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7D823487">
        <w:trPr>
          <w:trHeight w:val="584"/>
        </w:trPr>
        <w:tc>
          <w:tcPr>
            <w:tcW w:w="5568" w:type="dxa"/>
            <w:gridSpan w:val="2"/>
            <w:shd w:val="clear" w:color="auto" w:fill="BFBFBF" w:themeFill="background1" w:themeFillShade="BF"/>
          </w:tcPr>
          <w:p w14:paraId="6937C1C9" w14:textId="46AE6F1C" w:rsidR="00362AF4" w:rsidRPr="006F3367" w:rsidRDefault="00362AF4">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r w:rsidR="000C27D3" w:rsidRPr="006F3367">
              <w:rPr>
                <w:rFonts w:ascii="Arial" w:hAnsi="Arial" w:cs="Arial"/>
                <w:i/>
                <w:sz w:val="28"/>
                <w:szCs w:val="28"/>
              </w:rPr>
              <w:t>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79D65BA5" w:rsidR="00362AF4" w:rsidRPr="00F928D1" w:rsidRDefault="00D741FA">
            <w:pPr>
              <w:rPr>
                <w:rFonts w:ascii="Arial" w:hAnsi="Arial" w:cs="Arial"/>
                <w:sz w:val="24"/>
                <w:szCs w:val="24"/>
              </w:rPr>
            </w:pPr>
            <w:r w:rsidRPr="00F928D1">
              <w:rPr>
                <w:rFonts w:ascii="Arial" w:hAnsi="Arial" w:cs="Arial"/>
                <w:sz w:val="24"/>
                <w:szCs w:val="24"/>
              </w:rPr>
              <w:t xml:space="preserve">Incident </w:t>
            </w:r>
            <w:r w:rsidR="00C70E99" w:rsidRPr="00F928D1">
              <w:rPr>
                <w:rFonts w:ascii="Arial" w:hAnsi="Arial" w:cs="Arial"/>
                <w:sz w:val="24"/>
                <w:szCs w:val="24"/>
              </w:rPr>
              <w:t xml:space="preserve">Procedure </w:t>
            </w:r>
          </w:p>
        </w:tc>
      </w:tr>
      <w:tr w:rsidR="00362AF4" w:rsidRPr="006F3367" w14:paraId="0FC1A4D0" w14:textId="77777777" w:rsidTr="7D823487">
        <w:trPr>
          <w:trHeight w:val="569"/>
        </w:trPr>
        <w:tc>
          <w:tcPr>
            <w:tcW w:w="2247" w:type="dxa"/>
            <w:shd w:val="clear" w:color="auto" w:fill="BFBFBF" w:themeFill="background1" w:themeFillShade="BF"/>
          </w:tcPr>
          <w:p w14:paraId="3EBB3520" w14:textId="77777777" w:rsidR="00362AF4" w:rsidRPr="006F3367" w:rsidRDefault="00362AF4">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hemeFill="background1"/>
          </w:tcPr>
          <w:p w14:paraId="2EF1DD40" w14:textId="515DBD7B" w:rsidR="00C70E99" w:rsidRPr="006F3367" w:rsidRDefault="00C70E99" w:rsidP="00C70E99">
            <w:pPr>
              <w:rPr>
                <w:rFonts w:ascii="Arial" w:hAnsi="Arial" w:cs="Arial"/>
                <w:sz w:val="28"/>
                <w:szCs w:val="28"/>
              </w:rPr>
            </w:pPr>
            <w:r>
              <w:rPr>
                <w:rFonts w:ascii="Arial" w:hAnsi="Arial" w:cs="Arial"/>
                <w:shd w:val="clear" w:color="auto" w:fill="FFFFFF"/>
              </w:rPr>
              <w:t>All</w:t>
            </w:r>
          </w:p>
        </w:tc>
      </w:tr>
      <w:tr w:rsidR="00362AF4" w:rsidRPr="006F3367" w14:paraId="4AA3DC77" w14:textId="77777777" w:rsidTr="7D823487">
        <w:trPr>
          <w:trHeight w:val="584"/>
        </w:trPr>
        <w:tc>
          <w:tcPr>
            <w:tcW w:w="2247" w:type="dxa"/>
            <w:shd w:val="clear" w:color="auto" w:fill="BFBFBF" w:themeFill="background1" w:themeFillShade="BF"/>
          </w:tcPr>
          <w:p w14:paraId="12DC7AC2" w14:textId="77777777" w:rsidR="00362AF4" w:rsidRPr="006F3367" w:rsidRDefault="00362AF4">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hemeFill="background1"/>
          </w:tcPr>
          <w:p w14:paraId="2F5E2AFC" w14:textId="33B53A56" w:rsidR="00362AF4" w:rsidRPr="006F3367" w:rsidRDefault="00C70E99">
            <w:pPr>
              <w:rPr>
                <w:rFonts w:ascii="Arial" w:hAnsi="Arial" w:cs="Arial"/>
                <w:sz w:val="28"/>
                <w:szCs w:val="28"/>
              </w:rPr>
            </w:pPr>
            <w:r>
              <w:rPr>
                <w:rFonts w:ascii="Arial" w:hAnsi="Arial" w:cs="Arial"/>
                <w:sz w:val="28"/>
                <w:szCs w:val="28"/>
              </w:rPr>
              <w:t>Emma Watkins, Health and Safety Officer</w:t>
            </w:r>
          </w:p>
        </w:tc>
      </w:tr>
      <w:tr w:rsidR="00362AF4" w:rsidRPr="006F3367" w14:paraId="13DEB8A1" w14:textId="77777777" w:rsidTr="7D823487">
        <w:trPr>
          <w:gridAfter w:val="1"/>
          <w:wAfter w:w="5942" w:type="dxa"/>
          <w:trHeight w:val="584"/>
        </w:trPr>
        <w:tc>
          <w:tcPr>
            <w:tcW w:w="2247" w:type="dxa"/>
            <w:shd w:val="clear" w:color="auto" w:fill="BFBFBF" w:themeFill="background1" w:themeFillShade="BF"/>
          </w:tcPr>
          <w:p w14:paraId="0B4D8FAF" w14:textId="77777777" w:rsidR="00362AF4" w:rsidRPr="006F3367" w:rsidRDefault="00362AF4">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hemeFill="background1"/>
          </w:tcPr>
          <w:p w14:paraId="398DE6DF" w14:textId="6B5891FA" w:rsidR="00362AF4" w:rsidRPr="006F3367" w:rsidRDefault="00C70E99">
            <w:pPr>
              <w:rPr>
                <w:rFonts w:ascii="Arial" w:hAnsi="Arial" w:cs="Arial"/>
                <w:sz w:val="28"/>
                <w:szCs w:val="28"/>
              </w:rPr>
            </w:pPr>
            <w:r>
              <w:rPr>
                <w:rFonts w:ascii="Arial" w:hAnsi="Arial" w:cs="Arial"/>
                <w:sz w:val="28"/>
                <w:szCs w:val="28"/>
              </w:rPr>
              <w:t>05</w:t>
            </w:r>
            <w:r w:rsidR="00362AF4" w:rsidRPr="7D823487">
              <w:rPr>
                <w:rFonts w:ascii="Arial" w:hAnsi="Arial" w:cs="Arial"/>
                <w:sz w:val="28"/>
                <w:szCs w:val="28"/>
              </w:rPr>
              <w:t>/</w:t>
            </w:r>
            <w:r w:rsidR="145EA254" w:rsidRPr="7D823487">
              <w:rPr>
                <w:rFonts w:ascii="Arial" w:hAnsi="Arial" w:cs="Arial"/>
                <w:sz w:val="28"/>
                <w:szCs w:val="28"/>
              </w:rPr>
              <w:t>02</w:t>
            </w:r>
            <w:r>
              <w:rPr>
                <w:rFonts w:ascii="Arial" w:hAnsi="Arial" w:cs="Arial"/>
                <w:sz w:val="28"/>
                <w:szCs w:val="28"/>
              </w:rPr>
              <w:t>/2</w:t>
            </w:r>
            <w:r w:rsidR="145EA254" w:rsidRPr="7D823487">
              <w:rPr>
                <w:rFonts w:ascii="Arial" w:hAnsi="Arial" w:cs="Arial"/>
                <w:sz w:val="28"/>
                <w:szCs w:val="28"/>
              </w:rPr>
              <w:t>4</w:t>
            </w:r>
          </w:p>
        </w:tc>
      </w:tr>
      <w:tr w:rsidR="00362AF4" w:rsidRPr="006F3367" w14:paraId="4D9A02E4" w14:textId="77777777" w:rsidTr="7D823487">
        <w:trPr>
          <w:trHeight w:val="492"/>
        </w:trPr>
        <w:tc>
          <w:tcPr>
            <w:tcW w:w="5568" w:type="dxa"/>
            <w:gridSpan w:val="2"/>
            <w:tcBorders>
              <w:bottom w:val="nil"/>
            </w:tcBorders>
            <w:shd w:val="clear" w:color="auto" w:fill="BFBFBF" w:themeFill="background1" w:themeFillShade="BF"/>
          </w:tcPr>
          <w:p w14:paraId="625DB421" w14:textId="77777777" w:rsidR="00362AF4" w:rsidRPr="006F3367" w:rsidRDefault="00362AF4">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9818CAE" w:rsidR="00362AF4" w:rsidRPr="006F3367" w:rsidRDefault="00C70E99">
            <w:pPr>
              <w:rPr>
                <w:rFonts w:ascii="Arial" w:hAnsi="Arial" w:cs="Arial"/>
                <w:sz w:val="28"/>
                <w:szCs w:val="28"/>
              </w:rPr>
            </w:pPr>
            <w:r>
              <w:rPr>
                <w:rFonts w:ascii="Arial" w:hAnsi="Arial" w:cs="Arial"/>
                <w:sz w:val="28"/>
                <w:szCs w:val="28"/>
              </w:rPr>
              <w:t xml:space="preserve">Procedure </w:t>
            </w:r>
          </w:p>
        </w:tc>
      </w:tr>
      <w:tr w:rsidR="00362AF4" w:rsidRPr="006F3367" w14:paraId="24CA097A" w14:textId="77777777" w:rsidTr="7D823487">
        <w:trPr>
          <w:gridAfter w:val="1"/>
          <w:wAfter w:w="5942" w:type="dxa"/>
          <w:trHeight w:val="584"/>
        </w:trPr>
        <w:tc>
          <w:tcPr>
            <w:tcW w:w="2247" w:type="dxa"/>
            <w:tcBorders>
              <w:top w:val="nil"/>
              <w:bottom w:val="nil"/>
              <w:right w:val="nil"/>
            </w:tcBorders>
            <w:shd w:val="clear" w:color="auto" w:fill="FFFFFF" w:themeFill="background1"/>
          </w:tcPr>
          <w:p w14:paraId="286DB587" w14:textId="77777777" w:rsidR="00362AF4" w:rsidRPr="006F3367" w:rsidRDefault="00362AF4">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hemeFill="background1"/>
          </w:tcPr>
          <w:p w14:paraId="13D9C793" w14:textId="550B4745" w:rsidR="00362AF4" w:rsidRPr="006F3367" w:rsidRDefault="00C70E99">
            <w:pPr>
              <w:rPr>
                <w:rFonts w:ascii="Arial" w:hAnsi="Arial" w:cs="Arial"/>
                <w:sz w:val="28"/>
                <w:szCs w:val="28"/>
              </w:rPr>
            </w:pPr>
            <w:r>
              <w:rPr>
                <w:rFonts w:ascii="Wingdings" w:eastAsia="Wingdings" w:hAnsi="Wingdings" w:cs="Wingdings"/>
                <w:sz w:val="28"/>
                <w:szCs w:val="28"/>
              </w:rPr>
              <w:t>x</w:t>
            </w:r>
          </w:p>
        </w:tc>
      </w:tr>
      <w:tr w:rsidR="00362AF4" w:rsidRPr="006F3367" w14:paraId="65792ACD" w14:textId="77777777" w:rsidTr="7D823487">
        <w:trPr>
          <w:gridAfter w:val="1"/>
          <w:wAfter w:w="5942" w:type="dxa"/>
          <w:trHeight w:val="584"/>
        </w:trPr>
        <w:tc>
          <w:tcPr>
            <w:tcW w:w="2247" w:type="dxa"/>
            <w:tcBorders>
              <w:top w:val="nil"/>
              <w:right w:val="nil"/>
            </w:tcBorders>
            <w:shd w:val="clear" w:color="auto" w:fill="FFFFFF" w:themeFill="background1"/>
          </w:tcPr>
          <w:p w14:paraId="75DA5433" w14:textId="77777777" w:rsidR="00362AF4" w:rsidRPr="006F3367" w:rsidRDefault="00362AF4">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hemeFill="background1"/>
          </w:tcPr>
          <w:p w14:paraId="53DD2249" w14:textId="77777777" w:rsidR="00362AF4" w:rsidRPr="006F3367" w:rsidRDefault="00362AF4">
            <w:pPr>
              <w:rPr>
                <w:rFonts w:ascii="Arial" w:hAnsi="Arial" w:cs="Arial"/>
                <w:sz w:val="28"/>
                <w:szCs w:val="28"/>
              </w:rPr>
            </w:pPr>
            <w:r w:rsidRPr="006F3367">
              <w:rPr>
                <w:rFonts w:ascii="Wingdings" w:eastAsia="Wingdings" w:hAnsi="Wingdings" w:cs="Wingdings"/>
                <w:sz w:val="28"/>
                <w:szCs w:val="28"/>
              </w:rPr>
              <w:t>¨</w:t>
            </w:r>
          </w:p>
        </w:tc>
      </w:tr>
    </w:tbl>
    <w:p w14:paraId="54E5B2DF" w14:textId="77777777" w:rsidR="00362AF4" w:rsidRDefault="00362AF4" w:rsidP="00362AF4">
      <w:pPr>
        <w:pBdr>
          <w:bottom w:val="single" w:sz="4" w:space="1" w:color="auto"/>
        </w:pBdr>
        <w:rPr>
          <w:rFonts w:ascii="Arial" w:hAnsi="Arial" w:cs="Arial"/>
          <w:b/>
          <w:sz w:val="28"/>
          <w:szCs w:val="28"/>
        </w:rPr>
      </w:pPr>
    </w:p>
    <w:p w14:paraId="502DDFBB" w14:textId="4456BE4F" w:rsidR="00362AF4" w:rsidRPr="00533057" w:rsidRDefault="00362AF4" w:rsidP="00533057">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tc>
          <w:tcPr>
            <w:tcW w:w="13884" w:type="dxa"/>
            <w:shd w:val="clear" w:color="auto" w:fill="BFBFBF"/>
          </w:tcPr>
          <w:p w14:paraId="0AECE2B4" w14:textId="236AB92E"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sidR="000C27D3">
              <w:rPr>
                <w:rFonts w:ascii="Arial" w:hAnsi="Arial" w:cs="Arial"/>
                <w:sz w:val="28"/>
                <w:szCs w:val="28"/>
              </w:rPr>
              <w:t>procedure,</w:t>
            </w:r>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tc>
          <w:tcPr>
            <w:tcW w:w="13884" w:type="dxa"/>
            <w:shd w:val="clear" w:color="auto" w:fill="auto"/>
          </w:tcPr>
          <w:p w14:paraId="3F0D6BA1" w14:textId="55CF2D5D" w:rsidR="00C729A1" w:rsidRPr="00AB398E" w:rsidRDefault="00AB398E" w:rsidP="00C729A1">
            <w:pPr>
              <w:pStyle w:val="Heading1"/>
              <w:spacing w:before="0" w:beforeAutospacing="0" w:after="120" w:afterAutospacing="0"/>
              <w:rPr>
                <w:rFonts w:ascii="Arial" w:hAnsi="Arial" w:cs="Arial"/>
                <w:b w:val="0"/>
                <w:bCs w:val="0"/>
                <w:sz w:val="22"/>
                <w:szCs w:val="22"/>
              </w:rPr>
            </w:pPr>
            <w:r w:rsidRPr="00AB398E">
              <w:rPr>
                <w:rFonts w:ascii="Arial" w:hAnsi="Arial" w:cs="Arial"/>
                <w:b w:val="0"/>
                <w:bCs w:val="0"/>
                <w:iCs/>
                <w:sz w:val="22"/>
                <w:szCs w:val="22"/>
              </w:rPr>
              <w:t xml:space="preserve">For companies with more than 10 employee’s </w:t>
            </w:r>
            <w:r w:rsidR="005E7139">
              <w:rPr>
                <w:rFonts w:ascii="Arial" w:hAnsi="Arial" w:cs="Arial"/>
                <w:b w:val="0"/>
                <w:bCs w:val="0"/>
                <w:iCs/>
                <w:sz w:val="22"/>
                <w:szCs w:val="22"/>
              </w:rPr>
              <w:t xml:space="preserve">it’s a legal requirement that </w:t>
            </w:r>
            <w:r w:rsidR="00604117">
              <w:rPr>
                <w:rFonts w:ascii="Arial" w:hAnsi="Arial" w:cs="Arial"/>
                <w:b w:val="0"/>
                <w:bCs w:val="0"/>
                <w:iCs/>
                <w:sz w:val="22"/>
                <w:szCs w:val="22"/>
              </w:rPr>
              <w:t>in</w:t>
            </w:r>
            <w:r w:rsidR="005E7139" w:rsidRPr="00AB398E">
              <w:rPr>
                <w:rFonts w:ascii="Arial" w:hAnsi="Arial" w:cs="Arial"/>
                <w:b w:val="0"/>
                <w:bCs w:val="0"/>
                <w:iCs/>
                <w:sz w:val="22"/>
                <w:szCs w:val="22"/>
              </w:rPr>
              <w:t>cident</w:t>
            </w:r>
            <w:r w:rsidR="005E7139">
              <w:rPr>
                <w:rFonts w:ascii="Arial" w:hAnsi="Arial" w:cs="Arial"/>
                <w:b w:val="0"/>
                <w:bCs w:val="0"/>
                <w:iCs/>
                <w:sz w:val="22"/>
                <w:szCs w:val="22"/>
              </w:rPr>
              <w:t>s</w:t>
            </w:r>
            <w:r w:rsidRPr="00AB398E">
              <w:rPr>
                <w:rFonts w:ascii="Arial" w:hAnsi="Arial" w:cs="Arial"/>
                <w:b w:val="0"/>
                <w:bCs w:val="0"/>
                <w:iCs/>
                <w:sz w:val="22"/>
                <w:szCs w:val="22"/>
              </w:rPr>
              <w:t xml:space="preserve"> must be recorded</w:t>
            </w:r>
            <w:r w:rsidRPr="00AB398E">
              <w:rPr>
                <w:rFonts w:ascii="Arial" w:hAnsi="Arial" w:cs="Arial"/>
                <w:b w:val="0"/>
                <w:bCs w:val="0"/>
                <w:i/>
                <w:sz w:val="22"/>
                <w:szCs w:val="22"/>
              </w:rPr>
              <w:t xml:space="preserve">. </w:t>
            </w:r>
            <w:r w:rsidR="00C70E99" w:rsidRPr="00AB398E">
              <w:rPr>
                <w:rFonts w:ascii="Arial" w:hAnsi="Arial" w:cs="Arial"/>
                <w:b w:val="0"/>
                <w:bCs w:val="0"/>
                <w:i/>
                <w:sz w:val="22"/>
                <w:szCs w:val="22"/>
              </w:rPr>
              <w:t xml:space="preserve"> </w:t>
            </w:r>
            <w:r w:rsidR="00C70E99" w:rsidRPr="00AB398E">
              <w:rPr>
                <w:rFonts w:ascii="Arial" w:hAnsi="Arial" w:cs="Arial"/>
                <w:b w:val="0"/>
                <w:bCs w:val="0"/>
                <w:sz w:val="22"/>
                <w:szCs w:val="22"/>
              </w:rPr>
              <w:t xml:space="preserve">This procedure has been produced to meet the legal duty under </w:t>
            </w:r>
            <w:r w:rsidR="00C70E99" w:rsidRPr="00AB398E">
              <w:rPr>
                <w:rFonts w:ascii="Arial" w:hAnsi="Arial" w:cs="Arial"/>
                <w:b w:val="0"/>
                <w:bCs w:val="0"/>
                <w:sz w:val="22"/>
                <w:szCs w:val="22"/>
                <w:shd w:val="clear" w:color="auto" w:fill="FFFFFF"/>
              </w:rPr>
              <w:t xml:space="preserve">Health and </w:t>
            </w:r>
            <w:r w:rsidR="00604117">
              <w:rPr>
                <w:rFonts w:ascii="Arial" w:hAnsi="Arial" w:cs="Arial"/>
                <w:b w:val="0"/>
                <w:bCs w:val="0"/>
                <w:sz w:val="22"/>
                <w:szCs w:val="22"/>
                <w:shd w:val="clear" w:color="auto" w:fill="FFFFFF"/>
              </w:rPr>
              <w:t>S</w:t>
            </w:r>
            <w:r w:rsidR="00C70E99" w:rsidRPr="00AB398E">
              <w:rPr>
                <w:rFonts w:ascii="Arial" w:hAnsi="Arial" w:cs="Arial"/>
                <w:b w:val="0"/>
                <w:bCs w:val="0"/>
                <w:sz w:val="22"/>
                <w:szCs w:val="22"/>
                <w:shd w:val="clear" w:color="auto" w:fill="FFFFFF"/>
              </w:rPr>
              <w:t xml:space="preserve">afety at work act 1974, and </w:t>
            </w:r>
            <w:r w:rsidR="00C729A1" w:rsidRPr="00AB398E">
              <w:rPr>
                <w:rFonts w:ascii="Arial" w:hAnsi="Arial" w:cs="Arial"/>
                <w:b w:val="0"/>
                <w:bCs w:val="0"/>
                <w:sz w:val="22"/>
                <w:szCs w:val="22"/>
              </w:rPr>
              <w:t>RIDDOR - Reporting of Injuries, Diseases and Dangerous Occurrences Regulations 2013</w:t>
            </w:r>
            <w:r w:rsidR="0051328A">
              <w:rPr>
                <w:rFonts w:ascii="Arial" w:hAnsi="Arial" w:cs="Arial"/>
                <w:b w:val="0"/>
                <w:bCs w:val="0"/>
                <w:sz w:val="22"/>
                <w:szCs w:val="22"/>
              </w:rPr>
              <w:t>.</w:t>
            </w:r>
          </w:p>
          <w:p w14:paraId="4BDE0944" w14:textId="00E6C34D" w:rsidR="00362AF4" w:rsidRPr="00AB398E" w:rsidRDefault="00362AF4" w:rsidP="00C70E99">
            <w:pPr>
              <w:rPr>
                <w:rFonts w:ascii="Arial" w:hAnsi="Arial" w:cs="Arial"/>
              </w:rPr>
            </w:pP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tc>
          <w:tcPr>
            <w:tcW w:w="13884" w:type="dxa"/>
            <w:shd w:val="clear" w:color="auto" w:fill="BFBFBF"/>
          </w:tcPr>
          <w:p w14:paraId="4145B751" w14:textId="6DDF564B"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sidR="000C27D3">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tc>
          <w:tcPr>
            <w:tcW w:w="13884" w:type="dxa"/>
            <w:shd w:val="clear" w:color="auto" w:fill="auto"/>
          </w:tcPr>
          <w:p w14:paraId="63EFAC85" w14:textId="049E6A7B" w:rsidR="00604117" w:rsidRPr="00604117" w:rsidRDefault="00604117" w:rsidP="00604117">
            <w:pPr>
              <w:pStyle w:val="BodyTextIndent"/>
              <w:spacing w:line="240" w:lineRule="auto"/>
              <w:ind w:left="0" w:firstLine="0"/>
              <w:jc w:val="both"/>
              <w:rPr>
                <w:rFonts w:ascii="Arial" w:hAnsi="Arial" w:cs="Arial"/>
                <w:sz w:val="22"/>
                <w:szCs w:val="22"/>
              </w:rPr>
            </w:pPr>
            <w:r w:rsidRPr="00604117">
              <w:rPr>
                <w:rFonts w:ascii="Arial" w:hAnsi="Arial" w:cs="Arial"/>
                <w:sz w:val="22"/>
                <w:szCs w:val="22"/>
              </w:rPr>
              <w:t>The Council has a legal obligation to report some work-related incidents, dangerous occurrences, or occupational diseases under RIDDOR and reporting of the above information enables the Health and Safety Executive (HSE) to identify where and how risks arise and to investigate serious incidents when appropriate.  This procedure outlines the legal duties of the Council to protect employees, contractors, visitors, volunteers, and members of the public who reside in Council properties</w:t>
            </w:r>
          </w:p>
          <w:p w14:paraId="37FB15CA" w14:textId="7CBA4D25" w:rsidR="001C7D9A" w:rsidRPr="007E7EBE" w:rsidRDefault="001C7D9A" w:rsidP="00C70E99">
            <w:pPr>
              <w:rPr>
                <w:rFonts w:ascii="Arial" w:hAnsi="Arial" w:cs="Arial"/>
                <w:sz w:val="28"/>
                <w:szCs w:val="28"/>
              </w:rPr>
            </w:pP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tc>
          <w:tcPr>
            <w:tcW w:w="13884" w:type="dxa"/>
            <w:shd w:val="clear" w:color="auto" w:fill="auto"/>
          </w:tcPr>
          <w:p w14:paraId="7D986ED4" w14:textId="3B2EA7A1" w:rsidR="00C53C07" w:rsidRDefault="00C53C07" w:rsidP="00C53C07">
            <w:pPr>
              <w:shd w:val="clear" w:color="auto" w:fill="FFFFFF"/>
              <w:spacing w:after="0" w:line="330" w:lineRule="atLeast"/>
              <w:rPr>
                <w:rFonts w:ascii="Arial" w:hAnsi="Arial" w:cs="Arial"/>
                <w:b/>
                <w:bCs/>
              </w:rPr>
            </w:pPr>
            <w:r w:rsidRPr="00C53C07">
              <w:rPr>
                <w:rFonts w:ascii="Arial" w:hAnsi="Arial" w:cs="Arial"/>
              </w:rPr>
              <w:t xml:space="preserve">The Council acknowledges and accepts its responsibilities under the provisions of the </w:t>
            </w:r>
            <w:r w:rsidRPr="00C53C07">
              <w:rPr>
                <w:rFonts w:ascii="Arial" w:hAnsi="Arial" w:cs="Arial"/>
                <w:shd w:val="clear" w:color="auto" w:fill="FFFFFF"/>
              </w:rPr>
              <w:t>Health and Safety</w:t>
            </w:r>
            <w:r>
              <w:rPr>
                <w:rFonts w:ascii="Arial" w:hAnsi="Arial" w:cs="Arial"/>
                <w:shd w:val="clear" w:color="auto" w:fill="FFFFFF"/>
              </w:rPr>
              <w:t xml:space="preserve"> under Health and </w:t>
            </w:r>
            <w:r w:rsidR="00604117">
              <w:rPr>
                <w:rFonts w:ascii="Arial" w:hAnsi="Arial" w:cs="Arial"/>
                <w:shd w:val="clear" w:color="auto" w:fill="FFFFFF"/>
              </w:rPr>
              <w:t>S</w:t>
            </w:r>
            <w:r>
              <w:rPr>
                <w:rFonts w:ascii="Arial" w:hAnsi="Arial" w:cs="Arial"/>
                <w:shd w:val="clear" w:color="auto" w:fill="FFFFFF"/>
              </w:rPr>
              <w:t xml:space="preserve">afety at work act </w:t>
            </w:r>
            <w:r w:rsidR="009200C4">
              <w:rPr>
                <w:rFonts w:ascii="Arial" w:hAnsi="Arial" w:cs="Arial"/>
                <w:shd w:val="clear" w:color="auto" w:fill="FFFFFF"/>
              </w:rPr>
              <w:t>1</w:t>
            </w:r>
            <w:r>
              <w:rPr>
                <w:rFonts w:ascii="Arial" w:hAnsi="Arial" w:cs="Arial"/>
                <w:shd w:val="clear" w:color="auto" w:fill="FFFFFF"/>
              </w:rPr>
              <w:t xml:space="preserve">974 and </w:t>
            </w:r>
            <w:r w:rsidRPr="00AB398E">
              <w:rPr>
                <w:rFonts w:ascii="Arial" w:hAnsi="Arial" w:cs="Arial"/>
              </w:rPr>
              <w:t>RIDDOR - Reporting of Injuries, Diseases and Dangerous Occurrences Regulations 2013</w:t>
            </w:r>
            <w:r>
              <w:rPr>
                <w:rFonts w:ascii="Arial" w:hAnsi="Arial" w:cs="Arial"/>
                <w:b/>
                <w:bCs/>
              </w:rPr>
              <w:t xml:space="preserve">. </w:t>
            </w:r>
            <w:r w:rsidR="009200C4">
              <w:rPr>
                <w:rFonts w:ascii="Arial" w:hAnsi="Arial" w:cs="Arial"/>
                <w:b/>
                <w:bCs/>
              </w:rPr>
              <w:t xml:space="preserve"> </w:t>
            </w:r>
            <w:r w:rsidR="009200C4" w:rsidRPr="00475792">
              <w:rPr>
                <w:rFonts w:ascii="Arial" w:eastAsia="Times New Roman" w:hAnsi="Arial" w:cs="Arial"/>
                <w:color w:val="111111"/>
                <w:lang w:eastAsia="en-GB"/>
              </w:rPr>
              <w:t xml:space="preserve">The </w:t>
            </w:r>
            <w:r w:rsidR="00604117">
              <w:rPr>
                <w:rFonts w:ascii="Arial" w:eastAsia="Times New Roman" w:hAnsi="Arial" w:cs="Arial"/>
                <w:color w:val="111111"/>
                <w:lang w:eastAsia="en-GB"/>
              </w:rPr>
              <w:t>C</w:t>
            </w:r>
            <w:r w:rsidR="009200C4" w:rsidRPr="00475792">
              <w:rPr>
                <w:rFonts w:ascii="Arial" w:eastAsia="Times New Roman" w:hAnsi="Arial" w:cs="Arial"/>
                <w:color w:val="111111"/>
                <w:lang w:eastAsia="en-GB"/>
              </w:rPr>
              <w:t>ouncil will ensure the below are complied with</w:t>
            </w:r>
            <w:r w:rsidR="009200C4">
              <w:rPr>
                <w:rFonts w:ascii="Arial" w:eastAsia="Times New Roman" w:hAnsi="Arial" w:cs="Arial"/>
                <w:color w:val="111111"/>
                <w:lang w:eastAsia="en-GB"/>
              </w:rPr>
              <w:t>.</w:t>
            </w:r>
          </w:p>
          <w:p w14:paraId="7CFE9E74" w14:textId="77777777" w:rsidR="00C53C07" w:rsidRDefault="00C53C07" w:rsidP="00C53C07">
            <w:pPr>
              <w:shd w:val="clear" w:color="auto" w:fill="FFFFFF"/>
              <w:spacing w:after="0" w:line="330" w:lineRule="atLeast"/>
              <w:rPr>
                <w:rFonts w:ascii="Arial" w:hAnsi="Arial" w:cs="Arial"/>
                <w:b/>
                <w:bCs/>
              </w:rPr>
            </w:pPr>
          </w:p>
          <w:p w14:paraId="79CC57DE" w14:textId="5E9E76B2" w:rsidR="00C53C07" w:rsidRDefault="00C53C07" w:rsidP="00C53C07">
            <w:pPr>
              <w:pStyle w:val="ListParagraph"/>
              <w:numPr>
                <w:ilvl w:val="0"/>
                <w:numId w:val="3"/>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t xml:space="preserve">All </w:t>
            </w:r>
            <w:r w:rsidR="00EA6261">
              <w:rPr>
                <w:rFonts w:ascii="Arial" w:eastAsia="Times New Roman" w:hAnsi="Arial" w:cs="Arial"/>
                <w:color w:val="111111"/>
                <w:lang w:eastAsia="en-GB"/>
              </w:rPr>
              <w:t>incidents</w:t>
            </w:r>
            <w:r>
              <w:rPr>
                <w:rFonts w:ascii="Arial" w:eastAsia="Times New Roman" w:hAnsi="Arial" w:cs="Arial"/>
                <w:color w:val="111111"/>
                <w:lang w:eastAsia="en-GB"/>
              </w:rPr>
              <w:t xml:space="preserve"> are to be </w:t>
            </w:r>
            <w:r w:rsidR="001253C0">
              <w:rPr>
                <w:rFonts w:ascii="Arial" w:eastAsia="Times New Roman" w:hAnsi="Arial" w:cs="Arial"/>
                <w:color w:val="111111"/>
                <w:lang w:eastAsia="en-GB"/>
              </w:rPr>
              <w:t xml:space="preserve">accurately </w:t>
            </w:r>
            <w:r>
              <w:rPr>
                <w:rFonts w:ascii="Arial" w:eastAsia="Times New Roman" w:hAnsi="Arial" w:cs="Arial"/>
                <w:color w:val="111111"/>
                <w:lang w:eastAsia="en-GB"/>
              </w:rPr>
              <w:t>recorded</w:t>
            </w:r>
            <w:r w:rsidR="009200C4">
              <w:rPr>
                <w:rFonts w:ascii="Arial" w:eastAsia="Times New Roman" w:hAnsi="Arial" w:cs="Arial"/>
                <w:color w:val="111111"/>
                <w:lang w:eastAsia="en-GB"/>
              </w:rPr>
              <w:t xml:space="preserve"> </w:t>
            </w:r>
            <w:r w:rsidR="00604117">
              <w:rPr>
                <w:rFonts w:ascii="Arial" w:eastAsia="Times New Roman" w:hAnsi="Arial" w:cs="Arial"/>
                <w:color w:val="111111"/>
                <w:lang w:eastAsia="en-GB"/>
              </w:rPr>
              <w:t>and reported as required</w:t>
            </w:r>
            <w:r w:rsidR="009200C4">
              <w:rPr>
                <w:rFonts w:ascii="Arial" w:eastAsia="Times New Roman" w:hAnsi="Arial" w:cs="Arial"/>
                <w:color w:val="111111"/>
                <w:lang w:eastAsia="en-GB"/>
              </w:rPr>
              <w:t>.</w:t>
            </w:r>
          </w:p>
          <w:p w14:paraId="68B02B0E" w14:textId="56E57EAC" w:rsidR="00C53C07" w:rsidRDefault="00C53C07" w:rsidP="00C53C07">
            <w:pPr>
              <w:pStyle w:val="ListParagraph"/>
              <w:numPr>
                <w:ilvl w:val="0"/>
                <w:numId w:val="3"/>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t xml:space="preserve">All near misses are to be recorded, </w:t>
            </w:r>
            <w:r w:rsidR="001253C0">
              <w:rPr>
                <w:rFonts w:ascii="Arial" w:eastAsia="Times New Roman" w:hAnsi="Arial" w:cs="Arial"/>
                <w:color w:val="111111"/>
                <w:lang w:eastAsia="en-GB"/>
              </w:rPr>
              <w:t>monitored,</w:t>
            </w:r>
            <w:r>
              <w:rPr>
                <w:rFonts w:ascii="Arial" w:eastAsia="Times New Roman" w:hAnsi="Arial" w:cs="Arial"/>
                <w:color w:val="111111"/>
                <w:lang w:eastAsia="en-GB"/>
              </w:rPr>
              <w:t xml:space="preserve"> and analysed for reoccurring trends. </w:t>
            </w:r>
          </w:p>
          <w:p w14:paraId="7A0852EC" w14:textId="2891696B" w:rsidR="00C53C07" w:rsidRDefault="00C53C07" w:rsidP="00C53C07">
            <w:pPr>
              <w:pStyle w:val="ListParagraph"/>
              <w:numPr>
                <w:ilvl w:val="0"/>
                <w:numId w:val="3"/>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lastRenderedPageBreak/>
              <w:t xml:space="preserve">All reportable </w:t>
            </w:r>
            <w:r w:rsidR="00520379">
              <w:rPr>
                <w:rFonts w:ascii="Arial" w:eastAsia="Times New Roman" w:hAnsi="Arial" w:cs="Arial"/>
                <w:color w:val="111111"/>
                <w:lang w:eastAsia="en-GB"/>
              </w:rPr>
              <w:t>incidents</w:t>
            </w:r>
            <w:r>
              <w:rPr>
                <w:rFonts w:ascii="Arial" w:eastAsia="Times New Roman" w:hAnsi="Arial" w:cs="Arial"/>
                <w:color w:val="111111"/>
                <w:lang w:eastAsia="en-GB"/>
              </w:rPr>
              <w:t xml:space="preserve"> under RIDDOR are to be reported to the </w:t>
            </w:r>
            <w:r w:rsidR="00604117">
              <w:rPr>
                <w:rFonts w:ascii="Arial" w:eastAsia="Times New Roman" w:hAnsi="Arial" w:cs="Arial"/>
                <w:color w:val="111111"/>
                <w:lang w:eastAsia="en-GB"/>
              </w:rPr>
              <w:t>H</w:t>
            </w:r>
            <w:r>
              <w:rPr>
                <w:rFonts w:ascii="Arial" w:eastAsia="Times New Roman" w:hAnsi="Arial" w:cs="Arial"/>
                <w:color w:val="111111"/>
                <w:lang w:eastAsia="en-GB"/>
              </w:rPr>
              <w:t xml:space="preserve">ealth and </w:t>
            </w:r>
            <w:r w:rsidR="00604117">
              <w:rPr>
                <w:rFonts w:ascii="Arial" w:eastAsia="Times New Roman" w:hAnsi="Arial" w:cs="Arial"/>
                <w:color w:val="111111"/>
                <w:lang w:eastAsia="en-GB"/>
              </w:rPr>
              <w:t>S</w:t>
            </w:r>
            <w:r>
              <w:rPr>
                <w:rFonts w:ascii="Arial" w:eastAsia="Times New Roman" w:hAnsi="Arial" w:cs="Arial"/>
                <w:color w:val="111111"/>
                <w:lang w:eastAsia="en-GB"/>
              </w:rPr>
              <w:t xml:space="preserve">afety </w:t>
            </w:r>
            <w:r w:rsidR="00604117">
              <w:rPr>
                <w:rFonts w:ascii="Arial" w:eastAsia="Times New Roman" w:hAnsi="Arial" w:cs="Arial"/>
                <w:color w:val="111111"/>
                <w:lang w:eastAsia="en-GB"/>
              </w:rPr>
              <w:t>E</w:t>
            </w:r>
            <w:r>
              <w:rPr>
                <w:rFonts w:ascii="Arial" w:eastAsia="Times New Roman" w:hAnsi="Arial" w:cs="Arial"/>
                <w:color w:val="111111"/>
                <w:lang w:eastAsia="en-GB"/>
              </w:rPr>
              <w:t>xecutive</w:t>
            </w:r>
            <w:r w:rsidR="00604117">
              <w:rPr>
                <w:rFonts w:ascii="Arial" w:eastAsia="Times New Roman" w:hAnsi="Arial" w:cs="Arial"/>
                <w:color w:val="111111"/>
                <w:lang w:eastAsia="en-GB"/>
              </w:rPr>
              <w:t xml:space="preserve"> (HSE)</w:t>
            </w:r>
            <w:r>
              <w:rPr>
                <w:rFonts w:ascii="Arial" w:eastAsia="Times New Roman" w:hAnsi="Arial" w:cs="Arial"/>
                <w:color w:val="111111"/>
                <w:lang w:eastAsia="en-GB"/>
              </w:rPr>
              <w:t>, and a full investigation</w:t>
            </w:r>
            <w:r w:rsidR="00520379">
              <w:rPr>
                <w:rFonts w:ascii="Arial" w:eastAsia="Times New Roman" w:hAnsi="Arial" w:cs="Arial"/>
                <w:color w:val="111111"/>
                <w:lang w:eastAsia="en-GB"/>
              </w:rPr>
              <w:t xml:space="preserve"> is </w:t>
            </w:r>
            <w:r>
              <w:rPr>
                <w:rFonts w:ascii="Arial" w:eastAsia="Times New Roman" w:hAnsi="Arial" w:cs="Arial"/>
                <w:color w:val="111111"/>
                <w:lang w:eastAsia="en-GB"/>
              </w:rPr>
              <w:t>to be conducted with</w:t>
            </w:r>
            <w:r w:rsidR="00DD5949">
              <w:rPr>
                <w:rFonts w:ascii="Arial" w:eastAsia="Times New Roman" w:hAnsi="Arial" w:cs="Arial"/>
                <w:color w:val="111111"/>
                <w:lang w:eastAsia="en-GB"/>
              </w:rPr>
              <w:t xml:space="preserve"> the review of all </w:t>
            </w:r>
            <w:r>
              <w:rPr>
                <w:rFonts w:ascii="Arial" w:eastAsia="Times New Roman" w:hAnsi="Arial" w:cs="Arial"/>
                <w:color w:val="111111"/>
                <w:lang w:eastAsia="en-GB"/>
              </w:rPr>
              <w:t>relevant paperwork</w:t>
            </w:r>
            <w:r w:rsidR="00520379">
              <w:rPr>
                <w:rFonts w:ascii="Arial" w:eastAsia="Times New Roman" w:hAnsi="Arial" w:cs="Arial"/>
                <w:color w:val="111111"/>
                <w:lang w:eastAsia="en-GB"/>
              </w:rPr>
              <w:t>,</w:t>
            </w:r>
            <w:r w:rsidR="00EA6261">
              <w:rPr>
                <w:rFonts w:ascii="Arial" w:eastAsia="Times New Roman" w:hAnsi="Arial" w:cs="Arial"/>
                <w:color w:val="111111"/>
                <w:lang w:eastAsia="en-GB"/>
              </w:rPr>
              <w:t xml:space="preserve"> and corrective actions put in place</w:t>
            </w:r>
            <w:r w:rsidR="00520379">
              <w:rPr>
                <w:rFonts w:ascii="Arial" w:eastAsia="Times New Roman" w:hAnsi="Arial" w:cs="Arial"/>
                <w:color w:val="111111"/>
                <w:lang w:eastAsia="en-GB"/>
              </w:rPr>
              <w:t xml:space="preserve"> and communicated.</w:t>
            </w:r>
          </w:p>
          <w:p w14:paraId="538A876E" w14:textId="7C05F844" w:rsidR="00C53C07" w:rsidRDefault="00604117" w:rsidP="00C53C07">
            <w:pPr>
              <w:pStyle w:val="ListParagraph"/>
              <w:numPr>
                <w:ilvl w:val="0"/>
                <w:numId w:val="3"/>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t>In</w:t>
            </w:r>
            <w:r w:rsidR="00DD5949">
              <w:rPr>
                <w:rFonts w:ascii="Arial" w:eastAsia="Times New Roman" w:hAnsi="Arial" w:cs="Arial"/>
                <w:color w:val="111111"/>
                <w:lang w:eastAsia="en-GB"/>
              </w:rPr>
              <w:t>cident statistics are to be reported to the quarterly health and safety committee meeting.</w:t>
            </w:r>
          </w:p>
          <w:p w14:paraId="59F32B2A" w14:textId="77777777" w:rsidR="00604117" w:rsidRDefault="009200C4" w:rsidP="00533057">
            <w:pPr>
              <w:pStyle w:val="ListParagraph"/>
              <w:numPr>
                <w:ilvl w:val="0"/>
                <w:numId w:val="3"/>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t xml:space="preserve">All members of staff who are responsible for reporting near misses, </w:t>
            </w:r>
            <w:r w:rsidR="00BD1AD8">
              <w:rPr>
                <w:rFonts w:ascii="Arial" w:eastAsia="Times New Roman" w:hAnsi="Arial" w:cs="Arial"/>
                <w:color w:val="111111"/>
                <w:lang w:eastAsia="en-GB"/>
              </w:rPr>
              <w:t>incidents</w:t>
            </w:r>
            <w:r>
              <w:rPr>
                <w:rFonts w:ascii="Arial" w:eastAsia="Times New Roman" w:hAnsi="Arial" w:cs="Arial"/>
                <w:color w:val="111111"/>
                <w:lang w:eastAsia="en-GB"/>
              </w:rPr>
              <w:t xml:space="preserve"> and </w:t>
            </w:r>
            <w:r w:rsidR="00F66948">
              <w:rPr>
                <w:rFonts w:ascii="Arial" w:eastAsia="Times New Roman" w:hAnsi="Arial" w:cs="Arial"/>
                <w:color w:val="111111"/>
                <w:lang w:eastAsia="en-GB"/>
              </w:rPr>
              <w:t xml:space="preserve">for doing </w:t>
            </w:r>
            <w:r>
              <w:rPr>
                <w:rFonts w:ascii="Arial" w:eastAsia="Times New Roman" w:hAnsi="Arial" w:cs="Arial"/>
                <w:color w:val="111111"/>
                <w:lang w:eastAsia="en-GB"/>
              </w:rPr>
              <w:t xml:space="preserve">incident </w:t>
            </w:r>
            <w:r w:rsidR="00BD1AD8">
              <w:rPr>
                <w:rFonts w:ascii="Arial" w:eastAsia="Times New Roman" w:hAnsi="Arial" w:cs="Arial"/>
                <w:color w:val="111111"/>
                <w:lang w:eastAsia="en-GB"/>
              </w:rPr>
              <w:t xml:space="preserve"> </w:t>
            </w:r>
          </w:p>
          <w:p w14:paraId="67FFDDB9" w14:textId="27393D58" w:rsidR="00362AF4" w:rsidRPr="00533057" w:rsidRDefault="009200C4" w:rsidP="00533057">
            <w:pPr>
              <w:pStyle w:val="ListParagraph"/>
              <w:numPr>
                <w:ilvl w:val="0"/>
                <w:numId w:val="3"/>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t>investigation</w:t>
            </w:r>
            <w:r w:rsidR="00F66948">
              <w:rPr>
                <w:rFonts w:ascii="Arial" w:eastAsia="Times New Roman" w:hAnsi="Arial" w:cs="Arial"/>
                <w:color w:val="111111"/>
                <w:lang w:eastAsia="en-GB"/>
              </w:rPr>
              <w:t>,</w:t>
            </w:r>
            <w:r>
              <w:rPr>
                <w:rFonts w:ascii="Arial" w:eastAsia="Times New Roman" w:hAnsi="Arial" w:cs="Arial"/>
                <w:color w:val="111111"/>
                <w:lang w:eastAsia="en-GB"/>
              </w:rPr>
              <w:t xml:space="preserve"> are to have appropriate instruction and training to complete these tasks to the required standard</w:t>
            </w:r>
            <w:r w:rsidR="00533057">
              <w:rPr>
                <w:rFonts w:ascii="Arial" w:eastAsia="Times New Roman" w:hAnsi="Arial" w:cs="Arial"/>
                <w:color w:val="111111"/>
                <w:lang w:eastAsia="en-GB"/>
              </w:rPr>
              <w:t>.</w:t>
            </w:r>
          </w:p>
        </w:tc>
      </w:tr>
    </w:tbl>
    <w:p w14:paraId="20730BF7" w14:textId="1711BEA5" w:rsidR="15267D28" w:rsidRDefault="15267D28" w:rsidP="7D823487">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7D823487">
        <w:trPr>
          <w:trHeight w:val="1086"/>
        </w:trPr>
        <w:tc>
          <w:tcPr>
            <w:tcW w:w="11339" w:type="dxa"/>
            <w:gridSpan w:val="4"/>
            <w:shd w:val="clear" w:color="auto" w:fill="BFBFBF" w:themeFill="background1" w:themeFillShade="BF"/>
          </w:tcPr>
          <w:p w14:paraId="04BFCF2E" w14:textId="3E6ABBBB" w:rsidR="00362AF4" w:rsidRPr="006F3367" w:rsidRDefault="00362AF4" w:rsidP="7D823487">
            <w:pPr>
              <w:pStyle w:val="Default"/>
              <w:rPr>
                <w:b/>
                <w:bCs/>
                <w:i/>
                <w:iCs/>
                <w:sz w:val="22"/>
                <w:szCs w:val="22"/>
              </w:rPr>
            </w:pPr>
          </w:p>
        </w:tc>
      </w:tr>
      <w:tr w:rsidR="00362AF4" w:rsidRPr="006F3367" w14:paraId="352C5BBC" w14:textId="77777777" w:rsidTr="7D823487">
        <w:trPr>
          <w:trHeight w:val="353"/>
        </w:trPr>
        <w:tc>
          <w:tcPr>
            <w:tcW w:w="4779" w:type="dxa"/>
            <w:tcBorders>
              <w:top w:val="nil"/>
            </w:tcBorders>
            <w:shd w:val="clear" w:color="auto" w:fill="FFFFFF" w:themeFill="background1"/>
          </w:tcPr>
          <w:p w14:paraId="221797A3" w14:textId="77777777" w:rsidR="00362AF4" w:rsidRPr="006F3367" w:rsidRDefault="00362AF4">
            <w:pPr>
              <w:rPr>
                <w:rFonts w:ascii="Arial" w:hAnsi="Arial" w:cs="Arial"/>
                <w:bCs/>
                <w:sz w:val="28"/>
                <w:szCs w:val="28"/>
              </w:rPr>
            </w:pPr>
          </w:p>
        </w:tc>
        <w:tc>
          <w:tcPr>
            <w:tcW w:w="2168" w:type="dxa"/>
            <w:shd w:val="clear" w:color="auto" w:fill="auto"/>
          </w:tcPr>
          <w:p w14:paraId="7E2106B4" w14:textId="77777777" w:rsidR="00362AF4" w:rsidRPr="00244BCD" w:rsidRDefault="00362AF4">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7D823487">
        <w:trPr>
          <w:trHeight w:val="353"/>
        </w:trPr>
        <w:tc>
          <w:tcPr>
            <w:tcW w:w="4779" w:type="dxa"/>
            <w:shd w:val="clear" w:color="auto" w:fill="BFBFBF" w:themeFill="background1" w:themeFillShade="BF"/>
          </w:tcPr>
          <w:p w14:paraId="01C81657" w14:textId="77777777" w:rsidR="00362AF4" w:rsidRPr="006F3367" w:rsidRDefault="00362AF4">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4C0B9A9B"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74371787" w14:textId="5439BB2B" w:rsidR="00362AF4" w:rsidRDefault="000A3279">
            <w:pPr>
              <w:jc w:val="right"/>
            </w:pPr>
            <w:r>
              <w:rPr>
                <w:rFonts w:ascii="Wingdings" w:eastAsia="Wingdings" w:hAnsi="Wingdings" w:cs="Wingdings"/>
                <w:sz w:val="28"/>
                <w:szCs w:val="28"/>
              </w:rPr>
              <w:t>x</w:t>
            </w:r>
          </w:p>
        </w:tc>
      </w:tr>
      <w:tr w:rsidR="00362AF4" w:rsidRPr="006F3367" w14:paraId="225DE7A3" w14:textId="77777777" w:rsidTr="7D823487">
        <w:trPr>
          <w:trHeight w:val="353"/>
        </w:trPr>
        <w:tc>
          <w:tcPr>
            <w:tcW w:w="4779" w:type="dxa"/>
            <w:shd w:val="clear" w:color="auto" w:fill="BFBFBF" w:themeFill="background1" w:themeFillShade="BF"/>
          </w:tcPr>
          <w:p w14:paraId="78BC657E" w14:textId="77777777" w:rsidR="00362AF4" w:rsidRPr="006F3367" w:rsidRDefault="00362AF4">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28D2DCC0" w:rsidR="00362AF4" w:rsidRDefault="00604117">
            <w:pPr>
              <w:jc w:val="right"/>
            </w:pPr>
            <w:r>
              <w:rPr>
                <w:rFonts w:ascii="Wingdings" w:eastAsia="Wingdings" w:hAnsi="Wingdings" w:cs="Wingdings"/>
                <w:sz w:val="28"/>
                <w:szCs w:val="28"/>
              </w:rPr>
              <w:t>x</w:t>
            </w:r>
          </w:p>
        </w:tc>
        <w:tc>
          <w:tcPr>
            <w:tcW w:w="2168" w:type="dxa"/>
            <w:shd w:val="clear" w:color="auto" w:fill="auto"/>
          </w:tcPr>
          <w:p w14:paraId="6AC9AAA5"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55A47D0B" w14:textId="3BF6A18B" w:rsidR="00362AF4" w:rsidRDefault="00604117">
            <w:pPr>
              <w:jc w:val="right"/>
            </w:pPr>
            <w:r w:rsidRPr="006F3367">
              <w:rPr>
                <w:rFonts w:ascii="Wingdings" w:eastAsia="Wingdings" w:hAnsi="Wingdings" w:cs="Wingdings"/>
                <w:sz w:val="28"/>
                <w:szCs w:val="28"/>
              </w:rPr>
              <w:t>¨</w:t>
            </w:r>
          </w:p>
        </w:tc>
      </w:tr>
      <w:tr w:rsidR="00362AF4" w:rsidRPr="006F3367" w14:paraId="36597C9F" w14:textId="77777777" w:rsidTr="7D823487">
        <w:trPr>
          <w:trHeight w:val="353"/>
        </w:trPr>
        <w:tc>
          <w:tcPr>
            <w:tcW w:w="4779" w:type="dxa"/>
            <w:shd w:val="clear" w:color="auto" w:fill="BFBFBF" w:themeFill="background1" w:themeFillShade="BF"/>
          </w:tcPr>
          <w:p w14:paraId="078C2D7D" w14:textId="77777777" w:rsidR="00362AF4" w:rsidRPr="006F3367" w:rsidRDefault="00362AF4">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B86F48A"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23600982" w14:textId="2505F129" w:rsidR="00362AF4" w:rsidRDefault="000A3279">
            <w:pPr>
              <w:jc w:val="right"/>
            </w:pPr>
            <w:r>
              <w:rPr>
                <w:rFonts w:ascii="Wingdings" w:eastAsia="Wingdings" w:hAnsi="Wingdings" w:cs="Wingdings"/>
                <w:sz w:val="28"/>
                <w:szCs w:val="28"/>
              </w:rPr>
              <w:t>x</w:t>
            </w:r>
          </w:p>
        </w:tc>
      </w:tr>
      <w:tr w:rsidR="00362AF4" w:rsidRPr="006F3367" w14:paraId="5F055C83" w14:textId="77777777" w:rsidTr="7D823487">
        <w:trPr>
          <w:trHeight w:val="353"/>
        </w:trPr>
        <w:tc>
          <w:tcPr>
            <w:tcW w:w="4779" w:type="dxa"/>
            <w:shd w:val="clear" w:color="auto" w:fill="BFBFBF" w:themeFill="background1" w:themeFillShade="BF"/>
          </w:tcPr>
          <w:p w14:paraId="220EA2AD" w14:textId="77777777" w:rsidR="00362AF4" w:rsidRPr="006F3367" w:rsidRDefault="00362AF4">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E26663F"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22D4D90" w14:textId="03ED98E8" w:rsidR="00362AF4" w:rsidRDefault="000A3279">
            <w:pPr>
              <w:jc w:val="right"/>
            </w:pPr>
            <w:r>
              <w:rPr>
                <w:rFonts w:ascii="Wingdings" w:eastAsia="Wingdings" w:hAnsi="Wingdings" w:cs="Wingdings"/>
                <w:sz w:val="28"/>
                <w:szCs w:val="28"/>
              </w:rPr>
              <w:t>x</w:t>
            </w:r>
          </w:p>
        </w:tc>
      </w:tr>
      <w:tr w:rsidR="00362AF4" w:rsidRPr="006F3367" w14:paraId="162F453C" w14:textId="77777777" w:rsidTr="7D823487">
        <w:trPr>
          <w:trHeight w:val="353"/>
        </w:trPr>
        <w:tc>
          <w:tcPr>
            <w:tcW w:w="4779" w:type="dxa"/>
            <w:shd w:val="clear" w:color="auto" w:fill="BFBFBF" w:themeFill="background1" w:themeFillShade="BF"/>
          </w:tcPr>
          <w:p w14:paraId="6BBAE734" w14:textId="77777777" w:rsidR="00362AF4" w:rsidRPr="006F3367" w:rsidRDefault="00362AF4">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6EAF3AA4"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5369A016" w14:textId="6EF5EA37" w:rsidR="00362AF4" w:rsidRDefault="000A3279">
            <w:pPr>
              <w:jc w:val="right"/>
            </w:pPr>
            <w:r>
              <w:rPr>
                <w:rFonts w:ascii="Wingdings" w:eastAsia="Wingdings" w:hAnsi="Wingdings" w:cs="Wingdings"/>
                <w:sz w:val="28"/>
                <w:szCs w:val="28"/>
              </w:rPr>
              <w:t>x</w:t>
            </w:r>
          </w:p>
        </w:tc>
      </w:tr>
      <w:tr w:rsidR="00362AF4" w:rsidRPr="006F3367" w14:paraId="66FBEFF1" w14:textId="77777777" w:rsidTr="7D823487">
        <w:trPr>
          <w:trHeight w:val="353"/>
        </w:trPr>
        <w:tc>
          <w:tcPr>
            <w:tcW w:w="4779" w:type="dxa"/>
            <w:shd w:val="clear" w:color="auto" w:fill="BFBFBF" w:themeFill="background1" w:themeFillShade="BF"/>
          </w:tcPr>
          <w:p w14:paraId="2E7FCF16" w14:textId="77777777" w:rsidR="00362AF4" w:rsidRPr="006F3367" w:rsidRDefault="00362AF4">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23D47F24"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2A1E49A4" w14:textId="57808EBD" w:rsidR="00362AF4" w:rsidRDefault="000A3279">
            <w:pPr>
              <w:jc w:val="right"/>
            </w:pPr>
            <w:r>
              <w:rPr>
                <w:rFonts w:ascii="Wingdings" w:eastAsia="Wingdings" w:hAnsi="Wingdings" w:cs="Wingdings"/>
                <w:sz w:val="28"/>
                <w:szCs w:val="28"/>
              </w:rPr>
              <w:t>x</w:t>
            </w:r>
          </w:p>
        </w:tc>
      </w:tr>
      <w:tr w:rsidR="00362AF4" w:rsidRPr="006F3367" w14:paraId="55303605" w14:textId="77777777" w:rsidTr="7D823487">
        <w:trPr>
          <w:trHeight w:val="353"/>
        </w:trPr>
        <w:tc>
          <w:tcPr>
            <w:tcW w:w="4779" w:type="dxa"/>
            <w:shd w:val="clear" w:color="auto" w:fill="BFBFBF" w:themeFill="background1" w:themeFillShade="BF"/>
          </w:tcPr>
          <w:p w14:paraId="6A30E8CF" w14:textId="77777777" w:rsidR="00362AF4" w:rsidRPr="006F3367" w:rsidRDefault="00362AF4">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3D73900"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2B281F4" w14:textId="280B9003" w:rsidR="00362AF4" w:rsidRDefault="000A3279">
            <w:pPr>
              <w:jc w:val="right"/>
            </w:pPr>
            <w:r>
              <w:rPr>
                <w:rFonts w:ascii="Wingdings" w:eastAsia="Wingdings" w:hAnsi="Wingdings" w:cs="Wingdings"/>
                <w:sz w:val="28"/>
                <w:szCs w:val="28"/>
              </w:rPr>
              <w:t>x</w:t>
            </w:r>
          </w:p>
        </w:tc>
      </w:tr>
      <w:tr w:rsidR="00362AF4" w:rsidRPr="006F3367" w14:paraId="1B1390AD" w14:textId="77777777" w:rsidTr="7D823487">
        <w:trPr>
          <w:trHeight w:val="353"/>
        </w:trPr>
        <w:tc>
          <w:tcPr>
            <w:tcW w:w="4779" w:type="dxa"/>
            <w:shd w:val="clear" w:color="auto" w:fill="BFBFBF" w:themeFill="background1" w:themeFillShade="BF"/>
          </w:tcPr>
          <w:p w14:paraId="3595497D" w14:textId="77777777" w:rsidR="00362AF4" w:rsidRPr="006F3367" w:rsidRDefault="00362AF4">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65E2B9C2"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5FD2224" w14:textId="52832A34" w:rsidR="00362AF4" w:rsidRDefault="000A3279">
            <w:pPr>
              <w:jc w:val="right"/>
            </w:pPr>
            <w:r>
              <w:rPr>
                <w:rFonts w:ascii="Wingdings" w:eastAsia="Wingdings" w:hAnsi="Wingdings" w:cs="Wingdings"/>
                <w:sz w:val="28"/>
                <w:szCs w:val="28"/>
              </w:rPr>
              <w:t>x</w:t>
            </w:r>
          </w:p>
        </w:tc>
      </w:tr>
      <w:tr w:rsidR="00362AF4" w14:paraId="51965ADB" w14:textId="77777777" w:rsidTr="7D823487">
        <w:trPr>
          <w:trHeight w:val="353"/>
        </w:trPr>
        <w:tc>
          <w:tcPr>
            <w:tcW w:w="4779" w:type="dxa"/>
            <w:shd w:val="clear" w:color="auto" w:fill="BFBFBF" w:themeFill="background1" w:themeFillShade="BF"/>
          </w:tcPr>
          <w:p w14:paraId="58A20F45" w14:textId="77777777" w:rsidR="00362AF4" w:rsidRPr="006F3367" w:rsidRDefault="00362AF4">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pPr>
              <w:jc w:val="right"/>
            </w:pPr>
            <w:r w:rsidRPr="006F3367">
              <w:rPr>
                <w:rFonts w:ascii="Wingdings" w:eastAsia="Wingdings" w:hAnsi="Wingdings" w:cs="Wingdings"/>
                <w:sz w:val="28"/>
                <w:szCs w:val="28"/>
              </w:rPr>
              <w:t>¨</w:t>
            </w:r>
          </w:p>
        </w:tc>
        <w:tc>
          <w:tcPr>
            <w:tcW w:w="2169" w:type="dxa"/>
            <w:shd w:val="clear" w:color="auto" w:fill="auto"/>
          </w:tcPr>
          <w:p w14:paraId="4FED59E3" w14:textId="77777777" w:rsidR="00362AF4" w:rsidRPr="00DB58DC" w:rsidRDefault="00362AF4">
            <w:pPr>
              <w:jc w:val="right"/>
              <w:rPr>
                <w:b/>
                <w:bCs/>
              </w:rPr>
            </w:pPr>
            <w:r w:rsidRPr="00DB58DC">
              <w:rPr>
                <w:rFonts w:ascii="Wingdings" w:eastAsia="Wingdings" w:hAnsi="Wingdings" w:cs="Wingdings"/>
                <w:b/>
                <w:bCs/>
                <w:sz w:val="28"/>
                <w:szCs w:val="28"/>
              </w:rPr>
              <w:t>¨</w:t>
            </w:r>
          </w:p>
        </w:tc>
        <w:tc>
          <w:tcPr>
            <w:tcW w:w="2224" w:type="dxa"/>
            <w:shd w:val="clear" w:color="auto" w:fill="auto"/>
          </w:tcPr>
          <w:p w14:paraId="5F9E28F6" w14:textId="754F3900" w:rsidR="00362AF4" w:rsidRDefault="000A3279">
            <w:pPr>
              <w:jc w:val="right"/>
            </w:pPr>
            <w:r>
              <w:rPr>
                <w:rFonts w:ascii="Wingdings" w:eastAsia="Wingdings" w:hAnsi="Wingdings" w:cs="Wingdings"/>
                <w:sz w:val="28"/>
                <w:szCs w:val="28"/>
              </w:rPr>
              <w:t>x</w:t>
            </w:r>
          </w:p>
        </w:tc>
      </w:tr>
    </w:tbl>
    <w:p w14:paraId="3B5E08CB" w14:textId="77777777" w:rsidR="00D53A52" w:rsidRDefault="00D53A52" w:rsidP="00DA1E9B">
      <w:pPr>
        <w:spacing w:after="0"/>
        <w:rPr>
          <w:rFonts w:ascii="Arial" w:eastAsia="Arial" w:hAnsi="Arial" w:cs="Arial"/>
          <w:b/>
          <w:bCs/>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3F48A778"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r w:rsidR="000C27D3">
        <w:rPr>
          <w:rFonts w:ascii="Arial" w:hAnsi="Arial" w:cs="Arial"/>
          <w:bCs/>
          <w:sz w:val="28"/>
          <w:szCs w:val="28"/>
        </w:rPr>
        <w:t>procedure,</w:t>
      </w:r>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7D823487">
        <w:trPr>
          <w:trHeight w:val="428"/>
        </w:trPr>
        <w:tc>
          <w:tcPr>
            <w:tcW w:w="11344" w:type="dxa"/>
            <w:gridSpan w:val="3"/>
            <w:tcBorders>
              <w:bottom w:val="single" w:sz="4" w:space="0" w:color="auto"/>
            </w:tcBorders>
            <w:shd w:val="clear" w:color="auto" w:fill="BFBFBF" w:themeFill="background1" w:themeFillShade="BF"/>
          </w:tcPr>
          <w:p w14:paraId="35294896" w14:textId="47AD0A30" w:rsidR="00362AF4" w:rsidRPr="00D660D4" w:rsidRDefault="00362AF4" w:rsidP="00362AF4">
            <w:pPr>
              <w:numPr>
                <w:ilvl w:val="0"/>
                <w:numId w:val="1"/>
              </w:numPr>
              <w:spacing w:after="0" w:line="240" w:lineRule="auto"/>
              <w:rPr>
                <w:rFonts w:ascii="Arial" w:hAnsi="Arial" w:cs="Arial"/>
                <w:b/>
                <w:bCs/>
                <w:sz w:val="26"/>
                <w:szCs w:val="26"/>
              </w:rPr>
            </w:pPr>
            <w:r w:rsidRPr="7D823487">
              <w:rPr>
                <w:rFonts w:ascii="Arial" w:hAnsi="Arial" w:cs="Arial"/>
                <w:b/>
                <w:bCs/>
                <w:sz w:val="28"/>
                <w:szCs w:val="28"/>
              </w:rPr>
              <w:t xml:space="preserve">Should a full EIA be completed for this strategy, policy, </w:t>
            </w:r>
            <w:r w:rsidR="000C27D3" w:rsidRPr="7D823487">
              <w:rPr>
                <w:rFonts w:ascii="Arial" w:hAnsi="Arial" w:cs="Arial"/>
                <w:b/>
                <w:bCs/>
                <w:sz w:val="28"/>
                <w:szCs w:val="28"/>
              </w:rPr>
              <w:t>procedure,</w:t>
            </w:r>
            <w:r w:rsidRPr="7D823487">
              <w:rPr>
                <w:rFonts w:ascii="Arial" w:hAnsi="Arial" w:cs="Arial"/>
                <w:b/>
                <w:bCs/>
                <w:sz w:val="28"/>
                <w:szCs w:val="28"/>
              </w:rPr>
              <w:t xml:space="preserve"> or project?</w:t>
            </w:r>
          </w:p>
        </w:tc>
      </w:tr>
      <w:tr w:rsidR="00362AF4" w:rsidRPr="006F3367" w14:paraId="1B7D32B8" w14:textId="77777777" w:rsidTr="7D823487">
        <w:trPr>
          <w:trHeight w:val="314"/>
        </w:trPr>
        <w:tc>
          <w:tcPr>
            <w:tcW w:w="1710" w:type="dxa"/>
            <w:tcBorders>
              <w:top w:val="single" w:sz="4" w:space="0" w:color="auto"/>
              <w:right w:val="single" w:sz="4" w:space="0" w:color="auto"/>
            </w:tcBorders>
            <w:shd w:val="clear" w:color="auto" w:fill="FFFFFF" w:themeFill="background1"/>
          </w:tcPr>
          <w:p w14:paraId="21B42030" w14:textId="77777777" w:rsidR="00362AF4" w:rsidRPr="006F3367" w:rsidRDefault="00362AF4">
            <w:pPr>
              <w:rPr>
                <w:rFonts w:ascii="Arial" w:hAnsi="Arial" w:cs="Arial"/>
                <w:i/>
                <w:sz w:val="28"/>
                <w:szCs w:val="28"/>
              </w:rPr>
            </w:pPr>
            <w:r w:rsidRPr="006F3367">
              <w:rPr>
                <w:rFonts w:ascii="Wingdings" w:eastAsia="Wingdings" w:hAnsi="Wingdings" w:cs="Wingdings"/>
                <w:sz w:val="28"/>
                <w:szCs w:val="28"/>
              </w:rPr>
              <w:t>¨</w:t>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hemeFill="background1"/>
          </w:tcPr>
          <w:p w14:paraId="16438E6F" w14:textId="789F5BD6" w:rsidR="00362AF4" w:rsidRPr="006F3367" w:rsidRDefault="00FE49DF">
            <w:pPr>
              <w:rPr>
                <w:rFonts w:ascii="Arial" w:hAnsi="Arial" w:cs="Arial"/>
                <w:sz w:val="28"/>
                <w:szCs w:val="28"/>
              </w:rPr>
            </w:pPr>
            <w:r>
              <w:rPr>
                <w:rFonts w:ascii="Wingdings" w:eastAsia="Wingdings" w:hAnsi="Wingdings" w:cs="Wingdings"/>
                <w:sz w:val="28"/>
                <w:szCs w:val="28"/>
              </w:rPr>
              <w:t>x</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hemeFill="background1"/>
          </w:tcPr>
          <w:p w14:paraId="38BBE642" w14:textId="77777777" w:rsidR="00362AF4" w:rsidRPr="006F3367" w:rsidRDefault="00362AF4">
            <w:pPr>
              <w:rPr>
                <w:rFonts w:ascii="Arial" w:hAnsi="Arial" w:cs="Arial"/>
                <w:sz w:val="28"/>
                <w:szCs w:val="28"/>
              </w:rPr>
            </w:pPr>
          </w:p>
        </w:tc>
      </w:tr>
      <w:tr w:rsidR="00362AF4" w:rsidRPr="006F3367" w14:paraId="3B410AC2" w14:textId="77777777" w:rsidTr="7D823487">
        <w:trPr>
          <w:trHeight w:val="715"/>
        </w:trPr>
        <w:tc>
          <w:tcPr>
            <w:tcW w:w="11344" w:type="dxa"/>
            <w:gridSpan w:val="3"/>
            <w:tcBorders>
              <w:bottom w:val="single" w:sz="4" w:space="0" w:color="auto"/>
            </w:tcBorders>
            <w:shd w:val="clear" w:color="auto" w:fill="FFFFFF" w:themeFill="background1"/>
          </w:tcPr>
          <w:p w14:paraId="0652D0FB" w14:textId="77777777" w:rsidR="000A3279" w:rsidRDefault="00362AF4">
            <w:pPr>
              <w:rPr>
                <w:rFonts w:ascii="Arial" w:hAnsi="Arial" w:cs="Arial"/>
                <w:i/>
                <w:sz w:val="28"/>
                <w:szCs w:val="28"/>
              </w:rPr>
            </w:pPr>
            <w:r>
              <w:rPr>
                <w:rFonts w:ascii="Arial" w:hAnsi="Arial" w:cs="Arial"/>
                <w:i/>
                <w:sz w:val="28"/>
                <w:szCs w:val="28"/>
              </w:rPr>
              <w:t>P</w:t>
            </w:r>
            <w:r w:rsidRPr="006F3367">
              <w:rPr>
                <w:rFonts w:ascii="Arial" w:hAnsi="Arial" w:cs="Arial"/>
                <w:i/>
                <w:sz w:val="28"/>
                <w:szCs w:val="28"/>
              </w:rPr>
              <w:t xml:space="preserve">lease explain </w:t>
            </w:r>
            <w:r>
              <w:rPr>
                <w:rFonts w:ascii="Arial" w:hAnsi="Arial" w:cs="Arial"/>
                <w:i/>
                <w:sz w:val="28"/>
                <w:szCs w:val="28"/>
              </w:rPr>
              <w:t>the reasons for this decision:</w:t>
            </w:r>
          </w:p>
          <w:p w14:paraId="6C71E980" w14:textId="21E58355" w:rsidR="00FE49DF" w:rsidRDefault="000A3279">
            <w:pPr>
              <w:rPr>
                <w:rFonts w:ascii="Arial" w:hAnsi="Arial" w:cs="Arial"/>
                <w:iCs/>
              </w:rPr>
            </w:pPr>
            <w:r w:rsidRPr="000A3279">
              <w:rPr>
                <w:rFonts w:ascii="Arial" w:hAnsi="Arial" w:cs="Arial"/>
                <w:iCs/>
              </w:rPr>
              <w:lastRenderedPageBreak/>
              <w:t>Due to the nature and content of this procedure</w:t>
            </w:r>
            <w:r>
              <w:rPr>
                <w:rFonts w:ascii="Arial" w:hAnsi="Arial" w:cs="Arial"/>
                <w:iCs/>
              </w:rPr>
              <w:t>,</w:t>
            </w:r>
            <w:r>
              <w:rPr>
                <w:rFonts w:ascii="Arial" w:hAnsi="Arial" w:cs="Arial"/>
                <w:i/>
                <w:sz w:val="28"/>
                <w:szCs w:val="28"/>
              </w:rPr>
              <w:t xml:space="preserve"> </w:t>
            </w:r>
            <w:r w:rsidR="00604117">
              <w:rPr>
                <w:rFonts w:ascii="Arial" w:hAnsi="Arial" w:cs="Arial"/>
                <w:iCs/>
              </w:rPr>
              <w:t xml:space="preserve">all employees and members of the public with a protected characteristic as defined under the Equality Act 2010 are not directly impacted by the procedure for the reporting of </w:t>
            </w:r>
            <w:r w:rsidR="000C27D3">
              <w:rPr>
                <w:rFonts w:ascii="Arial" w:hAnsi="Arial" w:cs="Arial"/>
                <w:iCs/>
              </w:rPr>
              <w:t>incidents</w:t>
            </w:r>
            <w:r w:rsidR="00604117">
              <w:rPr>
                <w:rFonts w:ascii="Arial" w:hAnsi="Arial" w:cs="Arial"/>
                <w:iCs/>
              </w:rPr>
              <w:t xml:space="preserve"> and the subsequent action taken by the Council.</w:t>
            </w:r>
          </w:p>
          <w:p w14:paraId="14DE1D43" w14:textId="06223CE4" w:rsidR="00604117" w:rsidRPr="000A3279" w:rsidRDefault="00604117">
            <w:pPr>
              <w:rPr>
                <w:rFonts w:ascii="Arial" w:hAnsi="Arial" w:cs="Arial"/>
                <w:i/>
                <w:sz w:val="28"/>
                <w:szCs w:val="28"/>
              </w:rPr>
            </w:pPr>
            <w:r>
              <w:rPr>
                <w:rFonts w:ascii="Arial" w:hAnsi="Arial" w:cs="Arial"/>
                <w:iCs/>
              </w:rPr>
              <w:t xml:space="preserve">Disability and long term conditions – Employees with a disability or are </w:t>
            </w:r>
            <w:r w:rsidR="000C27D3">
              <w:rPr>
                <w:rFonts w:ascii="Arial" w:hAnsi="Arial" w:cs="Arial"/>
                <w:iCs/>
              </w:rPr>
              <w:t>diagnosed</w:t>
            </w:r>
            <w:r>
              <w:rPr>
                <w:rFonts w:ascii="Arial" w:hAnsi="Arial" w:cs="Arial"/>
                <w:iCs/>
              </w:rPr>
              <w:t xml:space="preserve"> with a long term health condition can report this, under certain conditions, as resulting from an incident at work.  This will ensure that the appropriate support and further action can be provided for the employee.</w:t>
            </w:r>
          </w:p>
          <w:p w14:paraId="43F8CF99" w14:textId="77777777" w:rsidR="00362AF4" w:rsidRDefault="00362AF4">
            <w:pPr>
              <w:rPr>
                <w:rFonts w:ascii="Arial" w:hAnsi="Arial" w:cs="Arial"/>
                <w:i/>
                <w:sz w:val="28"/>
                <w:szCs w:val="28"/>
              </w:rPr>
            </w:pPr>
          </w:p>
        </w:tc>
      </w:tr>
    </w:tbl>
    <w:p w14:paraId="494676B7" w14:textId="77777777" w:rsidR="00362AF4" w:rsidRDefault="00362AF4" w:rsidP="00362AF4">
      <w:pPr>
        <w:rPr>
          <w:b/>
          <w:bCs/>
          <w:sz w:val="23"/>
          <w:szCs w:val="23"/>
        </w:rPr>
      </w:pPr>
    </w:p>
    <w:p w14:paraId="1C38AD52" w14:textId="77777777" w:rsidR="00F74625" w:rsidRDefault="00F74625"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386F80DA" w:rsidR="00362AF4" w:rsidRPr="006F3367" w:rsidRDefault="008C5175">
            <w:pPr>
              <w:rPr>
                <w:rFonts w:ascii="Arial" w:hAnsi="Arial" w:cs="Arial"/>
                <w:sz w:val="28"/>
                <w:szCs w:val="28"/>
              </w:rPr>
            </w:pPr>
            <w:r>
              <w:rPr>
                <w:rFonts w:ascii="Brush Script MT" w:hAnsi="Brush Script MT"/>
                <w:sz w:val="32"/>
                <w:szCs w:val="32"/>
              </w:rPr>
              <w:t>F Pittam</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6D4DB2D3" w:rsidR="00362AF4" w:rsidRPr="006F3367" w:rsidRDefault="00604117">
            <w:pPr>
              <w:rPr>
                <w:rFonts w:ascii="Arial" w:hAnsi="Arial" w:cs="Arial"/>
                <w:sz w:val="28"/>
                <w:szCs w:val="28"/>
              </w:rPr>
            </w:pPr>
            <w:r>
              <w:rPr>
                <w:rFonts w:ascii="Arial" w:hAnsi="Arial" w:cs="Arial"/>
                <w:sz w:val="28"/>
                <w:szCs w:val="28"/>
              </w:rPr>
              <w:t>12/02/2024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C90124">
      <w:footerReference w:type="default" r:id="rId10"/>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98B2" w14:textId="77777777" w:rsidR="00C90124" w:rsidRDefault="00C90124" w:rsidP="00362AF4">
      <w:pPr>
        <w:spacing w:after="0" w:line="240" w:lineRule="auto"/>
      </w:pPr>
      <w:r>
        <w:separator/>
      </w:r>
    </w:p>
  </w:endnote>
  <w:endnote w:type="continuationSeparator" w:id="0">
    <w:p w14:paraId="1E3A54D5" w14:textId="77777777" w:rsidR="00C90124" w:rsidRDefault="00C90124" w:rsidP="00362AF4">
      <w:pPr>
        <w:spacing w:after="0" w:line="240" w:lineRule="auto"/>
      </w:pPr>
      <w:r>
        <w:continuationSeparator/>
      </w:r>
    </w:p>
  </w:endnote>
  <w:endnote w:type="continuationNotice" w:id="1">
    <w:p w14:paraId="11DDB1C8" w14:textId="77777777" w:rsidR="00C90124" w:rsidRDefault="00C90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8240"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5021" w14:textId="77777777" w:rsidR="00C90124" w:rsidRDefault="00C90124" w:rsidP="00362AF4">
      <w:pPr>
        <w:spacing w:after="0" w:line="240" w:lineRule="auto"/>
      </w:pPr>
      <w:r>
        <w:separator/>
      </w:r>
    </w:p>
  </w:footnote>
  <w:footnote w:type="continuationSeparator" w:id="0">
    <w:p w14:paraId="53E56C80" w14:textId="77777777" w:rsidR="00C90124" w:rsidRDefault="00C90124" w:rsidP="00362AF4">
      <w:pPr>
        <w:spacing w:after="0" w:line="240" w:lineRule="auto"/>
      </w:pPr>
      <w:r>
        <w:continuationSeparator/>
      </w:r>
    </w:p>
  </w:footnote>
  <w:footnote w:type="continuationNotice" w:id="1">
    <w:p w14:paraId="0AC1EFAB" w14:textId="77777777" w:rsidR="00C90124" w:rsidRDefault="00C90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EE1"/>
    <w:multiLevelType w:val="hybridMultilevel"/>
    <w:tmpl w:val="5922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F0B31"/>
    <w:multiLevelType w:val="hybridMultilevel"/>
    <w:tmpl w:val="289C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6772521">
    <w:abstractNumId w:val="2"/>
  </w:num>
  <w:num w:numId="2" w16cid:durableId="381904929">
    <w:abstractNumId w:val="0"/>
  </w:num>
  <w:num w:numId="3" w16cid:durableId="145564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A3279"/>
    <w:rsid w:val="000C27D3"/>
    <w:rsid w:val="000E5827"/>
    <w:rsid w:val="001253C0"/>
    <w:rsid w:val="00161421"/>
    <w:rsid w:val="00172A5B"/>
    <w:rsid w:val="00197481"/>
    <w:rsid w:val="001C7D9A"/>
    <w:rsid w:val="002B7DFE"/>
    <w:rsid w:val="00362AF4"/>
    <w:rsid w:val="00381F07"/>
    <w:rsid w:val="004426AE"/>
    <w:rsid w:val="0046482D"/>
    <w:rsid w:val="004C2A72"/>
    <w:rsid w:val="004C7929"/>
    <w:rsid w:val="0051328A"/>
    <w:rsid w:val="00520379"/>
    <w:rsid w:val="00533057"/>
    <w:rsid w:val="00542613"/>
    <w:rsid w:val="005E7139"/>
    <w:rsid w:val="00604117"/>
    <w:rsid w:val="00636256"/>
    <w:rsid w:val="006E20B3"/>
    <w:rsid w:val="007E7EBE"/>
    <w:rsid w:val="008228C4"/>
    <w:rsid w:val="008557B4"/>
    <w:rsid w:val="00877AA1"/>
    <w:rsid w:val="00882E75"/>
    <w:rsid w:val="008C5175"/>
    <w:rsid w:val="009200C4"/>
    <w:rsid w:val="009931D5"/>
    <w:rsid w:val="00A24174"/>
    <w:rsid w:val="00AA1249"/>
    <w:rsid w:val="00AB1CA1"/>
    <w:rsid w:val="00AB398E"/>
    <w:rsid w:val="00B82EDD"/>
    <w:rsid w:val="00BD1AD8"/>
    <w:rsid w:val="00C26C1F"/>
    <w:rsid w:val="00C53C07"/>
    <w:rsid w:val="00C70E99"/>
    <w:rsid w:val="00C729A1"/>
    <w:rsid w:val="00C871E3"/>
    <w:rsid w:val="00C90124"/>
    <w:rsid w:val="00D53A52"/>
    <w:rsid w:val="00D741FA"/>
    <w:rsid w:val="00DA1E9B"/>
    <w:rsid w:val="00DD5949"/>
    <w:rsid w:val="00DF2357"/>
    <w:rsid w:val="00E134FC"/>
    <w:rsid w:val="00E33033"/>
    <w:rsid w:val="00EA6261"/>
    <w:rsid w:val="00EB32D7"/>
    <w:rsid w:val="00F66948"/>
    <w:rsid w:val="00F74625"/>
    <w:rsid w:val="00F928D1"/>
    <w:rsid w:val="00FE49DF"/>
    <w:rsid w:val="00FE7A21"/>
    <w:rsid w:val="04F5BFEB"/>
    <w:rsid w:val="063D4161"/>
    <w:rsid w:val="07D911C2"/>
    <w:rsid w:val="0D7FF23B"/>
    <w:rsid w:val="0EF0EE04"/>
    <w:rsid w:val="0F90E63E"/>
    <w:rsid w:val="112CB69F"/>
    <w:rsid w:val="115815F2"/>
    <w:rsid w:val="117FF408"/>
    <w:rsid w:val="11FA4E83"/>
    <w:rsid w:val="12227240"/>
    <w:rsid w:val="12775047"/>
    <w:rsid w:val="145EA254"/>
    <w:rsid w:val="15267D28"/>
    <w:rsid w:val="1591BE7D"/>
    <w:rsid w:val="16E2D78C"/>
    <w:rsid w:val="1ABBE7AD"/>
    <w:rsid w:val="1EBB349B"/>
    <w:rsid w:val="2112261D"/>
    <w:rsid w:val="22629497"/>
    <w:rsid w:val="24224CA0"/>
    <w:rsid w:val="2751DC10"/>
    <w:rsid w:val="2E10229A"/>
    <w:rsid w:val="2F62CE97"/>
    <w:rsid w:val="326DADD5"/>
    <w:rsid w:val="3324DDAE"/>
    <w:rsid w:val="35B48698"/>
    <w:rsid w:val="35E6174B"/>
    <w:rsid w:val="36DF3308"/>
    <w:rsid w:val="385BFCD9"/>
    <w:rsid w:val="388A402C"/>
    <w:rsid w:val="39C2947B"/>
    <w:rsid w:val="3C0E5FD0"/>
    <w:rsid w:val="40B5D9B8"/>
    <w:rsid w:val="445D39B4"/>
    <w:rsid w:val="47112D57"/>
    <w:rsid w:val="48C0EB9D"/>
    <w:rsid w:val="499460F5"/>
    <w:rsid w:val="4AB59F14"/>
    <w:rsid w:val="4CA1D930"/>
    <w:rsid w:val="5122945F"/>
    <w:rsid w:val="524EA586"/>
    <w:rsid w:val="56042353"/>
    <w:rsid w:val="5D1541FA"/>
    <w:rsid w:val="5D826F4F"/>
    <w:rsid w:val="5E0F3538"/>
    <w:rsid w:val="5EB1125B"/>
    <w:rsid w:val="626CB6D6"/>
    <w:rsid w:val="64088737"/>
    <w:rsid w:val="66870762"/>
    <w:rsid w:val="6902E5AD"/>
    <w:rsid w:val="69328F37"/>
    <w:rsid w:val="6A77C8BB"/>
    <w:rsid w:val="6BF0E675"/>
    <w:rsid w:val="6C881D43"/>
    <w:rsid w:val="6C917627"/>
    <w:rsid w:val="7121AC9B"/>
    <w:rsid w:val="71ED9C10"/>
    <w:rsid w:val="73896C71"/>
    <w:rsid w:val="743F97B0"/>
    <w:rsid w:val="798A2823"/>
    <w:rsid w:val="7BA29C27"/>
    <w:rsid w:val="7D82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A777CB2-AD5F-454A-AC39-C8F7736A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paragraph" w:styleId="Heading1">
    <w:name w:val="heading 1"/>
    <w:basedOn w:val="Normal"/>
    <w:link w:val="Heading1Char"/>
    <w:uiPriority w:val="9"/>
    <w:qFormat/>
    <w:rsid w:val="00C729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C70E99"/>
    <w:pPr>
      <w:ind w:left="720"/>
      <w:contextualSpacing/>
    </w:pPr>
  </w:style>
  <w:style w:type="character" w:customStyle="1" w:styleId="Heading1Char">
    <w:name w:val="Heading 1 Char"/>
    <w:basedOn w:val="DefaultParagraphFont"/>
    <w:link w:val="Heading1"/>
    <w:uiPriority w:val="9"/>
    <w:rsid w:val="00C729A1"/>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4426AE"/>
    <w:rPr>
      <w:b/>
      <w:bCs/>
    </w:rPr>
  </w:style>
  <w:style w:type="paragraph" w:styleId="BodyTextIndent">
    <w:name w:val="Body Text Indent"/>
    <w:basedOn w:val="Normal"/>
    <w:link w:val="BodyTextIndentChar"/>
    <w:semiHidden/>
    <w:rsid w:val="00604117"/>
    <w:pPr>
      <w:spacing w:after="0" w:line="36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0411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5" ma:contentTypeDescription="Create a new document." ma:contentTypeScope="" ma:versionID="9a8d5fe960e17d8e6a9ef5393500db7b">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4567150de06bb2861591aa7f85e08881"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4D38C-90DB-420A-B133-77254250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BF0A4-7164-4AD7-B490-CDCDE762612A}">
  <ds:schemaRefs>
    <ds:schemaRef ds:uri="90b9f27b-51d1-4be3-a571-fcbafea34dfc"/>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ffdbd1f-2937-4bf7-b5a9-6ff4a4c4d8d5"/>
    <ds:schemaRef ds:uri="http://www.w3.org/XML/1998/namespace"/>
  </ds:schemaRefs>
</ds:datastoreItem>
</file>

<file path=customXml/itemProps3.xml><?xml version="1.0" encoding="utf-8"?>
<ds:datastoreItem xmlns:ds="http://schemas.openxmlformats.org/officeDocument/2006/customXml" ds:itemID="{3C1953AF-E6AF-4A1E-AC39-8E4127794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David Clamp</cp:lastModifiedBy>
  <cp:revision>4</cp:revision>
  <dcterms:created xsi:type="dcterms:W3CDTF">2024-02-11T16:33:00Z</dcterms:created>
  <dcterms:modified xsi:type="dcterms:W3CDTF">2024-03-04T09:18:00Z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