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2E07A" w14:textId="77777777" w:rsidR="004C32A9" w:rsidRDefault="004C32A9" w:rsidP="007B1846">
      <w:pPr>
        <w:spacing w:line="240" w:lineRule="auto"/>
      </w:pPr>
    </w:p>
    <w:p w14:paraId="38AAB257" w14:textId="73E7642A" w:rsidR="001030EA" w:rsidRDefault="00A719E5" w:rsidP="007B1846">
      <w:pPr>
        <w:spacing w:line="240" w:lineRule="auto"/>
      </w:pPr>
      <w:r>
        <w:rPr>
          <w:noProof/>
        </w:rPr>
        <w:drawing>
          <wp:anchor distT="0" distB="0" distL="114300" distR="114300" simplePos="0" relativeHeight="251658244" behindDoc="0" locked="0" layoutInCell="1" allowOverlap="1" wp14:anchorId="0382F45F" wp14:editId="5177B4A9">
            <wp:simplePos x="0" y="0"/>
            <wp:positionH relativeFrom="column">
              <wp:posOffset>5301731</wp:posOffset>
            </wp:positionH>
            <wp:positionV relativeFrom="paragraph">
              <wp:posOffset>14605</wp:posOffset>
            </wp:positionV>
            <wp:extent cx="1584001" cy="2232561"/>
            <wp:effectExtent l="0" t="0" r="0" b="0"/>
            <wp:wrapNone/>
            <wp:docPr id="693437527" name="Picture 693437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4001" cy="2232561"/>
                    </a:xfrm>
                    <a:prstGeom prst="rect">
                      <a:avLst/>
                    </a:prstGeom>
                    <a:noFill/>
                  </pic:spPr>
                </pic:pic>
              </a:graphicData>
            </a:graphic>
            <wp14:sizeRelH relativeFrom="page">
              <wp14:pctWidth>0</wp14:pctWidth>
            </wp14:sizeRelH>
            <wp14:sizeRelV relativeFrom="page">
              <wp14:pctHeight>0</wp14:pctHeight>
            </wp14:sizeRelV>
          </wp:anchor>
        </w:drawing>
      </w:r>
    </w:p>
    <w:p w14:paraId="07887D90" w14:textId="4BB4D8A1" w:rsidR="0096127F" w:rsidRDefault="0096127F" w:rsidP="007B1846">
      <w:pPr>
        <w:spacing w:line="240" w:lineRule="auto"/>
      </w:pPr>
    </w:p>
    <w:p w14:paraId="1A45BB81" w14:textId="71935170" w:rsidR="00E45FAA" w:rsidRDefault="00E45FAA" w:rsidP="007B1846">
      <w:pPr>
        <w:spacing w:line="240" w:lineRule="auto"/>
      </w:pPr>
    </w:p>
    <w:p w14:paraId="00371491" w14:textId="2084F461" w:rsidR="00E45FAA" w:rsidRDefault="00E45FAA" w:rsidP="007B1846">
      <w:pPr>
        <w:spacing w:line="240" w:lineRule="auto"/>
      </w:pPr>
    </w:p>
    <w:p w14:paraId="5C1CA3D7" w14:textId="2AEE8437" w:rsidR="00E45FAA" w:rsidRDefault="00CB36E4" w:rsidP="00CB36E4">
      <w:pPr>
        <w:tabs>
          <w:tab w:val="left" w:pos="5894"/>
        </w:tabs>
        <w:spacing w:line="240" w:lineRule="auto"/>
      </w:pPr>
      <w:r>
        <w:tab/>
      </w:r>
    </w:p>
    <w:p w14:paraId="3D6C39E1" w14:textId="4911E092" w:rsidR="00BE55D1" w:rsidRDefault="00BE55D1" w:rsidP="00CB36E4">
      <w:pPr>
        <w:tabs>
          <w:tab w:val="left" w:pos="5894"/>
        </w:tabs>
        <w:spacing w:line="240" w:lineRule="auto"/>
      </w:pPr>
    </w:p>
    <w:p w14:paraId="0B28B2DF" w14:textId="2C075EC5" w:rsidR="00BE55D1" w:rsidRDefault="00BE55D1" w:rsidP="00CB36E4">
      <w:pPr>
        <w:tabs>
          <w:tab w:val="left" w:pos="5894"/>
        </w:tabs>
        <w:spacing w:line="240" w:lineRule="auto"/>
      </w:pPr>
    </w:p>
    <w:p w14:paraId="51C64C8B" w14:textId="7AA7FFB4" w:rsidR="00E45FAA" w:rsidRDefault="00AE21DC" w:rsidP="007B1846">
      <w:pPr>
        <w:spacing w:line="240" w:lineRule="auto"/>
      </w:pPr>
      <w:r>
        <w:rPr>
          <w:noProof/>
        </w:rPr>
        <w:drawing>
          <wp:anchor distT="0" distB="0" distL="114300" distR="114300" simplePos="0" relativeHeight="251658243" behindDoc="0" locked="0" layoutInCell="1" allowOverlap="1" wp14:anchorId="775CFC8C" wp14:editId="71B186A5">
            <wp:simplePos x="0" y="0"/>
            <wp:positionH relativeFrom="column">
              <wp:posOffset>2933700</wp:posOffset>
            </wp:positionH>
            <wp:positionV relativeFrom="paragraph">
              <wp:posOffset>194310</wp:posOffset>
            </wp:positionV>
            <wp:extent cx="4194175" cy="6181725"/>
            <wp:effectExtent l="0" t="0" r="0" b="9525"/>
            <wp:wrapNone/>
            <wp:docPr id="1869493256" name="Picture 1869493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4175" cy="6181725"/>
                    </a:xfrm>
                    <a:prstGeom prst="rect">
                      <a:avLst/>
                    </a:prstGeom>
                    <a:noFill/>
                  </pic:spPr>
                </pic:pic>
              </a:graphicData>
            </a:graphic>
            <wp14:sizeRelH relativeFrom="page">
              <wp14:pctWidth>0</wp14:pctWidth>
            </wp14:sizeRelH>
            <wp14:sizeRelV relativeFrom="page">
              <wp14:pctHeight>0</wp14:pctHeight>
            </wp14:sizeRelV>
          </wp:anchor>
        </w:drawing>
      </w:r>
    </w:p>
    <w:p w14:paraId="3F7345C4" w14:textId="19D1F5DD" w:rsidR="00E45FAA" w:rsidRDefault="00E45FAA" w:rsidP="007B1846">
      <w:pPr>
        <w:spacing w:line="240" w:lineRule="auto"/>
      </w:pPr>
    </w:p>
    <w:p w14:paraId="44483ECE" w14:textId="4BF46A8A" w:rsidR="00E45FAA" w:rsidRDefault="00E45FAA" w:rsidP="007B1846">
      <w:pPr>
        <w:spacing w:line="240" w:lineRule="auto"/>
      </w:pPr>
    </w:p>
    <w:p w14:paraId="229E2D12" w14:textId="780C2013" w:rsidR="00E45FAA" w:rsidRDefault="00E45FAA" w:rsidP="007B1846">
      <w:pPr>
        <w:spacing w:line="240" w:lineRule="auto"/>
      </w:pPr>
    </w:p>
    <w:p w14:paraId="2933C2EA" w14:textId="346FC40A" w:rsidR="00E45FAA" w:rsidRDefault="001A30CB" w:rsidP="007B1846">
      <w:pPr>
        <w:spacing w:line="240" w:lineRule="auto"/>
      </w:pPr>
      <w:r>
        <w:rPr>
          <w:noProof/>
          <w:lang w:eastAsia="en-GB"/>
        </w:rPr>
        <mc:AlternateContent>
          <mc:Choice Requires="wps">
            <w:drawing>
              <wp:anchor distT="0" distB="0" distL="114300" distR="114300" simplePos="0" relativeHeight="251658241" behindDoc="0" locked="0" layoutInCell="1" allowOverlap="1" wp14:anchorId="41A19BE0" wp14:editId="419034EA">
                <wp:simplePos x="0" y="0"/>
                <wp:positionH relativeFrom="column">
                  <wp:posOffset>-622957</wp:posOffset>
                </wp:positionH>
                <wp:positionV relativeFrom="paragraph">
                  <wp:posOffset>340338</wp:posOffset>
                </wp:positionV>
                <wp:extent cx="6986181" cy="1850065"/>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6181" cy="1850065"/>
                        </a:xfrm>
                        <a:prstGeom prst="rect">
                          <a:avLst/>
                        </a:prstGeom>
                        <a:noFill/>
                        <a:ln w="9525">
                          <a:noFill/>
                          <a:miter lim="800000"/>
                          <a:headEnd/>
                          <a:tailEnd/>
                        </a:ln>
                      </wps:spPr>
                      <wps:txbx>
                        <w:txbxContent>
                          <w:p w14:paraId="6A0B8659" w14:textId="7FF466DC" w:rsidR="00474BA6" w:rsidRPr="00474BA6" w:rsidRDefault="00474BA6" w:rsidP="00474BA6">
                            <w:pPr>
                              <w:pStyle w:val="ListParagraph"/>
                              <w:rPr>
                                <w:rFonts w:ascii="Trebuchet MS" w:hAnsi="Trebuchet MS"/>
                                <w:b/>
                                <w:color w:val="2D0054"/>
                                <w:sz w:val="48"/>
                                <w:szCs w:val="48"/>
                              </w:rPr>
                            </w:pPr>
                            <w:r w:rsidRPr="00474BA6">
                              <w:rPr>
                                <w:rFonts w:ascii="Trebuchet MS" w:hAnsi="Trebuchet MS"/>
                                <w:b/>
                                <w:color w:val="2D0054"/>
                                <w:sz w:val="48"/>
                                <w:szCs w:val="48"/>
                              </w:rPr>
                              <w:t xml:space="preserve">Biodiversity Net Gain (BNG) Guidance for South Derbyshire </w:t>
                            </w:r>
                          </w:p>
                          <w:p w14:paraId="2D25801E" w14:textId="70C6FEB6" w:rsidR="002F266B" w:rsidRPr="002F266B" w:rsidRDefault="002F266B" w:rsidP="002F266B">
                            <w:pPr>
                              <w:pStyle w:val="ListParagraph"/>
                              <w:rPr>
                                <w:rFonts w:ascii="Trebuchet MS" w:eastAsiaTheme="minorHAnsi" w:hAnsi="Trebuchet MS" w:cstheme="minorBidi"/>
                                <w:b/>
                                <w:color w:val="2D0054"/>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A19BE0" id="_x0000_t202" coordsize="21600,21600" o:spt="202" path="m,l,21600r21600,l21600,xe">
                <v:stroke joinstyle="miter"/>
                <v:path gradientshapeok="t" o:connecttype="rect"/>
              </v:shapetype>
              <v:shape id="Text Box 45" o:spid="_x0000_s1026" type="#_x0000_t202" style="position:absolute;margin-left:-49.05pt;margin-top:26.8pt;width:550.1pt;height:145.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691+AEAAM4DAAAOAAAAZHJzL2Uyb0RvYy54bWysU9uO2yAQfa/Uf0C8N46jJE2sOKvtbreq&#10;tL1I237ABOMYFRgKJHb69R1wNhu1b1X9gBgPnJlz5rC5GYxmR+mDQlvzcjLlTFqBjbL7mn//9vBm&#10;xVmIYBvQaGXNTzLwm+3rV5veVXKGHepGekYgNlS9q3kXo6uKIohOGggTdNJSskVvIFLo90XjoSd0&#10;o4vZdLosevSN8yhkCPT3fkzybcZvWynil7YNMjJdc+ot5tXndZfWYruBau/BdUqc24B/6MKAslT0&#10;AnUPEdjBq7+gjBIeA7ZxItAU2LZKyMyB2JTTP9g8deBk5kLiBHeRKfw/WPH5+OS+ehaHdzjQADOJ&#10;4B5R/AjM4l0Hdi9vvce+k9BQ4TJJVvQuVOerSepQhQSy6z9hQ0OGQ8QMNLTeJFWIJyN0GsDpIroc&#10;IhP0c7leLctVyZmgXLla0FAXuQZUz9edD/GDRMPSpuaepprh4fgYYmoHqucjqZrFB6V1nqy2rK/5&#10;ejFb5AtXGaMiGU8rU/PVNH2jFRLL97bJlyMoPe6pgLZn2onpyDkOu4EOJvo7bE4kgMfRYPQgaNOh&#10;/8VZT+aqefh5AC850x8tibgu5/PkxhzMF29nFPjrzO46A1YQVM0jZ+P2LmYHj1xvSexWZRleOjn3&#10;SqbJ6pwNnlx5HedTL89w+xsAAP//AwBQSwMEFAAGAAgAAAAhADvDhgjfAAAACwEAAA8AAABkcnMv&#10;ZG93bnJldi54bWxMj8FuwjAMhu+T9g6RJ+0GCVAQ7eoixLTrpjGYtFtoTFutcaom0O7tF07b0fan&#10;39+fb0bbiiv1vnGMMJsqEMSlMw1XCIePl8kahA+ajW4dE8IPedgU93e5zowb+J2u+1CJGMI+0wh1&#10;CF0mpS9rstpPXUccb2fXWx3i2FfS9HqI4baVc6VW0uqG44dad7SrqfzeXyzC8fX89Zmot+rZLrvB&#10;jUqyTSXi48O4fQIRaAx/MNz0ozoU0enkLmy8aBEm6XoWUYTlYgXiBig1j5sTwiJJUpBFLv93KH4B&#10;AAD//wMAUEsBAi0AFAAGAAgAAAAhALaDOJL+AAAA4QEAABMAAAAAAAAAAAAAAAAAAAAAAFtDb250&#10;ZW50X1R5cGVzXS54bWxQSwECLQAUAAYACAAAACEAOP0h/9YAAACUAQAACwAAAAAAAAAAAAAAAAAv&#10;AQAAX3JlbHMvLnJlbHNQSwECLQAUAAYACAAAACEAi4OvdfgBAADOAwAADgAAAAAAAAAAAAAAAAAu&#10;AgAAZHJzL2Uyb0RvYy54bWxQSwECLQAUAAYACAAAACEAO8OGCN8AAAALAQAADwAAAAAAAAAAAAAA&#10;AABSBAAAZHJzL2Rvd25yZXYueG1sUEsFBgAAAAAEAAQA8wAAAF4FAAAAAA==&#10;" filled="f" stroked="f">
                <v:textbox>
                  <w:txbxContent>
                    <w:p w14:paraId="6A0B8659" w14:textId="7FF466DC" w:rsidR="00474BA6" w:rsidRPr="00474BA6" w:rsidRDefault="00474BA6" w:rsidP="00474BA6">
                      <w:pPr>
                        <w:pStyle w:val="ListParagraph"/>
                        <w:rPr>
                          <w:rFonts w:ascii="Trebuchet MS" w:hAnsi="Trebuchet MS"/>
                          <w:b/>
                          <w:color w:val="2D0054"/>
                          <w:sz w:val="48"/>
                          <w:szCs w:val="48"/>
                        </w:rPr>
                      </w:pPr>
                      <w:r w:rsidRPr="00474BA6">
                        <w:rPr>
                          <w:rFonts w:ascii="Trebuchet MS" w:hAnsi="Trebuchet MS"/>
                          <w:b/>
                          <w:color w:val="2D0054"/>
                          <w:sz w:val="48"/>
                          <w:szCs w:val="48"/>
                        </w:rPr>
                        <w:t xml:space="preserve">Biodiversity Net Gain (BNG) Guidance for South Derbyshire </w:t>
                      </w:r>
                    </w:p>
                    <w:p w14:paraId="2D25801E" w14:textId="70C6FEB6" w:rsidR="002F266B" w:rsidRPr="002F266B" w:rsidRDefault="002F266B" w:rsidP="002F266B">
                      <w:pPr>
                        <w:pStyle w:val="ListParagraph"/>
                        <w:rPr>
                          <w:rFonts w:ascii="Trebuchet MS" w:eastAsiaTheme="minorHAnsi" w:hAnsi="Trebuchet MS" w:cstheme="minorBidi"/>
                          <w:b/>
                          <w:color w:val="2D0054"/>
                          <w:sz w:val="48"/>
                          <w:szCs w:val="48"/>
                        </w:rPr>
                      </w:pPr>
                    </w:p>
                  </w:txbxContent>
                </v:textbox>
              </v:shape>
            </w:pict>
          </mc:Fallback>
        </mc:AlternateContent>
      </w:r>
    </w:p>
    <w:p w14:paraId="41C94766" w14:textId="36CCA81D" w:rsidR="00E45FAA" w:rsidRDefault="00E45FAA" w:rsidP="007B1846">
      <w:pPr>
        <w:spacing w:line="240" w:lineRule="auto"/>
      </w:pPr>
    </w:p>
    <w:p w14:paraId="61C4FD54" w14:textId="13CFB16E" w:rsidR="00E45FAA" w:rsidRDefault="00E45FAA" w:rsidP="007B1846">
      <w:pPr>
        <w:spacing w:line="240" w:lineRule="auto"/>
      </w:pPr>
    </w:p>
    <w:p w14:paraId="5D376138" w14:textId="77777777" w:rsidR="00E45FAA" w:rsidRDefault="00E45FAA" w:rsidP="007B1846">
      <w:pPr>
        <w:spacing w:line="240" w:lineRule="auto"/>
      </w:pPr>
    </w:p>
    <w:p w14:paraId="30999C27" w14:textId="02458BCA" w:rsidR="00E45FAA" w:rsidRDefault="00E45FAA" w:rsidP="007B1846">
      <w:pPr>
        <w:spacing w:line="240" w:lineRule="auto"/>
      </w:pPr>
    </w:p>
    <w:p w14:paraId="100852D9" w14:textId="7BC4ED4C" w:rsidR="00E45FAA" w:rsidRDefault="00E45FAA" w:rsidP="007B1846">
      <w:pPr>
        <w:spacing w:line="240" w:lineRule="auto"/>
      </w:pPr>
    </w:p>
    <w:p w14:paraId="2A5EF7AB" w14:textId="0A330B4C" w:rsidR="00E45FAA" w:rsidRDefault="00E45FAA" w:rsidP="007B1846">
      <w:pPr>
        <w:spacing w:line="240" w:lineRule="auto"/>
      </w:pPr>
    </w:p>
    <w:p w14:paraId="185034BD" w14:textId="5071FE7E" w:rsidR="00E45FAA" w:rsidRDefault="00E45FAA" w:rsidP="007B1846">
      <w:pPr>
        <w:spacing w:line="240" w:lineRule="auto"/>
      </w:pPr>
    </w:p>
    <w:p w14:paraId="5803F36D" w14:textId="4413048B" w:rsidR="00E45FAA" w:rsidRDefault="00E45FAA" w:rsidP="007B1846">
      <w:pPr>
        <w:spacing w:line="240" w:lineRule="auto"/>
      </w:pPr>
    </w:p>
    <w:p w14:paraId="2A9E825A" w14:textId="64782BD0" w:rsidR="00E45FAA" w:rsidRDefault="00E45FAA" w:rsidP="007B1846">
      <w:pPr>
        <w:spacing w:line="240" w:lineRule="auto"/>
      </w:pPr>
    </w:p>
    <w:p w14:paraId="1DFB83CD" w14:textId="0CF380AE" w:rsidR="00E45FAA" w:rsidRDefault="00E45FAA" w:rsidP="007B1846">
      <w:pPr>
        <w:spacing w:line="240" w:lineRule="auto"/>
      </w:pPr>
    </w:p>
    <w:p w14:paraId="54FBFF6D" w14:textId="261BEB99" w:rsidR="00E45FAA" w:rsidRDefault="00E45FAA" w:rsidP="007B1846">
      <w:pPr>
        <w:spacing w:line="240" w:lineRule="auto"/>
      </w:pPr>
    </w:p>
    <w:p w14:paraId="6282DC07" w14:textId="7463B44A" w:rsidR="00E45FAA" w:rsidRDefault="00E45FAA" w:rsidP="007B1846">
      <w:pPr>
        <w:spacing w:line="240" w:lineRule="auto"/>
      </w:pPr>
    </w:p>
    <w:p w14:paraId="513FD3CE" w14:textId="13423019" w:rsidR="00E45FAA" w:rsidRDefault="00E45FAA" w:rsidP="007B1846">
      <w:pPr>
        <w:spacing w:line="240" w:lineRule="auto"/>
      </w:pPr>
    </w:p>
    <w:p w14:paraId="18AD68D2" w14:textId="0014230B" w:rsidR="00E45FAA" w:rsidRDefault="001A30CB" w:rsidP="007B1846">
      <w:pPr>
        <w:spacing w:line="240" w:lineRule="auto"/>
      </w:pPr>
      <w:r>
        <w:rPr>
          <w:noProof/>
          <w:lang w:eastAsia="en-GB"/>
        </w:rPr>
        <mc:AlternateContent>
          <mc:Choice Requires="wps">
            <w:drawing>
              <wp:anchor distT="0" distB="0" distL="114300" distR="114300" simplePos="0" relativeHeight="251658240" behindDoc="0" locked="0" layoutInCell="1" allowOverlap="1" wp14:anchorId="65E42C09" wp14:editId="544ABD17">
                <wp:simplePos x="0" y="0"/>
                <wp:positionH relativeFrom="column">
                  <wp:posOffset>-127964</wp:posOffset>
                </wp:positionH>
                <wp:positionV relativeFrom="paragraph">
                  <wp:posOffset>206353</wp:posOffset>
                </wp:positionV>
                <wp:extent cx="6486525" cy="9048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904875"/>
                        </a:xfrm>
                        <a:prstGeom prst="rect">
                          <a:avLst/>
                        </a:prstGeom>
                        <a:noFill/>
                        <a:ln w="9525">
                          <a:noFill/>
                          <a:miter lim="800000"/>
                          <a:headEnd/>
                          <a:tailEnd/>
                        </a:ln>
                      </wps:spPr>
                      <wps:txbx>
                        <w:txbxContent>
                          <w:p w14:paraId="26B92378" w14:textId="5EF994AE" w:rsidR="000D52DB" w:rsidRPr="001A30CB" w:rsidRDefault="00FE547C" w:rsidP="00E45FAA">
                            <w:pPr>
                              <w:rPr>
                                <w:rFonts w:ascii="Trebuchet MS" w:hAnsi="Trebuchet MS"/>
                                <w:b/>
                                <w:color w:val="2D0054"/>
                                <w:sz w:val="32"/>
                                <w:szCs w:val="32"/>
                              </w:rPr>
                            </w:pPr>
                            <w:r w:rsidRPr="001A30CB">
                              <w:rPr>
                                <w:rFonts w:ascii="Trebuchet MS" w:hAnsi="Trebuchet MS"/>
                                <w:b/>
                                <w:color w:val="2D0054"/>
                                <w:sz w:val="32"/>
                                <w:szCs w:val="32"/>
                              </w:rPr>
                              <w:t xml:space="preserve">South Derbyshire District Council </w:t>
                            </w:r>
                          </w:p>
                          <w:p w14:paraId="27927D13" w14:textId="0A420515" w:rsidR="000D52DB" w:rsidRPr="001A30CB" w:rsidRDefault="006A6B14" w:rsidP="00E45FAA">
                            <w:pPr>
                              <w:rPr>
                                <w:rFonts w:ascii="Trebuchet MS" w:hAnsi="Trebuchet MS"/>
                                <w:b/>
                                <w:color w:val="2D0054"/>
                                <w:sz w:val="32"/>
                                <w:szCs w:val="32"/>
                              </w:rPr>
                            </w:pPr>
                            <w:r>
                              <w:rPr>
                                <w:rFonts w:ascii="Trebuchet MS" w:hAnsi="Trebuchet MS"/>
                                <w:b/>
                                <w:color w:val="2D0054"/>
                                <w:sz w:val="32"/>
                                <w:szCs w:val="32"/>
                              </w:rPr>
                              <w:t>November</w:t>
                            </w:r>
                            <w:r w:rsidR="00B0159C">
                              <w:rPr>
                                <w:rFonts w:ascii="Trebuchet MS" w:hAnsi="Trebuchet MS"/>
                                <w:b/>
                                <w:color w:val="2D0054"/>
                                <w:sz w:val="32"/>
                                <w:szCs w:val="32"/>
                              </w:rPr>
                              <w:t xml:space="preserve"> </w:t>
                            </w:r>
                            <w:r w:rsidR="002424C7" w:rsidRPr="001A30CB">
                              <w:rPr>
                                <w:rFonts w:ascii="Trebuchet MS" w:hAnsi="Trebuchet MS"/>
                                <w:b/>
                                <w:color w:val="2D0054"/>
                                <w:sz w:val="32"/>
                                <w:szCs w:val="32"/>
                              </w:rPr>
                              <w:t>202</w:t>
                            </w:r>
                            <w:r w:rsidR="00AD0111">
                              <w:rPr>
                                <w:rFonts w:ascii="Trebuchet MS" w:hAnsi="Trebuchet MS"/>
                                <w:b/>
                                <w:color w:val="2D0054"/>
                                <w:sz w:val="32"/>
                                <w:szCs w:val="32"/>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E42C09" id="Text Box 9" o:spid="_x0000_s1027" type="#_x0000_t202" style="position:absolute;margin-left:-10.1pt;margin-top:16.25pt;width:510.75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8Jo+AEAANQDAAAOAAAAZHJzL2Uyb0RvYy54bWysU11v2yAUfZ+0/4B4X+xESZpacaquXadJ&#10;3YfU7QdgDDEacBmQ2Nmv3wW7adS9TfMDunDNufece9jeDEaTo/BBga3pfFZSIiyHVtl9TX98f3i3&#10;oSREZlumwYqankSgN7u3b7a9q8QCOtCt8ARBbKh6V9MuRlcVReCdMCzMwAmLSQnesIhbvy9az3pE&#10;N7pYlOW66MG3zgMXIeDp/Ziku4wvpeDxq5RBRKJrir3FvPq8NmktdltW7T1zneJTG+wfujBMWSx6&#10;hrpnkZGDV39BGcU9BJBxxsEUIKXiInNANvPyFZunjjmRuaA4wZ1lCv8Pln85PrlvnsThPQw4wEwi&#10;uEfgPwOxcNcxuxe33kPfCdZi4XmSrOhdqKarSepQhQTS9J+hxSGzQ4QMNEhvkirIkyA6DuB0Fl0M&#10;kXA8XC8369ViRQnH3HW53FytcglWPd92PsSPAgxJQU09DjWjs+NjiKkbVj3/kopZeFBa58FqS3oE&#10;TfCvMkZF9J1WpqabMn2jExLJD7bNlyNTeoyxgLYT60R0pByHZiCqnSRJIjTQnlAGD6PN8Flg0IH/&#10;TUmPFqtp+HVgXlCiP1mU8nq+XCZP5s1ydbXAjb/MNJcZZjlC1TRSMoZ3Mft4JHaLkkuV1XjpZGoZ&#10;rZNFmmyevHm5z3+9PMbdHwAAAP//AwBQSwMEFAAGAAgAAAAhAJF7yxvfAAAACwEAAA8AAABkcnMv&#10;ZG93bnJldi54bWxMj8FOwzAMhu9IvEPkSdy2ZB1l0NWdEIgraIMhccsar61onKrJ1vL2y07jZsuf&#10;fn9/vh5tK07U+8YxwnymQBCXzjRcIXx9vk0fQfig2ejWMSH8kYd1cXuT68y4gTd02oZKxBD2mUao&#10;Q+gyKX1Zk9V+5jrieDu43uoQ176SptdDDLetTJR6kFY3HD/UuqOXmsrf7dEi7N4PP9/36qN6tWk3&#10;uFFJtk8S8W4yPq9ABBrDFYaLflSHIjrt3ZGNFy3CNFFJRBEWSQriAig1X4DYx2mZKpBFLv93KM4A&#10;AAD//wMAUEsBAi0AFAAGAAgAAAAhALaDOJL+AAAA4QEAABMAAAAAAAAAAAAAAAAAAAAAAFtDb250&#10;ZW50X1R5cGVzXS54bWxQSwECLQAUAAYACAAAACEAOP0h/9YAAACUAQAACwAAAAAAAAAAAAAAAAAv&#10;AQAAX3JlbHMvLnJlbHNQSwECLQAUAAYACAAAACEAeX/CaPgBAADUAwAADgAAAAAAAAAAAAAAAAAu&#10;AgAAZHJzL2Uyb0RvYy54bWxQSwECLQAUAAYACAAAACEAkXvLG98AAAALAQAADwAAAAAAAAAAAAAA&#10;AABSBAAAZHJzL2Rvd25yZXYueG1sUEsFBgAAAAAEAAQA8wAAAF4FAAAAAA==&#10;" filled="f" stroked="f">
                <v:textbox>
                  <w:txbxContent>
                    <w:p w14:paraId="26B92378" w14:textId="5EF994AE" w:rsidR="000D52DB" w:rsidRPr="001A30CB" w:rsidRDefault="00FE547C" w:rsidP="00E45FAA">
                      <w:pPr>
                        <w:rPr>
                          <w:rFonts w:ascii="Trebuchet MS" w:hAnsi="Trebuchet MS"/>
                          <w:b/>
                          <w:color w:val="2D0054"/>
                          <w:sz w:val="32"/>
                          <w:szCs w:val="32"/>
                        </w:rPr>
                      </w:pPr>
                      <w:r w:rsidRPr="001A30CB">
                        <w:rPr>
                          <w:rFonts w:ascii="Trebuchet MS" w:hAnsi="Trebuchet MS"/>
                          <w:b/>
                          <w:color w:val="2D0054"/>
                          <w:sz w:val="32"/>
                          <w:szCs w:val="32"/>
                        </w:rPr>
                        <w:t xml:space="preserve">South Derbyshire District Council </w:t>
                      </w:r>
                    </w:p>
                    <w:p w14:paraId="27927D13" w14:textId="0A420515" w:rsidR="000D52DB" w:rsidRPr="001A30CB" w:rsidRDefault="006A6B14" w:rsidP="00E45FAA">
                      <w:pPr>
                        <w:rPr>
                          <w:rFonts w:ascii="Trebuchet MS" w:hAnsi="Trebuchet MS"/>
                          <w:b/>
                          <w:color w:val="2D0054"/>
                          <w:sz w:val="32"/>
                          <w:szCs w:val="32"/>
                        </w:rPr>
                      </w:pPr>
                      <w:r>
                        <w:rPr>
                          <w:rFonts w:ascii="Trebuchet MS" w:hAnsi="Trebuchet MS"/>
                          <w:b/>
                          <w:color w:val="2D0054"/>
                          <w:sz w:val="32"/>
                          <w:szCs w:val="32"/>
                        </w:rPr>
                        <w:t>November</w:t>
                      </w:r>
                      <w:r w:rsidR="00B0159C">
                        <w:rPr>
                          <w:rFonts w:ascii="Trebuchet MS" w:hAnsi="Trebuchet MS"/>
                          <w:b/>
                          <w:color w:val="2D0054"/>
                          <w:sz w:val="32"/>
                          <w:szCs w:val="32"/>
                        </w:rPr>
                        <w:t xml:space="preserve"> </w:t>
                      </w:r>
                      <w:r w:rsidR="002424C7" w:rsidRPr="001A30CB">
                        <w:rPr>
                          <w:rFonts w:ascii="Trebuchet MS" w:hAnsi="Trebuchet MS"/>
                          <w:b/>
                          <w:color w:val="2D0054"/>
                          <w:sz w:val="32"/>
                          <w:szCs w:val="32"/>
                        </w:rPr>
                        <w:t>202</w:t>
                      </w:r>
                      <w:r w:rsidR="00AD0111">
                        <w:rPr>
                          <w:rFonts w:ascii="Trebuchet MS" w:hAnsi="Trebuchet MS"/>
                          <w:b/>
                          <w:color w:val="2D0054"/>
                          <w:sz w:val="32"/>
                          <w:szCs w:val="32"/>
                        </w:rPr>
                        <w:t>3</w:t>
                      </w:r>
                    </w:p>
                  </w:txbxContent>
                </v:textbox>
              </v:shape>
            </w:pict>
          </mc:Fallback>
        </mc:AlternateContent>
      </w:r>
    </w:p>
    <w:p w14:paraId="4F9AF1BE" w14:textId="450230BA" w:rsidR="00642A26" w:rsidRDefault="00642A26" w:rsidP="007B1846">
      <w:pPr>
        <w:spacing w:line="240" w:lineRule="auto"/>
      </w:pPr>
    </w:p>
    <w:p w14:paraId="0638DB5F" w14:textId="411A5520" w:rsidR="00642A26" w:rsidRDefault="00642A26" w:rsidP="007B1846">
      <w:pPr>
        <w:spacing w:line="240" w:lineRule="auto"/>
      </w:pPr>
    </w:p>
    <w:p w14:paraId="580A3411" w14:textId="6A1D5A3C" w:rsidR="00A87B45" w:rsidRDefault="00A87B45" w:rsidP="007B1846">
      <w:pPr>
        <w:spacing w:line="240" w:lineRule="auto"/>
      </w:pPr>
    </w:p>
    <w:p w14:paraId="3424A8F4" w14:textId="3138CB36" w:rsidR="00E45FAA" w:rsidRDefault="00E45FAA" w:rsidP="007B1846">
      <w:pPr>
        <w:spacing w:line="240" w:lineRule="auto"/>
      </w:pPr>
    </w:p>
    <w:p w14:paraId="59F72184" w14:textId="5216BD8F" w:rsidR="00BA6287" w:rsidRDefault="00BA6287" w:rsidP="00205F6D">
      <w:pPr>
        <w:tabs>
          <w:tab w:val="left" w:pos="4638"/>
          <w:tab w:val="left" w:pos="7200"/>
        </w:tabs>
        <w:spacing w:line="240" w:lineRule="auto"/>
      </w:pPr>
    </w:p>
    <w:p w14:paraId="05AA6865" w14:textId="77777777" w:rsidR="00BA6287" w:rsidRDefault="00BA6287" w:rsidP="00205F6D">
      <w:pPr>
        <w:tabs>
          <w:tab w:val="left" w:pos="4638"/>
          <w:tab w:val="left" w:pos="7200"/>
        </w:tabs>
        <w:spacing w:line="240" w:lineRule="auto"/>
      </w:pPr>
    </w:p>
    <w:p w14:paraId="628B9A16" w14:textId="78CDAE73" w:rsidR="006D3460" w:rsidRDefault="008628E9" w:rsidP="00205F6D">
      <w:pPr>
        <w:tabs>
          <w:tab w:val="left" w:pos="4638"/>
          <w:tab w:val="left" w:pos="7200"/>
        </w:tabs>
        <w:spacing w:line="240" w:lineRule="auto"/>
      </w:pPr>
      <w:r>
        <w:tab/>
      </w:r>
      <w:r w:rsidR="00205F6D">
        <w:tab/>
      </w:r>
    </w:p>
    <w:p w14:paraId="4E703FED" w14:textId="227F6F6E" w:rsidR="00876DB0" w:rsidRDefault="00C26B92" w:rsidP="00E52914">
      <w:pPr>
        <w:rPr>
          <w:b/>
          <w:bCs/>
          <w:noProof/>
        </w:rPr>
      </w:pPr>
      <w:r w:rsidRPr="003D57D4">
        <w:rPr>
          <w:b/>
          <w:bCs/>
          <w:noProof/>
        </w:rPr>
        <w:t>Contents</w:t>
      </w:r>
      <w:r w:rsidR="003D57D4">
        <w:rPr>
          <w:b/>
          <w:bCs/>
          <w:noProof/>
        </w:rPr>
        <w:t xml:space="preserve"> </w:t>
      </w:r>
    </w:p>
    <w:p w14:paraId="4D6693C2" w14:textId="20D885F8" w:rsidR="00436F9A" w:rsidRDefault="00C84800">
      <w:pPr>
        <w:pStyle w:val="TOC1"/>
        <w:tabs>
          <w:tab w:val="left" w:pos="440"/>
          <w:tab w:val="right" w:leader="hyphen" w:pos="10456"/>
        </w:tabs>
        <w:rPr>
          <w:rFonts w:eastAsiaTheme="minorEastAsia"/>
          <w:noProof/>
          <w:kern w:val="2"/>
          <w:lang w:eastAsia="en-GB"/>
          <w14:ligatures w14:val="standardContextual"/>
        </w:rPr>
      </w:pPr>
      <w:r w:rsidRPr="000E00DB">
        <w:rPr>
          <w:b/>
          <w:bCs/>
          <w:noProof/>
          <w:sz w:val="18"/>
          <w:szCs w:val="18"/>
        </w:rPr>
        <w:fldChar w:fldCharType="begin"/>
      </w:r>
      <w:r w:rsidRPr="000E00DB">
        <w:rPr>
          <w:b/>
          <w:bCs/>
          <w:noProof/>
          <w:sz w:val="18"/>
          <w:szCs w:val="18"/>
        </w:rPr>
        <w:instrText xml:space="preserve"> TOC \o "1-2" \h \z \u </w:instrText>
      </w:r>
      <w:r w:rsidRPr="000E00DB">
        <w:rPr>
          <w:b/>
          <w:bCs/>
          <w:noProof/>
          <w:sz w:val="18"/>
          <w:szCs w:val="18"/>
        </w:rPr>
        <w:fldChar w:fldCharType="separate"/>
      </w:r>
      <w:hyperlink w:anchor="_Toc145671067" w:history="1">
        <w:r w:rsidR="00436F9A" w:rsidRPr="00FE6048">
          <w:rPr>
            <w:rStyle w:val="Hyperlink"/>
            <w:noProof/>
          </w:rPr>
          <w:t>1.</w:t>
        </w:r>
        <w:r w:rsidR="00436F9A">
          <w:rPr>
            <w:rFonts w:eastAsiaTheme="minorEastAsia"/>
            <w:noProof/>
            <w:kern w:val="2"/>
            <w:lang w:eastAsia="en-GB"/>
            <w14:ligatures w14:val="standardContextual"/>
          </w:rPr>
          <w:tab/>
        </w:r>
        <w:r w:rsidR="00436F9A" w:rsidRPr="00FE6048">
          <w:rPr>
            <w:rStyle w:val="Hyperlink"/>
            <w:noProof/>
          </w:rPr>
          <w:t>Introduction</w:t>
        </w:r>
        <w:r w:rsidR="00436F9A">
          <w:rPr>
            <w:noProof/>
            <w:webHidden/>
          </w:rPr>
          <w:tab/>
        </w:r>
        <w:r w:rsidR="00436F9A">
          <w:rPr>
            <w:noProof/>
            <w:webHidden/>
          </w:rPr>
          <w:fldChar w:fldCharType="begin"/>
        </w:r>
        <w:r w:rsidR="00436F9A">
          <w:rPr>
            <w:noProof/>
            <w:webHidden/>
          </w:rPr>
          <w:instrText xml:space="preserve"> PAGEREF _Toc145671067 \h </w:instrText>
        </w:r>
        <w:r w:rsidR="00436F9A">
          <w:rPr>
            <w:noProof/>
            <w:webHidden/>
          </w:rPr>
        </w:r>
        <w:r w:rsidR="00436F9A">
          <w:rPr>
            <w:noProof/>
            <w:webHidden/>
          </w:rPr>
          <w:fldChar w:fldCharType="separate"/>
        </w:r>
        <w:r w:rsidR="00F97BE4">
          <w:rPr>
            <w:noProof/>
            <w:webHidden/>
          </w:rPr>
          <w:t>6</w:t>
        </w:r>
        <w:r w:rsidR="00436F9A">
          <w:rPr>
            <w:noProof/>
            <w:webHidden/>
          </w:rPr>
          <w:fldChar w:fldCharType="end"/>
        </w:r>
      </w:hyperlink>
    </w:p>
    <w:p w14:paraId="733F5C01" w14:textId="514EEAD0" w:rsidR="00436F9A" w:rsidRDefault="00000000">
      <w:pPr>
        <w:pStyle w:val="TOC1"/>
        <w:tabs>
          <w:tab w:val="left" w:pos="440"/>
          <w:tab w:val="right" w:leader="hyphen" w:pos="10456"/>
        </w:tabs>
        <w:rPr>
          <w:rFonts w:eastAsiaTheme="minorEastAsia"/>
          <w:noProof/>
          <w:kern w:val="2"/>
          <w:lang w:eastAsia="en-GB"/>
          <w14:ligatures w14:val="standardContextual"/>
        </w:rPr>
      </w:pPr>
      <w:hyperlink w:anchor="_Toc145671068" w:history="1">
        <w:r w:rsidR="00436F9A" w:rsidRPr="00FE6048">
          <w:rPr>
            <w:rStyle w:val="Hyperlink"/>
            <w:noProof/>
          </w:rPr>
          <w:t>2.</w:t>
        </w:r>
        <w:r w:rsidR="00436F9A">
          <w:rPr>
            <w:rFonts w:eastAsiaTheme="minorEastAsia"/>
            <w:noProof/>
            <w:kern w:val="2"/>
            <w:lang w:eastAsia="en-GB"/>
            <w14:ligatures w14:val="standardContextual"/>
          </w:rPr>
          <w:tab/>
        </w:r>
        <w:r w:rsidR="00436F9A" w:rsidRPr="00FE6048">
          <w:rPr>
            <w:rStyle w:val="Hyperlink"/>
            <w:noProof/>
          </w:rPr>
          <w:t>Provision Of BNG</w:t>
        </w:r>
        <w:r w:rsidR="00436F9A">
          <w:rPr>
            <w:noProof/>
            <w:webHidden/>
          </w:rPr>
          <w:tab/>
        </w:r>
        <w:r w:rsidR="00436F9A">
          <w:rPr>
            <w:noProof/>
            <w:webHidden/>
          </w:rPr>
          <w:fldChar w:fldCharType="begin"/>
        </w:r>
        <w:r w:rsidR="00436F9A">
          <w:rPr>
            <w:noProof/>
            <w:webHidden/>
          </w:rPr>
          <w:instrText xml:space="preserve"> PAGEREF _Toc145671068 \h </w:instrText>
        </w:r>
        <w:r w:rsidR="00436F9A">
          <w:rPr>
            <w:noProof/>
            <w:webHidden/>
          </w:rPr>
        </w:r>
        <w:r w:rsidR="00436F9A">
          <w:rPr>
            <w:noProof/>
            <w:webHidden/>
          </w:rPr>
          <w:fldChar w:fldCharType="separate"/>
        </w:r>
        <w:r w:rsidR="00F97BE4">
          <w:rPr>
            <w:noProof/>
            <w:webHidden/>
          </w:rPr>
          <w:t>7</w:t>
        </w:r>
        <w:r w:rsidR="00436F9A">
          <w:rPr>
            <w:noProof/>
            <w:webHidden/>
          </w:rPr>
          <w:fldChar w:fldCharType="end"/>
        </w:r>
      </w:hyperlink>
    </w:p>
    <w:p w14:paraId="60B98D18" w14:textId="314AFAB4" w:rsidR="00436F9A" w:rsidRDefault="00000000">
      <w:pPr>
        <w:pStyle w:val="TOC2"/>
        <w:tabs>
          <w:tab w:val="right" w:leader="hyphen" w:pos="10456"/>
        </w:tabs>
        <w:rPr>
          <w:rFonts w:eastAsiaTheme="minorEastAsia"/>
          <w:noProof/>
          <w:kern w:val="2"/>
          <w:lang w:eastAsia="en-GB"/>
          <w14:ligatures w14:val="standardContextual"/>
        </w:rPr>
      </w:pPr>
      <w:hyperlink w:anchor="_Toc145671069" w:history="1">
        <w:r w:rsidR="00436F9A" w:rsidRPr="00FE6048">
          <w:rPr>
            <w:rStyle w:val="Hyperlink"/>
            <w:noProof/>
          </w:rPr>
          <w:t>BNG &amp; Development</w:t>
        </w:r>
        <w:r w:rsidR="00436F9A">
          <w:rPr>
            <w:noProof/>
            <w:webHidden/>
          </w:rPr>
          <w:tab/>
        </w:r>
        <w:r w:rsidR="00436F9A">
          <w:rPr>
            <w:noProof/>
            <w:webHidden/>
          </w:rPr>
          <w:fldChar w:fldCharType="begin"/>
        </w:r>
        <w:r w:rsidR="00436F9A">
          <w:rPr>
            <w:noProof/>
            <w:webHidden/>
          </w:rPr>
          <w:instrText xml:space="preserve"> PAGEREF _Toc145671069 \h </w:instrText>
        </w:r>
        <w:r w:rsidR="00436F9A">
          <w:rPr>
            <w:noProof/>
            <w:webHidden/>
          </w:rPr>
        </w:r>
        <w:r w:rsidR="00436F9A">
          <w:rPr>
            <w:noProof/>
            <w:webHidden/>
          </w:rPr>
          <w:fldChar w:fldCharType="separate"/>
        </w:r>
        <w:r w:rsidR="00F97BE4">
          <w:rPr>
            <w:noProof/>
            <w:webHidden/>
          </w:rPr>
          <w:t>8</w:t>
        </w:r>
        <w:r w:rsidR="00436F9A">
          <w:rPr>
            <w:noProof/>
            <w:webHidden/>
          </w:rPr>
          <w:fldChar w:fldCharType="end"/>
        </w:r>
      </w:hyperlink>
    </w:p>
    <w:p w14:paraId="4966BFF0" w14:textId="770A71B2" w:rsidR="00436F9A" w:rsidRDefault="00000000">
      <w:pPr>
        <w:pStyle w:val="TOC1"/>
        <w:tabs>
          <w:tab w:val="left" w:pos="440"/>
          <w:tab w:val="right" w:leader="hyphen" w:pos="10456"/>
        </w:tabs>
        <w:rPr>
          <w:rFonts w:eastAsiaTheme="minorEastAsia"/>
          <w:noProof/>
          <w:kern w:val="2"/>
          <w:lang w:eastAsia="en-GB"/>
          <w14:ligatures w14:val="standardContextual"/>
        </w:rPr>
      </w:pPr>
      <w:hyperlink w:anchor="_Toc145671070" w:history="1">
        <w:r w:rsidR="00436F9A" w:rsidRPr="00FE6048">
          <w:rPr>
            <w:rStyle w:val="Hyperlink"/>
            <w:noProof/>
          </w:rPr>
          <w:t>3.</w:t>
        </w:r>
        <w:r w:rsidR="00436F9A">
          <w:rPr>
            <w:rFonts w:eastAsiaTheme="minorEastAsia"/>
            <w:noProof/>
            <w:kern w:val="2"/>
            <w:lang w:eastAsia="en-GB"/>
            <w14:ligatures w14:val="standardContextual"/>
          </w:rPr>
          <w:tab/>
        </w:r>
        <w:r w:rsidR="00436F9A" w:rsidRPr="00FE6048">
          <w:rPr>
            <w:rStyle w:val="Hyperlink"/>
            <w:noProof/>
          </w:rPr>
          <w:t>Legislative Requirements</w:t>
        </w:r>
        <w:r w:rsidR="00436F9A">
          <w:rPr>
            <w:noProof/>
            <w:webHidden/>
          </w:rPr>
          <w:tab/>
        </w:r>
        <w:r w:rsidR="00436F9A">
          <w:rPr>
            <w:noProof/>
            <w:webHidden/>
          </w:rPr>
          <w:fldChar w:fldCharType="begin"/>
        </w:r>
        <w:r w:rsidR="00436F9A">
          <w:rPr>
            <w:noProof/>
            <w:webHidden/>
          </w:rPr>
          <w:instrText xml:space="preserve"> PAGEREF _Toc145671070 \h </w:instrText>
        </w:r>
        <w:r w:rsidR="00436F9A">
          <w:rPr>
            <w:noProof/>
            <w:webHidden/>
          </w:rPr>
        </w:r>
        <w:r w:rsidR="00436F9A">
          <w:rPr>
            <w:noProof/>
            <w:webHidden/>
          </w:rPr>
          <w:fldChar w:fldCharType="separate"/>
        </w:r>
        <w:r w:rsidR="00F97BE4">
          <w:rPr>
            <w:noProof/>
            <w:webHidden/>
          </w:rPr>
          <w:t>9</w:t>
        </w:r>
        <w:r w:rsidR="00436F9A">
          <w:rPr>
            <w:noProof/>
            <w:webHidden/>
          </w:rPr>
          <w:fldChar w:fldCharType="end"/>
        </w:r>
      </w:hyperlink>
    </w:p>
    <w:p w14:paraId="05DE3B73" w14:textId="57C7EB15" w:rsidR="00436F9A" w:rsidRDefault="00000000">
      <w:pPr>
        <w:pStyle w:val="TOC2"/>
        <w:tabs>
          <w:tab w:val="right" w:leader="hyphen" w:pos="10456"/>
        </w:tabs>
        <w:rPr>
          <w:rFonts w:eastAsiaTheme="minorEastAsia"/>
          <w:noProof/>
          <w:kern w:val="2"/>
          <w:lang w:eastAsia="en-GB"/>
          <w14:ligatures w14:val="standardContextual"/>
        </w:rPr>
      </w:pPr>
      <w:hyperlink w:anchor="_Toc145671071" w:history="1">
        <w:r w:rsidR="00436F9A" w:rsidRPr="00FE6048">
          <w:rPr>
            <w:rStyle w:val="Hyperlink"/>
            <w:noProof/>
          </w:rPr>
          <w:t>25 Year Environment Plan</w:t>
        </w:r>
        <w:r w:rsidR="00436F9A">
          <w:rPr>
            <w:noProof/>
            <w:webHidden/>
          </w:rPr>
          <w:tab/>
        </w:r>
        <w:r w:rsidR="00436F9A">
          <w:rPr>
            <w:noProof/>
            <w:webHidden/>
          </w:rPr>
          <w:fldChar w:fldCharType="begin"/>
        </w:r>
        <w:r w:rsidR="00436F9A">
          <w:rPr>
            <w:noProof/>
            <w:webHidden/>
          </w:rPr>
          <w:instrText xml:space="preserve"> PAGEREF _Toc145671071 \h </w:instrText>
        </w:r>
        <w:r w:rsidR="00436F9A">
          <w:rPr>
            <w:noProof/>
            <w:webHidden/>
          </w:rPr>
        </w:r>
        <w:r w:rsidR="00436F9A">
          <w:rPr>
            <w:noProof/>
            <w:webHidden/>
          </w:rPr>
          <w:fldChar w:fldCharType="separate"/>
        </w:r>
        <w:r w:rsidR="00F97BE4">
          <w:rPr>
            <w:noProof/>
            <w:webHidden/>
          </w:rPr>
          <w:t>10</w:t>
        </w:r>
        <w:r w:rsidR="00436F9A">
          <w:rPr>
            <w:noProof/>
            <w:webHidden/>
          </w:rPr>
          <w:fldChar w:fldCharType="end"/>
        </w:r>
      </w:hyperlink>
    </w:p>
    <w:p w14:paraId="399B556A" w14:textId="296A1154" w:rsidR="00436F9A" w:rsidRDefault="00000000">
      <w:pPr>
        <w:pStyle w:val="TOC2"/>
        <w:tabs>
          <w:tab w:val="right" w:leader="hyphen" w:pos="10456"/>
        </w:tabs>
        <w:rPr>
          <w:rFonts w:eastAsiaTheme="minorEastAsia"/>
          <w:noProof/>
          <w:kern w:val="2"/>
          <w:lang w:eastAsia="en-GB"/>
          <w14:ligatures w14:val="standardContextual"/>
        </w:rPr>
      </w:pPr>
      <w:hyperlink w:anchor="_Toc145671072" w:history="1">
        <w:r w:rsidR="00436F9A" w:rsidRPr="00FE6048">
          <w:rPr>
            <w:rStyle w:val="Hyperlink"/>
            <w:noProof/>
          </w:rPr>
          <w:t>Local Nature Recovery Strategies</w:t>
        </w:r>
        <w:r w:rsidR="00436F9A">
          <w:rPr>
            <w:noProof/>
            <w:webHidden/>
          </w:rPr>
          <w:tab/>
        </w:r>
        <w:r w:rsidR="00436F9A">
          <w:rPr>
            <w:noProof/>
            <w:webHidden/>
          </w:rPr>
          <w:fldChar w:fldCharType="begin"/>
        </w:r>
        <w:r w:rsidR="00436F9A">
          <w:rPr>
            <w:noProof/>
            <w:webHidden/>
          </w:rPr>
          <w:instrText xml:space="preserve"> PAGEREF _Toc145671072 \h </w:instrText>
        </w:r>
        <w:r w:rsidR="00436F9A">
          <w:rPr>
            <w:noProof/>
            <w:webHidden/>
          </w:rPr>
        </w:r>
        <w:r w:rsidR="00436F9A">
          <w:rPr>
            <w:noProof/>
            <w:webHidden/>
          </w:rPr>
          <w:fldChar w:fldCharType="separate"/>
        </w:r>
        <w:r w:rsidR="00F97BE4">
          <w:rPr>
            <w:noProof/>
            <w:webHidden/>
          </w:rPr>
          <w:t>10</w:t>
        </w:r>
        <w:r w:rsidR="00436F9A">
          <w:rPr>
            <w:noProof/>
            <w:webHidden/>
          </w:rPr>
          <w:fldChar w:fldCharType="end"/>
        </w:r>
      </w:hyperlink>
    </w:p>
    <w:p w14:paraId="1728848C" w14:textId="383786FC" w:rsidR="00436F9A" w:rsidRDefault="00000000">
      <w:pPr>
        <w:pStyle w:val="TOC2"/>
        <w:tabs>
          <w:tab w:val="right" w:leader="hyphen" w:pos="10456"/>
        </w:tabs>
        <w:rPr>
          <w:rFonts w:eastAsiaTheme="minorEastAsia"/>
          <w:noProof/>
          <w:kern w:val="2"/>
          <w:lang w:eastAsia="en-GB"/>
          <w14:ligatures w14:val="standardContextual"/>
        </w:rPr>
      </w:pPr>
      <w:hyperlink w:anchor="_Toc145671073" w:history="1">
        <w:r w:rsidR="00436F9A" w:rsidRPr="00FE6048">
          <w:rPr>
            <w:rStyle w:val="Hyperlink"/>
            <w:noProof/>
          </w:rPr>
          <w:t>The UK 30x30 Target</w:t>
        </w:r>
        <w:r w:rsidR="00436F9A">
          <w:rPr>
            <w:noProof/>
            <w:webHidden/>
          </w:rPr>
          <w:tab/>
        </w:r>
        <w:r w:rsidR="00436F9A">
          <w:rPr>
            <w:noProof/>
            <w:webHidden/>
          </w:rPr>
          <w:fldChar w:fldCharType="begin"/>
        </w:r>
        <w:r w:rsidR="00436F9A">
          <w:rPr>
            <w:noProof/>
            <w:webHidden/>
          </w:rPr>
          <w:instrText xml:space="preserve"> PAGEREF _Toc145671073 \h </w:instrText>
        </w:r>
        <w:r w:rsidR="00436F9A">
          <w:rPr>
            <w:noProof/>
            <w:webHidden/>
          </w:rPr>
        </w:r>
        <w:r w:rsidR="00436F9A">
          <w:rPr>
            <w:noProof/>
            <w:webHidden/>
          </w:rPr>
          <w:fldChar w:fldCharType="separate"/>
        </w:r>
        <w:r w:rsidR="00F97BE4">
          <w:rPr>
            <w:noProof/>
            <w:webHidden/>
          </w:rPr>
          <w:t>11</w:t>
        </w:r>
        <w:r w:rsidR="00436F9A">
          <w:rPr>
            <w:noProof/>
            <w:webHidden/>
          </w:rPr>
          <w:fldChar w:fldCharType="end"/>
        </w:r>
      </w:hyperlink>
    </w:p>
    <w:p w14:paraId="0871BBD0" w14:textId="1CCB75B3" w:rsidR="00436F9A" w:rsidRDefault="00000000">
      <w:pPr>
        <w:pStyle w:val="TOC2"/>
        <w:tabs>
          <w:tab w:val="right" w:leader="hyphen" w:pos="10456"/>
        </w:tabs>
        <w:rPr>
          <w:rFonts w:eastAsiaTheme="minorEastAsia"/>
          <w:noProof/>
          <w:kern w:val="2"/>
          <w:lang w:eastAsia="en-GB"/>
          <w14:ligatures w14:val="standardContextual"/>
        </w:rPr>
      </w:pPr>
      <w:hyperlink w:anchor="_Toc145671074" w:history="1">
        <w:r w:rsidR="00436F9A" w:rsidRPr="00FE6048">
          <w:rPr>
            <w:rStyle w:val="Hyperlink"/>
            <w:noProof/>
          </w:rPr>
          <w:t>Local Plan Policies</w:t>
        </w:r>
        <w:r w:rsidR="00436F9A">
          <w:rPr>
            <w:noProof/>
            <w:webHidden/>
          </w:rPr>
          <w:tab/>
        </w:r>
        <w:r w:rsidR="00436F9A">
          <w:rPr>
            <w:noProof/>
            <w:webHidden/>
          </w:rPr>
          <w:fldChar w:fldCharType="begin"/>
        </w:r>
        <w:r w:rsidR="00436F9A">
          <w:rPr>
            <w:noProof/>
            <w:webHidden/>
          </w:rPr>
          <w:instrText xml:space="preserve"> PAGEREF _Toc145671074 \h </w:instrText>
        </w:r>
        <w:r w:rsidR="00436F9A">
          <w:rPr>
            <w:noProof/>
            <w:webHidden/>
          </w:rPr>
        </w:r>
        <w:r w:rsidR="00436F9A">
          <w:rPr>
            <w:noProof/>
            <w:webHidden/>
          </w:rPr>
          <w:fldChar w:fldCharType="separate"/>
        </w:r>
        <w:r w:rsidR="00F97BE4">
          <w:rPr>
            <w:noProof/>
            <w:webHidden/>
          </w:rPr>
          <w:t>11</w:t>
        </w:r>
        <w:r w:rsidR="00436F9A">
          <w:rPr>
            <w:noProof/>
            <w:webHidden/>
          </w:rPr>
          <w:fldChar w:fldCharType="end"/>
        </w:r>
      </w:hyperlink>
    </w:p>
    <w:p w14:paraId="0E3EE2F2" w14:textId="72041718" w:rsidR="00436F9A" w:rsidRDefault="00000000">
      <w:pPr>
        <w:pStyle w:val="TOC1"/>
        <w:tabs>
          <w:tab w:val="left" w:pos="440"/>
          <w:tab w:val="right" w:leader="hyphen" w:pos="10456"/>
        </w:tabs>
        <w:rPr>
          <w:rFonts w:eastAsiaTheme="minorEastAsia"/>
          <w:noProof/>
          <w:kern w:val="2"/>
          <w:lang w:eastAsia="en-GB"/>
          <w14:ligatures w14:val="standardContextual"/>
        </w:rPr>
      </w:pPr>
      <w:hyperlink w:anchor="_Toc145671075" w:history="1">
        <w:r w:rsidR="00436F9A" w:rsidRPr="00FE6048">
          <w:rPr>
            <w:rStyle w:val="Hyperlink"/>
            <w:noProof/>
          </w:rPr>
          <w:t>4.</w:t>
        </w:r>
        <w:r w:rsidR="00436F9A">
          <w:rPr>
            <w:rFonts w:eastAsiaTheme="minorEastAsia"/>
            <w:noProof/>
            <w:kern w:val="2"/>
            <w:lang w:eastAsia="en-GB"/>
            <w14:ligatures w14:val="standardContextual"/>
          </w:rPr>
          <w:tab/>
        </w:r>
        <w:r w:rsidR="00436F9A" w:rsidRPr="00FE6048">
          <w:rPr>
            <w:rStyle w:val="Hyperlink"/>
            <w:noProof/>
          </w:rPr>
          <w:t>BNG &amp; Planning Approval</w:t>
        </w:r>
        <w:r w:rsidR="00436F9A">
          <w:rPr>
            <w:noProof/>
            <w:webHidden/>
          </w:rPr>
          <w:tab/>
        </w:r>
        <w:r w:rsidR="00436F9A">
          <w:rPr>
            <w:noProof/>
            <w:webHidden/>
          </w:rPr>
          <w:fldChar w:fldCharType="begin"/>
        </w:r>
        <w:r w:rsidR="00436F9A">
          <w:rPr>
            <w:noProof/>
            <w:webHidden/>
          </w:rPr>
          <w:instrText xml:space="preserve"> PAGEREF _Toc145671075 \h </w:instrText>
        </w:r>
        <w:r w:rsidR="00436F9A">
          <w:rPr>
            <w:noProof/>
            <w:webHidden/>
          </w:rPr>
        </w:r>
        <w:r w:rsidR="00436F9A">
          <w:rPr>
            <w:noProof/>
            <w:webHidden/>
          </w:rPr>
          <w:fldChar w:fldCharType="separate"/>
        </w:r>
        <w:r w:rsidR="00F97BE4">
          <w:rPr>
            <w:noProof/>
            <w:webHidden/>
          </w:rPr>
          <w:t>11</w:t>
        </w:r>
        <w:r w:rsidR="00436F9A">
          <w:rPr>
            <w:noProof/>
            <w:webHidden/>
          </w:rPr>
          <w:fldChar w:fldCharType="end"/>
        </w:r>
      </w:hyperlink>
    </w:p>
    <w:p w14:paraId="1D95233A" w14:textId="17B6B08E" w:rsidR="00436F9A" w:rsidRDefault="00000000">
      <w:pPr>
        <w:pStyle w:val="TOC1"/>
        <w:tabs>
          <w:tab w:val="left" w:pos="440"/>
          <w:tab w:val="right" w:leader="hyphen" w:pos="10456"/>
        </w:tabs>
        <w:rPr>
          <w:rFonts w:eastAsiaTheme="minorEastAsia"/>
          <w:noProof/>
          <w:kern w:val="2"/>
          <w:lang w:eastAsia="en-GB"/>
          <w14:ligatures w14:val="standardContextual"/>
        </w:rPr>
      </w:pPr>
      <w:hyperlink w:anchor="_Toc145671076" w:history="1">
        <w:r w:rsidR="00436F9A" w:rsidRPr="00FE6048">
          <w:rPr>
            <w:rStyle w:val="Hyperlink"/>
            <w:noProof/>
          </w:rPr>
          <w:t>5.</w:t>
        </w:r>
        <w:r w:rsidR="00436F9A">
          <w:rPr>
            <w:rFonts w:eastAsiaTheme="minorEastAsia"/>
            <w:noProof/>
            <w:kern w:val="2"/>
            <w:lang w:eastAsia="en-GB"/>
            <w14:ligatures w14:val="standardContextual"/>
          </w:rPr>
          <w:tab/>
        </w:r>
        <w:r w:rsidR="00436F9A" w:rsidRPr="00FE6048">
          <w:rPr>
            <w:rStyle w:val="Hyperlink"/>
            <w:noProof/>
          </w:rPr>
          <w:t>BNG &amp; The Planning Framework</w:t>
        </w:r>
        <w:r w:rsidR="00436F9A">
          <w:rPr>
            <w:noProof/>
            <w:webHidden/>
          </w:rPr>
          <w:tab/>
        </w:r>
        <w:r w:rsidR="00436F9A">
          <w:rPr>
            <w:noProof/>
            <w:webHidden/>
          </w:rPr>
          <w:fldChar w:fldCharType="begin"/>
        </w:r>
        <w:r w:rsidR="00436F9A">
          <w:rPr>
            <w:noProof/>
            <w:webHidden/>
          </w:rPr>
          <w:instrText xml:space="preserve"> PAGEREF _Toc145671076 \h </w:instrText>
        </w:r>
        <w:r w:rsidR="00436F9A">
          <w:rPr>
            <w:noProof/>
            <w:webHidden/>
          </w:rPr>
        </w:r>
        <w:r w:rsidR="00436F9A">
          <w:rPr>
            <w:noProof/>
            <w:webHidden/>
          </w:rPr>
          <w:fldChar w:fldCharType="separate"/>
        </w:r>
        <w:r w:rsidR="00F97BE4">
          <w:rPr>
            <w:noProof/>
            <w:webHidden/>
          </w:rPr>
          <w:t>12</w:t>
        </w:r>
        <w:r w:rsidR="00436F9A">
          <w:rPr>
            <w:noProof/>
            <w:webHidden/>
          </w:rPr>
          <w:fldChar w:fldCharType="end"/>
        </w:r>
      </w:hyperlink>
    </w:p>
    <w:p w14:paraId="7D751C38" w14:textId="4FB63A3C" w:rsidR="00436F9A" w:rsidRDefault="00000000">
      <w:pPr>
        <w:pStyle w:val="TOC2"/>
        <w:tabs>
          <w:tab w:val="right" w:leader="hyphen" w:pos="10456"/>
        </w:tabs>
        <w:rPr>
          <w:rFonts w:eastAsiaTheme="minorEastAsia"/>
          <w:noProof/>
          <w:kern w:val="2"/>
          <w:lang w:eastAsia="en-GB"/>
          <w14:ligatures w14:val="standardContextual"/>
        </w:rPr>
      </w:pPr>
      <w:hyperlink w:anchor="_Toc145671077" w:history="1">
        <w:r w:rsidR="00436F9A" w:rsidRPr="00FE6048">
          <w:rPr>
            <w:rStyle w:val="Hyperlink"/>
            <w:noProof/>
          </w:rPr>
          <w:t>Pre-Emptive Clearance</w:t>
        </w:r>
        <w:r w:rsidR="00436F9A">
          <w:rPr>
            <w:noProof/>
            <w:webHidden/>
          </w:rPr>
          <w:tab/>
        </w:r>
        <w:r w:rsidR="00436F9A">
          <w:rPr>
            <w:noProof/>
            <w:webHidden/>
          </w:rPr>
          <w:fldChar w:fldCharType="begin"/>
        </w:r>
        <w:r w:rsidR="00436F9A">
          <w:rPr>
            <w:noProof/>
            <w:webHidden/>
          </w:rPr>
          <w:instrText xml:space="preserve"> PAGEREF _Toc145671077 \h </w:instrText>
        </w:r>
        <w:r w:rsidR="00436F9A">
          <w:rPr>
            <w:noProof/>
            <w:webHidden/>
          </w:rPr>
        </w:r>
        <w:r w:rsidR="00436F9A">
          <w:rPr>
            <w:noProof/>
            <w:webHidden/>
          </w:rPr>
          <w:fldChar w:fldCharType="separate"/>
        </w:r>
        <w:r w:rsidR="00F97BE4">
          <w:rPr>
            <w:noProof/>
            <w:webHidden/>
          </w:rPr>
          <w:t>14</w:t>
        </w:r>
        <w:r w:rsidR="00436F9A">
          <w:rPr>
            <w:noProof/>
            <w:webHidden/>
          </w:rPr>
          <w:fldChar w:fldCharType="end"/>
        </w:r>
      </w:hyperlink>
    </w:p>
    <w:p w14:paraId="10C87A5F" w14:textId="157C3D09" w:rsidR="00436F9A" w:rsidRDefault="00000000">
      <w:pPr>
        <w:pStyle w:val="TOC2"/>
        <w:tabs>
          <w:tab w:val="right" w:leader="hyphen" w:pos="10456"/>
        </w:tabs>
        <w:rPr>
          <w:rFonts w:eastAsiaTheme="minorEastAsia"/>
          <w:noProof/>
          <w:kern w:val="2"/>
          <w:lang w:eastAsia="en-GB"/>
          <w14:ligatures w14:val="standardContextual"/>
        </w:rPr>
      </w:pPr>
      <w:hyperlink w:anchor="_Toc145671078" w:history="1">
        <w:r w:rsidR="00436F9A" w:rsidRPr="00FE6048">
          <w:rPr>
            <w:rStyle w:val="Hyperlink"/>
            <w:noProof/>
          </w:rPr>
          <w:t>Irreplaceable Habitats</w:t>
        </w:r>
        <w:r w:rsidR="00436F9A">
          <w:rPr>
            <w:noProof/>
            <w:webHidden/>
          </w:rPr>
          <w:tab/>
        </w:r>
        <w:r w:rsidR="00436F9A">
          <w:rPr>
            <w:noProof/>
            <w:webHidden/>
          </w:rPr>
          <w:fldChar w:fldCharType="begin"/>
        </w:r>
        <w:r w:rsidR="00436F9A">
          <w:rPr>
            <w:noProof/>
            <w:webHidden/>
          </w:rPr>
          <w:instrText xml:space="preserve"> PAGEREF _Toc145671078 \h </w:instrText>
        </w:r>
        <w:r w:rsidR="00436F9A">
          <w:rPr>
            <w:noProof/>
            <w:webHidden/>
          </w:rPr>
        </w:r>
        <w:r w:rsidR="00436F9A">
          <w:rPr>
            <w:noProof/>
            <w:webHidden/>
          </w:rPr>
          <w:fldChar w:fldCharType="separate"/>
        </w:r>
        <w:r w:rsidR="00F97BE4">
          <w:rPr>
            <w:noProof/>
            <w:webHidden/>
          </w:rPr>
          <w:t>14</w:t>
        </w:r>
        <w:r w:rsidR="00436F9A">
          <w:rPr>
            <w:noProof/>
            <w:webHidden/>
          </w:rPr>
          <w:fldChar w:fldCharType="end"/>
        </w:r>
      </w:hyperlink>
    </w:p>
    <w:p w14:paraId="760B42E2" w14:textId="2152BE88" w:rsidR="00436F9A" w:rsidRDefault="00000000">
      <w:pPr>
        <w:pStyle w:val="TOC2"/>
        <w:tabs>
          <w:tab w:val="right" w:leader="hyphen" w:pos="10456"/>
        </w:tabs>
        <w:rPr>
          <w:rFonts w:eastAsiaTheme="minorEastAsia"/>
          <w:noProof/>
          <w:kern w:val="2"/>
          <w:lang w:eastAsia="en-GB"/>
          <w14:ligatures w14:val="standardContextual"/>
        </w:rPr>
      </w:pPr>
      <w:hyperlink w:anchor="_Toc145671079" w:history="1">
        <w:r w:rsidR="00436F9A" w:rsidRPr="00FE6048">
          <w:rPr>
            <w:rStyle w:val="Hyperlink"/>
            <w:noProof/>
          </w:rPr>
          <w:t>Development Density &amp; Viability</w:t>
        </w:r>
        <w:r w:rsidR="00436F9A">
          <w:rPr>
            <w:noProof/>
            <w:webHidden/>
          </w:rPr>
          <w:tab/>
        </w:r>
        <w:r w:rsidR="00436F9A">
          <w:rPr>
            <w:noProof/>
            <w:webHidden/>
          </w:rPr>
          <w:fldChar w:fldCharType="begin"/>
        </w:r>
        <w:r w:rsidR="00436F9A">
          <w:rPr>
            <w:noProof/>
            <w:webHidden/>
          </w:rPr>
          <w:instrText xml:space="preserve"> PAGEREF _Toc145671079 \h </w:instrText>
        </w:r>
        <w:r w:rsidR="00436F9A">
          <w:rPr>
            <w:noProof/>
            <w:webHidden/>
          </w:rPr>
        </w:r>
        <w:r w:rsidR="00436F9A">
          <w:rPr>
            <w:noProof/>
            <w:webHidden/>
          </w:rPr>
          <w:fldChar w:fldCharType="separate"/>
        </w:r>
        <w:r w:rsidR="00F97BE4">
          <w:rPr>
            <w:noProof/>
            <w:webHidden/>
          </w:rPr>
          <w:t>15</w:t>
        </w:r>
        <w:r w:rsidR="00436F9A">
          <w:rPr>
            <w:noProof/>
            <w:webHidden/>
          </w:rPr>
          <w:fldChar w:fldCharType="end"/>
        </w:r>
      </w:hyperlink>
    </w:p>
    <w:p w14:paraId="2911D708" w14:textId="65D1CEF2" w:rsidR="00436F9A" w:rsidRDefault="00000000">
      <w:pPr>
        <w:pStyle w:val="TOC2"/>
        <w:tabs>
          <w:tab w:val="right" w:leader="hyphen" w:pos="10456"/>
        </w:tabs>
        <w:rPr>
          <w:rFonts w:eastAsiaTheme="minorEastAsia"/>
          <w:noProof/>
          <w:kern w:val="2"/>
          <w:lang w:eastAsia="en-GB"/>
          <w14:ligatures w14:val="standardContextual"/>
        </w:rPr>
      </w:pPr>
      <w:hyperlink w:anchor="_Toc145671080" w:history="1">
        <w:r w:rsidR="00436F9A" w:rsidRPr="00FE6048">
          <w:rPr>
            <w:rStyle w:val="Hyperlink"/>
            <w:noProof/>
          </w:rPr>
          <w:t>Stacking, Bundling &amp; Other Use</w:t>
        </w:r>
        <w:r w:rsidR="00436F9A">
          <w:rPr>
            <w:noProof/>
            <w:webHidden/>
          </w:rPr>
          <w:tab/>
        </w:r>
        <w:r w:rsidR="00436F9A">
          <w:rPr>
            <w:noProof/>
            <w:webHidden/>
          </w:rPr>
          <w:fldChar w:fldCharType="begin"/>
        </w:r>
        <w:r w:rsidR="00436F9A">
          <w:rPr>
            <w:noProof/>
            <w:webHidden/>
          </w:rPr>
          <w:instrText xml:space="preserve"> PAGEREF _Toc145671080 \h </w:instrText>
        </w:r>
        <w:r w:rsidR="00436F9A">
          <w:rPr>
            <w:noProof/>
            <w:webHidden/>
          </w:rPr>
        </w:r>
        <w:r w:rsidR="00436F9A">
          <w:rPr>
            <w:noProof/>
            <w:webHidden/>
          </w:rPr>
          <w:fldChar w:fldCharType="separate"/>
        </w:r>
        <w:r w:rsidR="00F97BE4">
          <w:rPr>
            <w:noProof/>
            <w:webHidden/>
          </w:rPr>
          <w:t>15</w:t>
        </w:r>
        <w:r w:rsidR="00436F9A">
          <w:rPr>
            <w:noProof/>
            <w:webHidden/>
          </w:rPr>
          <w:fldChar w:fldCharType="end"/>
        </w:r>
      </w:hyperlink>
    </w:p>
    <w:p w14:paraId="2C731C5C" w14:textId="53925192" w:rsidR="00436F9A" w:rsidRDefault="00000000">
      <w:pPr>
        <w:pStyle w:val="TOC1"/>
        <w:tabs>
          <w:tab w:val="left" w:pos="440"/>
          <w:tab w:val="right" w:leader="hyphen" w:pos="10456"/>
        </w:tabs>
        <w:rPr>
          <w:rFonts w:eastAsiaTheme="minorEastAsia"/>
          <w:noProof/>
          <w:kern w:val="2"/>
          <w:lang w:eastAsia="en-GB"/>
          <w14:ligatures w14:val="standardContextual"/>
        </w:rPr>
      </w:pPr>
      <w:hyperlink w:anchor="_Toc145671081" w:history="1">
        <w:r w:rsidR="00436F9A" w:rsidRPr="00FE6048">
          <w:rPr>
            <w:rStyle w:val="Hyperlink"/>
            <w:noProof/>
          </w:rPr>
          <w:t>6.</w:t>
        </w:r>
        <w:r w:rsidR="00436F9A">
          <w:rPr>
            <w:rFonts w:eastAsiaTheme="minorEastAsia"/>
            <w:noProof/>
            <w:kern w:val="2"/>
            <w:lang w:eastAsia="en-GB"/>
            <w14:ligatures w14:val="standardContextual"/>
          </w:rPr>
          <w:tab/>
        </w:r>
        <w:r w:rsidR="00436F9A" w:rsidRPr="00FE6048">
          <w:rPr>
            <w:rStyle w:val="Hyperlink"/>
            <w:noProof/>
          </w:rPr>
          <w:t>Local Planning Policy</w:t>
        </w:r>
        <w:r w:rsidR="00436F9A">
          <w:rPr>
            <w:noProof/>
            <w:webHidden/>
          </w:rPr>
          <w:tab/>
        </w:r>
        <w:r w:rsidR="00436F9A">
          <w:rPr>
            <w:noProof/>
            <w:webHidden/>
          </w:rPr>
          <w:fldChar w:fldCharType="begin"/>
        </w:r>
        <w:r w:rsidR="00436F9A">
          <w:rPr>
            <w:noProof/>
            <w:webHidden/>
          </w:rPr>
          <w:instrText xml:space="preserve"> PAGEREF _Toc145671081 \h </w:instrText>
        </w:r>
        <w:r w:rsidR="00436F9A">
          <w:rPr>
            <w:noProof/>
            <w:webHidden/>
          </w:rPr>
        </w:r>
        <w:r w:rsidR="00436F9A">
          <w:rPr>
            <w:noProof/>
            <w:webHidden/>
          </w:rPr>
          <w:fldChar w:fldCharType="separate"/>
        </w:r>
        <w:r w:rsidR="00F97BE4">
          <w:rPr>
            <w:noProof/>
            <w:webHidden/>
          </w:rPr>
          <w:t>17</w:t>
        </w:r>
        <w:r w:rsidR="00436F9A">
          <w:rPr>
            <w:noProof/>
            <w:webHidden/>
          </w:rPr>
          <w:fldChar w:fldCharType="end"/>
        </w:r>
      </w:hyperlink>
    </w:p>
    <w:p w14:paraId="5713AFB7" w14:textId="33ABD6AB" w:rsidR="00436F9A" w:rsidRDefault="00000000">
      <w:pPr>
        <w:pStyle w:val="TOC2"/>
        <w:tabs>
          <w:tab w:val="right" w:leader="hyphen" w:pos="10456"/>
        </w:tabs>
        <w:rPr>
          <w:rFonts w:eastAsiaTheme="minorEastAsia"/>
          <w:noProof/>
          <w:kern w:val="2"/>
          <w:lang w:eastAsia="en-GB"/>
          <w14:ligatures w14:val="standardContextual"/>
        </w:rPr>
      </w:pPr>
      <w:hyperlink w:anchor="_Toc145671082" w:history="1">
        <w:r w:rsidR="00436F9A" w:rsidRPr="00FE6048">
          <w:rPr>
            <w:rStyle w:val="Hyperlink"/>
            <w:noProof/>
          </w:rPr>
          <w:t>Climate and Environment Action Plan 2021-30</w:t>
        </w:r>
        <w:r w:rsidR="00436F9A">
          <w:rPr>
            <w:noProof/>
            <w:webHidden/>
          </w:rPr>
          <w:tab/>
        </w:r>
        <w:r w:rsidR="00436F9A">
          <w:rPr>
            <w:noProof/>
            <w:webHidden/>
          </w:rPr>
          <w:fldChar w:fldCharType="begin"/>
        </w:r>
        <w:r w:rsidR="00436F9A">
          <w:rPr>
            <w:noProof/>
            <w:webHidden/>
          </w:rPr>
          <w:instrText xml:space="preserve"> PAGEREF _Toc145671082 \h </w:instrText>
        </w:r>
        <w:r w:rsidR="00436F9A">
          <w:rPr>
            <w:noProof/>
            <w:webHidden/>
          </w:rPr>
        </w:r>
        <w:r w:rsidR="00436F9A">
          <w:rPr>
            <w:noProof/>
            <w:webHidden/>
          </w:rPr>
          <w:fldChar w:fldCharType="separate"/>
        </w:r>
        <w:r w:rsidR="00F97BE4">
          <w:rPr>
            <w:noProof/>
            <w:webHidden/>
          </w:rPr>
          <w:t>17</w:t>
        </w:r>
        <w:r w:rsidR="00436F9A">
          <w:rPr>
            <w:noProof/>
            <w:webHidden/>
          </w:rPr>
          <w:fldChar w:fldCharType="end"/>
        </w:r>
      </w:hyperlink>
    </w:p>
    <w:p w14:paraId="2948E576" w14:textId="42E8D9A2" w:rsidR="00436F9A" w:rsidRDefault="00000000">
      <w:pPr>
        <w:pStyle w:val="TOC2"/>
        <w:tabs>
          <w:tab w:val="right" w:leader="hyphen" w:pos="10456"/>
        </w:tabs>
        <w:rPr>
          <w:rFonts w:eastAsiaTheme="minorEastAsia"/>
          <w:noProof/>
          <w:kern w:val="2"/>
          <w:lang w:eastAsia="en-GB"/>
          <w14:ligatures w14:val="standardContextual"/>
        </w:rPr>
      </w:pPr>
      <w:hyperlink w:anchor="_Toc145671083" w:history="1">
        <w:r w:rsidR="00436F9A" w:rsidRPr="00FE6048">
          <w:rPr>
            <w:rStyle w:val="Hyperlink"/>
            <w:noProof/>
          </w:rPr>
          <w:t>Corporate Plan for 2020 – 2024</w:t>
        </w:r>
        <w:r w:rsidR="00436F9A">
          <w:rPr>
            <w:noProof/>
            <w:webHidden/>
          </w:rPr>
          <w:tab/>
        </w:r>
        <w:r w:rsidR="00436F9A">
          <w:rPr>
            <w:noProof/>
            <w:webHidden/>
          </w:rPr>
          <w:fldChar w:fldCharType="begin"/>
        </w:r>
        <w:r w:rsidR="00436F9A">
          <w:rPr>
            <w:noProof/>
            <w:webHidden/>
          </w:rPr>
          <w:instrText xml:space="preserve"> PAGEREF _Toc145671083 \h </w:instrText>
        </w:r>
        <w:r w:rsidR="00436F9A">
          <w:rPr>
            <w:noProof/>
            <w:webHidden/>
          </w:rPr>
        </w:r>
        <w:r w:rsidR="00436F9A">
          <w:rPr>
            <w:noProof/>
            <w:webHidden/>
          </w:rPr>
          <w:fldChar w:fldCharType="separate"/>
        </w:r>
        <w:r w:rsidR="00F97BE4">
          <w:rPr>
            <w:noProof/>
            <w:webHidden/>
          </w:rPr>
          <w:t>17</w:t>
        </w:r>
        <w:r w:rsidR="00436F9A">
          <w:rPr>
            <w:noProof/>
            <w:webHidden/>
          </w:rPr>
          <w:fldChar w:fldCharType="end"/>
        </w:r>
      </w:hyperlink>
    </w:p>
    <w:p w14:paraId="6C979B82" w14:textId="4FA838C9" w:rsidR="00436F9A" w:rsidRDefault="00000000">
      <w:pPr>
        <w:pStyle w:val="TOC2"/>
        <w:tabs>
          <w:tab w:val="right" w:leader="hyphen" w:pos="10456"/>
        </w:tabs>
        <w:rPr>
          <w:rFonts w:eastAsiaTheme="minorEastAsia"/>
          <w:noProof/>
          <w:kern w:val="2"/>
          <w:lang w:eastAsia="en-GB"/>
          <w14:ligatures w14:val="standardContextual"/>
        </w:rPr>
      </w:pPr>
      <w:hyperlink w:anchor="_Toc145671084" w:history="1">
        <w:r w:rsidR="00436F9A" w:rsidRPr="00FE6048">
          <w:rPr>
            <w:rStyle w:val="Hyperlink"/>
            <w:noProof/>
          </w:rPr>
          <w:t>South Derbyshire District Council Environmental Policy</w:t>
        </w:r>
        <w:r w:rsidR="00436F9A">
          <w:rPr>
            <w:noProof/>
            <w:webHidden/>
          </w:rPr>
          <w:tab/>
        </w:r>
        <w:r w:rsidR="00436F9A">
          <w:rPr>
            <w:noProof/>
            <w:webHidden/>
          </w:rPr>
          <w:fldChar w:fldCharType="begin"/>
        </w:r>
        <w:r w:rsidR="00436F9A">
          <w:rPr>
            <w:noProof/>
            <w:webHidden/>
          </w:rPr>
          <w:instrText xml:space="preserve"> PAGEREF _Toc145671084 \h </w:instrText>
        </w:r>
        <w:r w:rsidR="00436F9A">
          <w:rPr>
            <w:noProof/>
            <w:webHidden/>
          </w:rPr>
        </w:r>
        <w:r w:rsidR="00436F9A">
          <w:rPr>
            <w:noProof/>
            <w:webHidden/>
          </w:rPr>
          <w:fldChar w:fldCharType="separate"/>
        </w:r>
        <w:r w:rsidR="00F97BE4">
          <w:rPr>
            <w:noProof/>
            <w:webHidden/>
          </w:rPr>
          <w:t>17</w:t>
        </w:r>
        <w:r w:rsidR="00436F9A">
          <w:rPr>
            <w:noProof/>
            <w:webHidden/>
          </w:rPr>
          <w:fldChar w:fldCharType="end"/>
        </w:r>
      </w:hyperlink>
    </w:p>
    <w:p w14:paraId="0F35BA8C" w14:textId="61673E2D" w:rsidR="00436F9A" w:rsidRDefault="00000000">
      <w:pPr>
        <w:pStyle w:val="TOC2"/>
        <w:tabs>
          <w:tab w:val="right" w:leader="hyphen" w:pos="10456"/>
        </w:tabs>
        <w:rPr>
          <w:rFonts w:eastAsiaTheme="minorEastAsia"/>
          <w:noProof/>
          <w:kern w:val="2"/>
          <w:lang w:eastAsia="en-GB"/>
          <w14:ligatures w14:val="standardContextual"/>
        </w:rPr>
      </w:pPr>
      <w:hyperlink w:anchor="_Toc145671085" w:history="1">
        <w:r w:rsidR="00436F9A" w:rsidRPr="00FE6048">
          <w:rPr>
            <w:rStyle w:val="Hyperlink"/>
            <w:noProof/>
          </w:rPr>
          <w:t>South Derbyshire Local Green Spaces Plan</w:t>
        </w:r>
        <w:r w:rsidR="00436F9A">
          <w:rPr>
            <w:noProof/>
            <w:webHidden/>
          </w:rPr>
          <w:tab/>
        </w:r>
        <w:r w:rsidR="00436F9A">
          <w:rPr>
            <w:noProof/>
            <w:webHidden/>
          </w:rPr>
          <w:fldChar w:fldCharType="begin"/>
        </w:r>
        <w:r w:rsidR="00436F9A">
          <w:rPr>
            <w:noProof/>
            <w:webHidden/>
          </w:rPr>
          <w:instrText xml:space="preserve"> PAGEREF _Toc145671085 \h </w:instrText>
        </w:r>
        <w:r w:rsidR="00436F9A">
          <w:rPr>
            <w:noProof/>
            <w:webHidden/>
          </w:rPr>
        </w:r>
        <w:r w:rsidR="00436F9A">
          <w:rPr>
            <w:noProof/>
            <w:webHidden/>
          </w:rPr>
          <w:fldChar w:fldCharType="separate"/>
        </w:r>
        <w:r w:rsidR="00F97BE4">
          <w:rPr>
            <w:noProof/>
            <w:webHidden/>
          </w:rPr>
          <w:t>18</w:t>
        </w:r>
        <w:r w:rsidR="00436F9A">
          <w:rPr>
            <w:noProof/>
            <w:webHidden/>
          </w:rPr>
          <w:fldChar w:fldCharType="end"/>
        </w:r>
      </w:hyperlink>
    </w:p>
    <w:p w14:paraId="1B424B21" w14:textId="4FD41AE2" w:rsidR="00436F9A" w:rsidRDefault="00000000">
      <w:pPr>
        <w:pStyle w:val="TOC2"/>
        <w:tabs>
          <w:tab w:val="right" w:leader="hyphen" w:pos="10456"/>
        </w:tabs>
        <w:rPr>
          <w:rFonts w:eastAsiaTheme="minorEastAsia"/>
          <w:noProof/>
          <w:kern w:val="2"/>
          <w:lang w:eastAsia="en-GB"/>
          <w14:ligatures w14:val="standardContextual"/>
        </w:rPr>
      </w:pPr>
      <w:hyperlink w:anchor="_Toc145671086" w:history="1">
        <w:r w:rsidR="00436F9A" w:rsidRPr="00FE6048">
          <w:rPr>
            <w:rStyle w:val="Hyperlink"/>
            <w:noProof/>
          </w:rPr>
          <w:t>Policy LGS1: Development on Local Green Spaces</w:t>
        </w:r>
        <w:r w:rsidR="00436F9A">
          <w:rPr>
            <w:noProof/>
            <w:webHidden/>
          </w:rPr>
          <w:tab/>
        </w:r>
        <w:r w:rsidR="00436F9A">
          <w:rPr>
            <w:noProof/>
            <w:webHidden/>
          </w:rPr>
          <w:fldChar w:fldCharType="begin"/>
        </w:r>
        <w:r w:rsidR="00436F9A">
          <w:rPr>
            <w:noProof/>
            <w:webHidden/>
          </w:rPr>
          <w:instrText xml:space="preserve"> PAGEREF _Toc145671086 \h </w:instrText>
        </w:r>
        <w:r w:rsidR="00436F9A">
          <w:rPr>
            <w:noProof/>
            <w:webHidden/>
          </w:rPr>
        </w:r>
        <w:r w:rsidR="00436F9A">
          <w:rPr>
            <w:noProof/>
            <w:webHidden/>
          </w:rPr>
          <w:fldChar w:fldCharType="separate"/>
        </w:r>
        <w:r w:rsidR="00F97BE4">
          <w:rPr>
            <w:noProof/>
            <w:webHidden/>
          </w:rPr>
          <w:t>18</w:t>
        </w:r>
        <w:r w:rsidR="00436F9A">
          <w:rPr>
            <w:noProof/>
            <w:webHidden/>
          </w:rPr>
          <w:fldChar w:fldCharType="end"/>
        </w:r>
      </w:hyperlink>
    </w:p>
    <w:p w14:paraId="5948E24A" w14:textId="160AC8D8" w:rsidR="00436F9A" w:rsidRDefault="00000000">
      <w:pPr>
        <w:pStyle w:val="TOC2"/>
        <w:tabs>
          <w:tab w:val="right" w:leader="hyphen" w:pos="10456"/>
        </w:tabs>
        <w:rPr>
          <w:rFonts w:eastAsiaTheme="minorEastAsia"/>
          <w:noProof/>
          <w:kern w:val="2"/>
          <w:lang w:eastAsia="en-GB"/>
          <w14:ligatures w14:val="standardContextual"/>
        </w:rPr>
      </w:pPr>
      <w:hyperlink w:anchor="_Toc145671087" w:history="1">
        <w:r w:rsidR="00436F9A" w:rsidRPr="00FE6048">
          <w:rPr>
            <w:rStyle w:val="Hyperlink"/>
            <w:noProof/>
          </w:rPr>
          <w:t>Policy LGS2: Enhancement of Local Green Space</w:t>
        </w:r>
        <w:r w:rsidR="00436F9A">
          <w:rPr>
            <w:noProof/>
            <w:webHidden/>
          </w:rPr>
          <w:tab/>
        </w:r>
        <w:r w:rsidR="00436F9A">
          <w:rPr>
            <w:noProof/>
            <w:webHidden/>
          </w:rPr>
          <w:fldChar w:fldCharType="begin"/>
        </w:r>
        <w:r w:rsidR="00436F9A">
          <w:rPr>
            <w:noProof/>
            <w:webHidden/>
          </w:rPr>
          <w:instrText xml:space="preserve"> PAGEREF _Toc145671087 \h </w:instrText>
        </w:r>
        <w:r w:rsidR="00436F9A">
          <w:rPr>
            <w:noProof/>
            <w:webHidden/>
          </w:rPr>
        </w:r>
        <w:r w:rsidR="00436F9A">
          <w:rPr>
            <w:noProof/>
            <w:webHidden/>
          </w:rPr>
          <w:fldChar w:fldCharType="separate"/>
        </w:r>
        <w:r w:rsidR="00F97BE4">
          <w:rPr>
            <w:noProof/>
            <w:webHidden/>
          </w:rPr>
          <w:t>18</w:t>
        </w:r>
        <w:r w:rsidR="00436F9A">
          <w:rPr>
            <w:noProof/>
            <w:webHidden/>
          </w:rPr>
          <w:fldChar w:fldCharType="end"/>
        </w:r>
      </w:hyperlink>
    </w:p>
    <w:p w14:paraId="5C1E1EA7" w14:textId="2A48E727" w:rsidR="00436F9A" w:rsidRDefault="00000000">
      <w:pPr>
        <w:pStyle w:val="TOC2"/>
        <w:tabs>
          <w:tab w:val="right" w:leader="hyphen" w:pos="10456"/>
        </w:tabs>
        <w:rPr>
          <w:rFonts w:eastAsiaTheme="minorEastAsia"/>
          <w:noProof/>
          <w:kern w:val="2"/>
          <w:lang w:eastAsia="en-GB"/>
          <w14:ligatures w14:val="standardContextual"/>
        </w:rPr>
      </w:pPr>
      <w:hyperlink w:anchor="_Toc145671088" w:history="1">
        <w:r w:rsidR="00436F9A" w:rsidRPr="00FE6048">
          <w:rPr>
            <w:rStyle w:val="Hyperlink"/>
            <w:noProof/>
          </w:rPr>
          <w:t>Policy BNE8 Local Green Space</w:t>
        </w:r>
        <w:r w:rsidR="00436F9A">
          <w:rPr>
            <w:noProof/>
            <w:webHidden/>
          </w:rPr>
          <w:tab/>
        </w:r>
        <w:r w:rsidR="00436F9A">
          <w:rPr>
            <w:noProof/>
            <w:webHidden/>
          </w:rPr>
          <w:fldChar w:fldCharType="begin"/>
        </w:r>
        <w:r w:rsidR="00436F9A">
          <w:rPr>
            <w:noProof/>
            <w:webHidden/>
          </w:rPr>
          <w:instrText xml:space="preserve"> PAGEREF _Toc145671088 \h </w:instrText>
        </w:r>
        <w:r w:rsidR="00436F9A">
          <w:rPr>
            <w:noProof/>
            <w:webHidden/>
          </w:rPr>
        </w:r>
        <w:r w:rsidR="00436F9A">
          <w:rPr>
            <w:noProof/>
            <w:webHidden/>
          </w:rPr>
          <w:fldChar w:fldCharType="separate"/>
        </w:r>
        <w:r w:rsidR="00F97BE4">
          <w:rPr>
            <w:noProof/>
            <w:webHidden/>
          </w:rPr>
          <w:t>18</w:t>
        </w:r>
        <w:r w:rsidR="00436F9A">
          <w:rPr>
            <w:noProof/>
            <w:webHidden/>
          </w:rPr>
          <w:fldChar w:fldCharType="end"/>
        </w:r>
      </w:hyperlink>
    </w:p>
    <w:p w14:paraId="0A8ACA7B" w14:textId="137CC4E3" w:rsidR="00436F9A" w:rsidRDefault="00000000">
      <w:pPr>
        <w:pStyle w:val="TOC2"/>
        <w:tabs>
          <w:tab w:val="right" w:leader="hyphen" w:pos="10456"/>
        </w:tabs>
        <w:rPr>
          <w:rFonts w:eastAsiaTheme="minorEastAsia"/>
          <w:noProof/>
          <w:kern w:val="2"/>
          <w:lang w:eastAsia="en-GB"/>
          <w14:ligatures w14:val="standardContextual"/>
        </w:rPr>
      </w:pPr>
      <w:hyperlink w:anchor="_Toc145671089" w:history="1">
        <w:r w:rsidR="00436F9A" w:rsidRPr="00FE6048">
          <w:rPr>
            <w:rStyle w:val="Hyperlink"/>
            <w:noProof/>
          </w:rPr>
          <w:t>Local Plan Part 1</w:t>
        </w:r>
        <w:r w:rsidR="00436F9A">
          <w:rPr>
            <w:noProof/>
            <w:webHidden/>
          </w:rPr>
          <w:tab/>
        </w:r>
        <w:r w:rsidR="00436F9A">
          <w:rPr>
            <w:noProof/>
            <w:webHidden/>
          </w:rPr>
          <w:fldChar w:fldCharType="begin"/>
        </w:r>
        <w:r w:rsidR="00436F9A">
          <w:rPr>
            <w:noProof/>
            <w:webHidden/>
          </w:rPr>
          <w:instrText xml:space="preserve"> PAGEREF _Toc145671089 \h </w:instrText>
        </w:r>
        <w:r w:rsidR="00436F9A">
          <w:rPr>
            <w:noProof/>
            <w:webHidden/>
          </w:rPr>
        </w:r>
        <w:r w:rsidR="00436F9A">
          <w:rPr>
            <w:noProof/>
            <w:webHidden/>
          </w:rPr>
          <w:fldChar w:fldCharType="separate"/>
        </w:r>
        <w:r w:rsidR="00F97BE4">
          <w:rPr>
            <w:noProof/>
            <w:webHidden/>
          </w:rPr>
          <w:t>19</w:t>
        </w:r>
        <w:r w:rsidR="00436F9A">
          <w:rPr>
            <w:noProof/>
            <w:webHidden/>
          </w:rPr>
          <w:fldChar w:fldCharType="end"/>
        </w:r>
      </w:hyperlink>
    </w:p>
    <w:p w14:paraId="0986940C" w14:textId="12C06E69" w:rsidR="00436F9A" w:rsidRDefault="00000000">
      <w:pPr>
        <w:pStyle w:val="TOC2"/>
        <w:tabs>
          <w:tab w:val="right" w:leader="hyphen" w:pos="10456"/>
        </w:tabs>
        <w:rPr>
          <w:rFonts w:eastAsiaTheme="minorEastAsia"/>
          <w:noProof/>
          <w:kern w:val="2"/>
          <w:lang w:eastAsia="en-GB"/>
          <w14:ligatures w14:val="standardContextual"/>
        </w:rPr>
      </w:pPr>
      <w:hyperlink w:anchor="_Toc145671090" w:history="1">
        <w:r w:rsidR="00436F9A" w:rsidRPr="00FE6048">
          <w:rPr>
            <w:rStyle w:val="Hyperlink"/>
            <w:noProof/>
          </w:rPr>
          <w:t>Policy SD2 Flood Risk</w:t>
        </w:r>
        <w:r w:rsidR="00436F9A">
          <w:rPr>
            <w:noProof/>
            <w:webHidden/>
          </w:rPr>
          <w:tab/>
        </w:r>
        <w:r w:rsidR="00436F9A">
          <w:rPr>
            <w:noProof/>
            <w:webHidden/>
          </w:rPr>
          <w:fldChar w:fldCharType="begin"/>
        </w:r>
        <w:r w:rsidR="00436F9A">
          <w:rPr>
            <w:noProof/>
            <w:webHidden/>
          </w:rPr>
          <w:instrText xml:space="preserve"> PAGEREF _Toc145671090 \h </w:instrText>
        </w:r>
        <w:r w:rsidR="00436F9A">
          <w:rPr>
            <w:noProof/>
            <w:webHidden/>
          </w:rPr>
        </w:r>
        <w:r w:rsidR="00436F9A">
          <w:rPr>
            <w:noProof/>
            <w:webHidden/>
          </w:rPr>
          <w:fldChar w:fldCharType="separate"/>
        </w:r>
        <w:r w:rsidR="00F97BE4">
          <w:rPr>
            <w:noProof/>
            <w:webHidden/>
          </w:rPr>
          <w:t>19</w:t>
        </w:r>
        <w:r w:rsidR="00436F9A">
          <w:rPr>
            <w:noProof/>
            <w:webHidden/>
          </w:rPr>
          <w:fldChar w:fldCharType="end"/>
        </w:r>
      </w:hyperlink>
    </w:p>
    <w:p w14:paraId="0AEA4F27" w14:textId="0C7B3131" w:rsidR="00436F9A" w:rsidRDefault="00000000">
      <w:pPr>
        <w:pStyle w:val="TOC2"/>
        <w:tabs>
          <w:tab w:val="right" w:leader="hyphen" w:pos="10456"/>
        </w:tabs>
        <w:rPr>
          <w:rFonts w:eastAsiaTheme="minorEastAsia"/>
          <w:noProof/>
          <w:kern w:val="2"/>
          <w:lang w:eastAsia="en-GB"/>
          <w14:ligatures w14:val="standardContextual"/>
        </w:rPr>
      </w:pPr>
      <w:hyperlink w:anchor="_Toc145671091" w:history="1">
        <w:r w:rsidR="00436F9A" w:rsidRPr="00FE6048">
          <w:rPr>
            <w:rStyle w:val="Hyperlink"/>
            <w:noProof/>
          </w:rPr>
          <w:t>Policy SD3 Sustainable Water Supply, Drainage and Sewerage Infrastructure</w:t>
        </w:r>
        <w:r w:rsidR="00436F9A">
          <w:rPr>
            <w:noProof/>
            <w:webHidden/>
          </w:rPr>
          <w:tab/>
        </w:r>
        <w:r w:rsidR="00436F9A">
          <w:rPr>
            <w:noProof/>
            <w:webHidden/>
          </w:rPr>
          <w:fldChar w:fldCharType="begin"/>
        </w:r>
        <w:r w:rsidR="00436F9A">
          <w:rPr>
            <w:noProof/>
            <w:webHidden/>
          </w:rPr>
          <w:instrText xml:space="preserve"> PAGEREF _Toc145671091 \h </w:instrText>
        </w:r>
        <w:r w:rsidR="00436F9A">
          <w:rPr>
            <w:noProof/>
            <w:webHidden/>
          </w:rPr>
        </w:r>
        <w:r w:rsidR="00436F9A">
          <w:rPr>
            <w:noProof/>
            <w:webHidden/>
          </w:rPr>
          <w:fldChar w:fldCharType="separate"/>
        </w:r>
        <w:r w:rsidR="00F97BE4">
          <w:rPr>
            <w:noProof/>
            <w:webHidden/>
          </w:rPr>
          <w:t>19</w:t>
        </w:r>
        <w:r w:rsidR="00436F9A">
          <w:rPr>
            <w:noProof/>
            <w:webHidden/>
          </w:rPr>
          <w:fldChar w:fldCharType="end"/>
        </w:r>
      </w:hyperlink>
    </w:p>
    <w:p w14:paraId="59EB46E2" w14:textId="3A3869D8" w:rsidR="00436F9A" w:rsidRDefault="00000000">
      <w:pPr>
        <w:pStyle w:val="TOC2"/>
        <w:tabs>
          <w:tab w:val="right" w:leader="hyphen" w:pos="10456"/>
        </w:tabs>
        <w:rPr>
          <w:rFonts w:eastAsiaTheme="minorEastAsia"/>
          <w:noProof/>
          <w:kern w:val="2"/>
          <w:lang w:eastAsia="en-GB"/>
          <w14:ligatures w14:val="standardContextual"/>
        </w:rPr>
      </w:pPr>
      <w:hyperlink w:anchor="_Toc145671092" w:history="1">
        <w:r w:rsidR="00436F9A" w:rsidRPr="00FE6048">
          <w:rPr>
            <w:rStyle w:val="Hyperlink"/>
            <w:noProof/>
          </w:rPr>
          <w:t>Policy BNE3 Biodiversity</w:t>
        </w:r>
        <w:r w:rsidR="00436F9A">
          <w:rPr>
            <w:noProof/>
            <w:webHidden/>
          </w:rPr>
          <w:tab/>
        </w:r>
        <w:r w:rsidR="00436F9A">
          <w:rPr>
            <w:noProof/>
            <w:webHidden/>
          </w:rPr>
          <w:fldChar w:fldCharType="begin"/>
        </w:r>
        <w:r w:rsidR="00436F9A">
          <w:rPr>
            <w:noProof/>
            <w:webHidden/>
          </w:rPr>
          <w:instrText xml:space="preserve"> PAGEREF _Toc145671092 \h </w:instrText>
        </w:r>
        <w:r w:rsidR="00436F9A">
          <w:rPr>
            <w:noProof/>
            <w:webHidden/>
          </w:rPr>
        </w:r>
        <w:r w:rsidR="00436F9A">
          <w:rPr>
            <w:noProof/>
            <w:webHidden/>
          </w:rPr>
          <w:fldChar w:fldCharType="separate"/>
        </w:r>
        <w:r w:rsidR="00F97BE4">
          <w:rPr>
            <w:noProof/>
            <w:webHidden/>
          </w:rPr>
          <w:t>19</w:t>
        </w:r>
        <w:r w:rsidR="00436F9A">
          <w:rPr>
            <w:noProof/>
            <w:webHidden/>
          </w:rPr>
          <w:fldChar w:fldCharType="end"/>
        </w:r>
      </w:hyperlink>
    </w:p>
    <w:p w14:paraId="320B4363" w14:textId="638E7267" w:rsidR="00436F9A" w:rsidRDefault="00000000">
      <w:pPr>
        <w:pStyle w:val="TOC2"/>
        <w:tabs>
          <w:tab w:val="right" w:leader="hyphen" w:pos="10456"/>
        </w:tabs>
        <w:rPr>
          <w:rFonts w:eastAsiaTheme="minorEastAsia"/>
          <w:noProof/>
          <w:kern w:val="2"/>
          <w:lang w:eastAsia="en-GB"/>
          <w14:ligatures w14:val="standardContextual"/>
        </w:rPr>
      </w:pPr>
      <w:hyperlink w:anchor="_Toc145671093" w:history="1">
        <w:r w:rsidR="00436F9A" w:rsidRPr="00FE6048">
          <w:rPr>
            <w:rStyle w:val="Hyperlink"/>
            <w:noProof/>
          </w:rPr>
          <w:t>Reasoning</w:t>
        </w:r>
        <w:r w:rsidR="00436F9A">
          <w:rPr>
            <w:noProof/>
            <w:webHidden/>
          </w:rPr>
          <w:tab/>
        </w:r>
        <w:r w:rsidR="00436F9A">
          <w:rPr>
            <w:noProof/>
            <w:webHidden/>
          </w:rPr>
          <w:fldChar w:fldCharType="begin"/>
        </w:r>
        <w:r w:rsidR="00436F9A">
          <w:rPr>
            <w:noProof/>
            <w:webHidden/>
          </w:rPr>
          <w:instrText xml:space="preserve"> PAGEREF _Toc145671093 \h </w:instrText>
        </w:r>
        <w:r w:rsidR="00436F9A">
          <w:rPr>
            <w:noProof/>
            <w:webHidden/>
          </w:rPr>
        </w:r>
        <w:r w:rsidR="00436F9A">
          <w:rPr>
            <w:noProof/>
            <w:webHidden/>
          </w:rPr>
          <w:fldChar w:fldCharType="separate"/>
        </w:r>
        <w:r w:rsidR="00F97BE4">
          <w:rPr>
            <w:noProof/>
            <w:webHidden/>
          </w:rPr>
          <w:t>20</w:t>
        </w:r>
        <w:r w:rsidR="00436F9A">
          <w:rPr>
            <w:noProof/>
            <w:webHidden/>
          </w:rPr>
          <w:fldChar w:fldCharType="end"/>
        </w:r>
      </w:hyperlink>
    </w:p>
    <w:p w14:paraId="75250D65" w14:textId="0F144486" w:rsidR="00436F9A" w:rsidRDefault="00000000">
      <w:pPr>
        <w:pStyle w:val="TOC2"/>
        <w:tabs>
          <w:tab w:val="right" w:leader="hyphen" w:pos="10456"/>
        </w:tabs>
        <w:rPr>
          <w:rFonts w:eastAsiaTheme="minorEastAsia"/>
          <w:noProof/>
          <w:kern w:val="2"/>
          <w:lang w:eastAsia="en-GB"/>
          <w14:ligatures w14:val="standardContextual"/>
        </w:rPr>
      </w:pPr>
      <w:hyperlink w:anchor="_Toc145671094" w:history="1">
        <w:r w:rsidR="00436F9A" w:rsidRPr="00FE6048">
          <w:rPr>
            <w:rStyle w:val="Hyperlink"/>
            <w:noProof/>
          </w:rPr>
          <w:t>Policy INF7 Green Infrastructure</w:t>
        </w:r>
        <w:r w:rsidR="00436F9A">
          <w:rPr>
            <w:noProof/>
            <w:webHidden/>
          </w:rPr>
          <w:tab/>
        </w:r>
        <w:r w:rsidR="00436F9A">
          <w:rPr>
            <w:noProof/>
            <w:webHidden/>
          </w:rPr>
          <w:fldChar w:fldCharType="begin"/>
        </w:r>
        <w:r w:rsidR="00436F9A">
          <w:rPr>
            <w:noProof/>
            <w:webHidden/>
          </w:rPr>
          <w:instrText xml:space="preserve"> PAGEREF _Toc145671094 \h </w:instrText>
        </w:r>
        <w:r w:rsidR="00436F9A">
          <w:rPr>
            <w:noProof/>
            <w:webHidden/>
          </w:rPr>
        </w:r>
        <w:r w:rsidR="00436F9A">
          <w:rPr>
            <w:noProof/>
            <w:webHidden/>
          </w:rPr>
          <w:fldChar w:fldCharType="separate"/>
        </w:r>
        <w:r w:rsidR="00F97BE4">
          <w:rPr>
            <w:noProof/>
            <w:webHidden/>
          </w:rPr>
          <w:t>21</w:t>
        </w:r>
        <w:r w:rsidR="00436F9A">
          <w:rPr>
            <w:noProof/>
            <w:webHidden/>
          </w:rPr>
          <w:fldChar w:fldCharType="end"/>
        </w:r>
      </w:hyperlink>
    </w:p>
    <w:p w14:paraId="297FD321" w14:textId="5EE543E3" w:rsidR="00436F9A" w:rsidRDefault="00000000">
      <w:pPr>
        <w:pStyle w:val="TOC2"/>
        <w:tabs>
          <w:tab w:val="right" w:leader="hyphen" w:pos="10456"/>
        </w:tabs>
        <w:rPr>
          <w:rFonts w:eastAsiaTheme="minorEastAsia"/>
          <w:noProof/>
          <w:kern w:val="2"/>
          <w:lang w:eastAsia="en-GB"/>
          <w14:ligatures w14:val="standardContextual"/>
        </w:rPr>
      </w:pPr>
      <w:hyperlink w:anchor="_Toc145671095" w:history="1">
        <w:r w:rsidR="00436F9A" w:rsidRPr="00FE6048">
          <w:rPr>
            <w:rStyle w:val="Hyperlink"/>
            <w:noProof/>
          </w:rPr>
          <w:t>Policy INF3 Strategic Rail Freight Interchange</w:t>
        </w:r>
        <w:r w:rsidR="00436F9A">
          <w:rPr>
            <w:noProof/>
            <w:webHidden/>
          </w:rPr>
          <w:tab/>
        </w:r>
        <w:r w:rsidR="00436F9A">
          <w:rPr>
            <w:noProof/>
            <w:webHidden/>
          </w:rPr>
          <w:fldChar w:fldCharType="begin"/>
        </w:r>
        <w:r w:rsidR="00436F9A">
          <w:rPr>
            <w:noProof/>
            <w:webHidden/>
          </w:rPr>
          <w:instrText xml:space="preserve"> PAGEREF _Toc145671095 \h </w:instrText>
        </w:r>
        <w:r w:rsidR="00436F9A">
          <w:rPr>
            <w:noProof/>
            <w:webHidden/>
          </w:rPr>
        </w:r>
        <w:r w:rsidR="00436F9A">
          <w:rPr>
            <w:noProof/>
            <w:webHidden/>
          </w:rPr>
          <w:fldChar w:fldCharType="separate"/>
        </w:r>
        <w:r w:rsidR="00F97BE4">
          <w:rPr>
            <w:noProof/>
            <w:webHidden/>
          </w:rPr>
          <w:t>21</w:t>
        </w:r>
        <w:r w:rsidR="00436F9A">
          <w:rPr>
            <w:noProof/>
            <w:webHidden/>
          </w:rPr>
          <w:fldChar w:fldCharType="end"/>
        </w:r>
      </w:hyperlink>
    </w:p>
    <w:p w14:paraId="27D36125" w14:textId="361ACE81" w:rsidR="00436F9A" w:rsidRDefault="00000000">
      <w:pPr>
        <w:pStyle w:val="TOC2"/>
        <w:tabs>
          <w:tab w:val="right" w:leader="hyphen" w:pos="10456"/>
        </w:tabs>
        <w:rPr>
          <w:rFonts w:eastAsiaTheme="minorEastAsia"/>
          <w:noProof/>
          <w:kern w:val="2"/>
          <w:lang w:eastAsia="en-GB"/>
          <w14:ligatures w14:val="standardContextual"/>
        </w:rPr>
      </w:pPr>
      <w:hyperlink w:anchor="_Toc145671096" w:history="1">
        <w:r w:rsidR="00436F9A" w:rsidRPr="00FE6048">
          <w:rPr>
            <w:rStyle w:val="Hyperlink"/>
            <w:noProof/>
          </w:rPr>
          <w:t>Policy INF9 Open Space, Sport and Recreation</w:t>
        </w:r>
        <w:r w:rsidR="00436F9A">
          <w:rPr>
            <w:noProof/>
            <w:webHidden/>
          </w:rPr>
          <w:tab/>
        </w:r>
        <w:r w:rsidR="00436F9A">
          <w:rPr>
            <w:noProof/>
            <w:webHidden/>
          </w:rPr>
          <w:fldChar w:fldCharType="begin"/>
        </w:r>
        <w:r w:rsidR="00436F9A">
          <w:rPr>
            <w:noProof/>
            <w:webHidden/>
          </w:rPr>
          <w:instrText xml:space="preserve"> PAGEREF _Toc145671096 \h </w:instrText>
        </w:r>
        <w:r w:rsidR="00436F9A">
          <w:rPr>
            <w:noProof/>
            <w:webHidden/>
          </w:rPr>
        </w:r>
        <w:r w:rsidR="00436F9A">
          <w:rPr>
            <w:noProof/>
            <w:webHidden/>
          </w:rPr>
          <w:fldChar w:fldCharType="separate"/>
        </w:r>
        <w:r w:rsidR="00F97BE4">
          <w:rPr>
            <w:noProof/>
            <w:webHidden/>
          </w:rPr>
          <w:t>22</w:t>
        </w:r>
        <w:r w:rsidR="00436F9A">
          <w:rPr>
            <w:noProof/>
            <w:webHidden/>
          </w:rPr>
          <w:fldChar w:fldCharType="end"/>
        </w:r>
      </w:hyperlink>
    </w:p>
    <w:p w14:paraId="73429F35" w14:textId="30366873" w:rsidR="00436F9A" w:rsidRDefault="00000000">
      <w:pPr>
        <w:pStyle w:val="TOC2"/>
        <w:tabs>
          <w:tab w:val="right" w:leader="hyphen" w:pos="10456"/>
        </w:tabs>
        <w:rPr>
          <w:rFonts w:eastAsiaTheme="minorEastAsia"/>
          <w:noProof/>
          <w:kern w:val="2"/>
          <w:lang w:eastAsia="en-GB"/>
          <w14:ligatures w14:val="standardContextual"/>
        </w:rPr>
      </w:pPr>
      <w:hyperlink w:anchor="_Toc145671097" w:history="1">
        <w:r w:rsidR="00436F9A" w:rsidRPr="00FE6048">
          <w:rPr>
            <w:rStyle w:val="Hyperlink"/>
            <w:noProof/>
          </w:rPr>
          <w:t>Policy H22 Sites for Gypsies and Travellers and for Travelling Show-People</w:t>
        </w:r>
        <w:r w:rsidR="00436F9A">
          <w:rPr>
            <w:noProof/>
            <w:webHidden/>
          </w:rPr>
          <w:tab/>
        </w:r>
        <w:r w:rsidR="00436F9A">
          <w:rPr>
            <w:noProof/>
            <w:webHidden/>
          </w:rPr>
          <w:fldChar w:fldCharType="begin"/>
        </w:r>
        <w:r w:rsidR="00436F9A">
          <w:rPr>
            <w:noProof/>
            <w:webHidden/>
          </w:rPr>
          <w:instrText xml:space="preserve"> PAGEREF _Toc145671097 \h </w:instrText>
        </w:r>
        <w:r w:rsidR="00436F9A">
          <w:rPr>
            <w:noProof/>
            <w:webHidden/>
          </w:rPr>
        </w:r>
        <w:r w:rsidR="00436F9A">
          <w:rPr>
            <w:noProof/>
            <w:webHidden/>
          </w:rPr>
          <w:fldChar w:fldCharType="separate"/>
        </w:r>
        <w:r w:rsidR="00F97BE4">
          <w:rPr>
            <w:noProof/>
            <w:webHidden/>
          </w:rPr>
          <w:t>22</w:t>
        </w:r>
        <w:r w:rsidR="00436F9A">
          <w:rPr>
            <w:noProof/>
            <w:webHidden/>
          </w:rPr>
          <w:fldChar w:fldCharType="end"/>
        </w:r>
      </w:hyperlink>
    </w:p>
    <w:p w14:paraId="5DE29B21" w14:textId="0606B23C" w:rsidR="00436F9A" w:rsidRDefault="00000000">
      <w:pPr>
        <w:pStyle w:val="TOC2"/>
        <w:tabs>
          <w:tab w:val="right" w:leader="hyphen" w:pos="10456"/>
        </w:tabs>
        <w:rPr>
          <w:rFonts w:eastAsiaTheme="minorEastAsia"/>
          <w:noProof/>
          <w:kern w:val="2"/>
          <w:lang w:eastAsia="en-GB"/>
          <w14:ligatures w14:val="standardContextual"/>
        </w:rPr>
      </w:pPr>
      <w:hyperlink w:anchor="_Toc145671098" w:history="1">
        <w:r w:rsidR="00436F9A" w:rsidRPr="00FE6048">
          <w:rPr>
            <w:rStyle w:val="Hyperlink"/>
            <w:noProof/>
          </w:rPr>
          <w:t>Local Plan Part 2</w:t>
        </w:r>
        <w:r w:rsidR="00436F9A">
          <w:rPr>
            <w:noProof/>
            <w:webHidden/>
          </w:rPr>
          <w:tab/>
        </w:r>
        <w:r w:rsidR="00436F9A">
          <w:rPr>
            <w:noProof/>
            <w:webHidden/>
          </w:rPr>
          <w:fldChar w:fldCharType="begin"/>
        </w:r>
        <w:r w:rsidR="00436F9A">
          <w:rPr>
            <w:noProof/>
            <w:webHidden/>
          </w:rPr>
          <w:instrText xml:space="preserve"> PAGEREF _Toc145671098 \h </w:instrText>
        </w:r>
        <w:r w:rsidR="00436F9A">
          <w:rPr>
            <w:noProof/>
            <w:webHidden/>
          </w:rPr>
        </w:r>
        <w:r w:rsidR="00436F9A">
          <w:rPr>
            <w:noProof/>
            <w:webHidden/>
          </w:rPr>
          <w:fldChar w:fldCharType="separate"/>
        </w:r>
        <w:r w:rsidR="00F97BE4">
          <w:rPr>
            <w:noProof/>
            <w:webHidden/>
          </w:rPr>
          <w:t>22</w:t>
        </w:r>
        <w:r w:rsidR="00436F9A">
          <w:rPr>
            <w:noProof/>
            <w:webHidden/>
          </w:rPr>
          <w:fldChar w:fldCharType="end"/>
        </w:r>
      </w:hyperlink>
    </w:p>
    <w:p w14:paraId="596629F6" w14:textId="24F5DD96" w:rsidR="00436F9A" w:rsidRDefault="00000000">
      <w:pPr>
        <w:pStyle w:val="TOC2"/>
        <w:tabs>
          <w:tab w:val="right" w:leader="hyphen" w:pos="10456"/>
        </w:tabs>
        <w:rPr>
          <w:rFonts w:eastAsiaTheme="minorEastAsia"/>
          <w:noProof/>
          <w:kern w:val="2"/>
          <w:lang w:eastAsia="en-GB"/>
          <w14:ligatures w14:val="standardContextual"/>
        </w:rPr>
      </w:pPr>
      <w:hyperlink w:anchor="_Toc145671099" w:history="1">
        <w:r w:rsidR="00436F9A" w:rsidRPr="00FE6048">
          <w:rPr>
            <w:rStyle w:val="Hyperlink"/>
            <w:noProof/>
          </w:rPr>
          <w:t>Policy H23 Non-Strategic Housing Allocations</w:t>
        </w:r>
        <w:r w:rsidR="00436F9A">
          <w:rPr>
            <w:noProof/>
            <w:webHidden/>
          </w:rPr>
          <w:tab/>
        </w:r>
        <w:r w:rsidR="00436F9A">
          <w:rPr>
            <w:noProof/>
            <w:webHidden/>
          </w:rPr>
          <w:fldChar w:fldCharType="begin"/>
        </w:r>
        <w:r w:rsidR="00436F9A">
          <w:rPr>
            <w:noProof/>
            <w:webHidden/>
          </w:rPr>
          <w:instrText xml:space="preserve"> PAGEREF _Toc145671099 \h </w:instrText>
        </w:r>
        <w:r w:rsidR="00436F9A">
          <w:rPr>
            <w:noProof/>
            <w:webHidden/>
          </w:rPr>
        </w:r>
        <w:r w:rsidR="00436F9A">
          <w:rPr>
            <w:noProof/>
            <w:webHidden/>
          </w:rPr>
          <w:fldChar w:fldCharType="separate"/>
        </w:r>
        <w:r w:rsidR="00F97BE4">
          <w:rPr>
            <w:noProof/>
            <w:webHidden/>
          </w:rPr>
          <w:t>22</w:t>
        </w:r>
        <w:r w:rsidR="00436F9A">
          <w:rPr>
            <w:noProof/>
            <w:webHidden/>
          </w:rPr>
          <w:fldChar w:fldCharType="end"/>
        </w:r>
      </w:hyperlink>
    </w:p>
    <w:p w14:paraId="3F64AE90" w14:textId="1F10F4C8" w:rsidR="00436F9A" w:rsidRDefault="00000000">
      <w:pPr>
        <w:pStyle w:val="TOC2"/>
        <w:tabs>
          <w:tab w:val="right" w:leader="hyphen" w:pos="10456"/>
        </w:tabs>
        <w:rPr>
          <w:rFonts w:eastAsiaTheme="minorEastAsia"/>
          <w:noProof/>
          <w:kern w:val="2"/>
          <w:lang w:eastAsia="en-GB"/>
          <w14:ligatures w14:val="standardContextual"/>
        </w:rPr>
      </w:pPr>
      <w:hyperlink w:anchor="_Toc145671100" w:history="1">
        <w:r w:rsidR="00436F9A" w:rsidRPr="00FE6048">
          <w:rPr>
            <w:rStyle w:val="Hyperlink"/>
            <w:noProof/>
          </w:rPr>
          <w:t>Policy BNE5 Development in Rural Areas</w:t>
        </w:r>
        <w:r w:rsidR="00436F9A">
          <w:rPr>
            <w:noProof/>
            <w:webHidden/>
          </w:rPr>
          <w:tab/>
        </w:r>
        <w:r w:rsidR="00436F9A">
          <w:rPr>
            <w:noProof/>
            <w:webHidden/>
          </w:rPr>
          <w:fldChar w:fldCharType="begin"/>
        </w:r>
        <w:r w:rsidR="00436F9A">
          <w:rPr>
            <w:noProof/>
            <w:webHidden/>
          </w:rPr>
          <w:instrText xml:space="preserve"> PAGEREF _Toc145671100 \h </w:instrText>
        </w:r>
        <w:r w:rsidR="00436F9A">
          <w:rPr>
            <w:noProof/>
            <w:webHidden/>
          </w:rPr>
        </w:r>
        <w:r w:rsidR="00436F9A">
          <w:rPr>
            <w:noProof/>
            <w:webHidden/>
          </w:rPr>
          <w:fldChar w:fldCharType="separate"/>
        </w:r>
        <w:r w:rsidR="00F97BE4">
          <w:rPr>
            <w:noProof/>
            <w:webHidden/>
          </w:rPr>
          <w:t>22</w:t>
        </w:r>
        <w:r w:rsidR="00436F9A">
          <w:rPr>
            <w:noProof/>
            <w:webHidden/>
          </w:rPr>
          <w:fldChar w:fldCharType="end"/>
        </w:r>
      </w:hyperlink>
    </w:p>
    <w:p w14:paraId="1489AF3E" w14:textId="4514E86F" w:rsidR="00436F9A" w:rsidRDefault="00000000">
      <w:pPr>
        <w:pStyle w:val="TOC2"/>
        <w:tabs>
          <w:tab w:val="right" w:leader="hyphen" w:pos="10456"/>
        </w:tabs>
        <w:rPr>
          <w:rFonts w:eastAsiaTheme="minorEastAsia"/>
          <w:noProof/>
          <w:kern w:val="2"/>
          <w:lang w:eastAsia="en-GB"/>
          <w14:ligatures w14:val="standardContextual"/>
        </w:rPr>
      </w:pPr>
      <w:hyperlink w:anchor="_Toc145671101" w:history="1">
        <w:r w:rsidR="00436F9A" w:rsidRPr="00FE6048">
          <w:rPr>
            <w:rStyle w:val="Hyperlink"/>
            <w:noProof/>
          </w:rPr>
          <w:t>Policy BNE7 Trees, Woodland and Hedgerows</w:t>
        </w:r>
        <w:r w:rsidR="00436F9A">
          <w:rPr>
            <w:noProof/>
            <w:webHidden/>
          </w:rPr>
          <w:tab/>
        </w:r>
        <w:r w:rsidR="00436F9A">
          <w:rPr>
            <w:noProof/>
            <w:webHidden/>
          </w:rPr>
          <w:fldChar w:fldCharType="begin"/>
        </w:r>
        <w:r w:rsidR="00436F9A">
          <w:rPr>
            <w:noProof/>
            <w:webHidden/>
          </w:rPr>
          <w:instrText xml:space="preserve"> PAGEREF _Toc145671101 \h </w:instrText>
        </w:r>
        <w:r w:rsidR="00436F9A">
          <w:rPr>
            <w:noProof/>
            <w:webHidden/>
          </w:rPr>
        </w:r>
        <w:r w:rsidR="00436F9A">
          <w:rPr>
            <w:noProof/>
            <w:webHidden/>
          </w:rPr>
          <w:fldChar w:fldCharType="separate"/>
        </w:r>
        <w:r w:rsidR="00F97BE4">
          <w:rPr>
            <w:noProof/>
            <w:webHidden/>
          </w:rPr>
          <w:t>22</w:t>
        </w:r>
        <w:r w:rsidR="00436F9A">
          <w:rPr>
            <w:noProof/>
            <w:webHidden/>
          </w:rPr>
          <w:fldChar w:fldCharType="end"/>
        </w:r>
      </w:hyperlink>
    </w:p>
    <w:p w14:paraId="0114AAB4" w14:textId="1C10F7D8" w:rsidR="00436F9A" w:rsidRDefault="00000000">
      <w:pPr>
        <w:pStyle w:val="TOC2"/>
        <w:tabs>
          <w:tab w:val="right" w:leader="hyphen" w:pos="10456"/>
        </w:tabs>
        <w:rPr>
          <w:rFonts w:eastAsiaTheme="minorEastAsia"/>
          <w:noProof/>
          <w:kern w:val="2"/>
          <w:lang w:eastAsia="en-GB"/>
          <w14:ligatures w14:val="standardContextual"/>
        </w:rPr>
      </w:pPr>
      <w:hyperlink w:anchor="_Toc145671102" w:history="1">
        <w:r w:rsidR="00436F9A" w:rsidRPr="00FE6048">
          <w:rPr>
            <w:rStyle w:val="Hyperlink"/>
            <w:noProof/>
          </w:rPr>
          <w:t>INF8 (The National Forest)</w:t>
        </w:r>
        <w:r w:rsidR="00436F9A">
          <w:rPr>
            <w:noProof/>
            <w:webHidden/>
          </w:rPr>
          <w:tab/>
        </w:r>
        <w:r w:rsidR="00436F9A">
          <w:rPr>
            <w:noProof/>
            <w:webHidden/>
          </w:rPr>
          <w:fldChar w:fldCharType="begin"/>
        </w:r>
        <w:r w:rsidR="00436F9A">
          <w:rPr>
            <w:noProof/>
            <w:webHidden/>
          </w:rPr>
          <w:instrText xml:space="preserve"> PAGEREF _Toc145671102 \h </w:instrText>
        </w:r>
        <w:r w:rsidR="00436F9A">
          <w:rPr>
            <w:noProof/>
            <w:webHidden/>
          </w:rPr>
        </w:r>
        <w:r w:rsidR="00436F9A">
          <w:rPr>
            <w:noProof/>
            <w:webHidden/>
          </w:rPr>
          <w:fldChar w:fldCharType="separate"/>
        </w:r>
        <w:r w:rsidR="00F97BE4">
          <w:rPr>
            <w:noProof/>
            <w:webHidden/>
          </w:rPr>
          <w:t>23</w:t>
        </w:r>
        <w:r w:rsidR="00436F9A">
          <w:rPr>
            <w:noProof/>
            <w:webHidden/>
          </w:rPr>
          <w:fldChar w:fldCharType="end"/>
        </w:r>
      </w:hyperlink>
    </w:p>
    <w:p w14:paraId="10E57251" w14:textId="049DA7C3" w:rsidR="00436F9A" w:rsidRDefault="00000000">
      <w:pPr>
        <w:pStyle w:val="TOC2"/>
        <w:tabs>
          <w:tab w:val="right" w:leader="hyphen" w:pos="10456"/>
        </w:tabs>
        <w:rPr>
          <w:rFonts w:eastAsiaTheme="minorEastAsia"/>
          <w:noProof/>
          <w:kern w:val="2"/>
          <w:lang w:eastAsia="en-GB"/>
          <w14:ligatures w14:val="standardContextual"/>
        </w:rPr>
      </w:pPr>
      <w:hyperlink w:anchor="_Toc145671103" w:history="1">
        <w:r w:rsidR="00436F9A" w:rsidRPr="00FE6048">
          <w:rPr>
            <w:rStyle w:val="Hyperlink"/>
            <w:noProof/>
          </w:rPr>
          <w:t>Ecology Bill: Ecological Crisis Motion</w:t>
        </w:r>
        <w:r w:rsidR="00436F9A">
          <w:rPr>
            <w:noProof/>
            <w:webHidden/>
          </w:rPr>
          <w:tab/>
        </w:r>
        <w:r w:rsidR="00436F9A">
          <w:rPr>
            <w:noProof/>
            <w:webHidden/>
          </w:rPr>
          <w:fldChar w:fldCharType="begin"/>
        </w:r>
        <w:r w:rsidR="00436F9A">
          <w:rPr>
            <w:noProof/>
            <w:webHidden/>
          </w:rPr>
          <w:instrText xml:space="preserve"> PAGEREF _Toc145671103 \h </w:instrText>
        </w:r>
        <w:r w:rsidR="00436F9A">
          <w:rPr>
            <w:noProof/>
            <w:webHidden/>
          </w:rPr>
        </w:r>
        <w:r w:rsidR="00436F9A">
          <w:rPr>
            <w:noProof/>
            <w:webHidden/>
          </w:rPr>
          <w:fldChar w:fldCharType="separate"/>
        </w:r>
        <w:r w:rsidR="00F97BE4">
          <w:rPr>
            <w:noProof/>
            <w:webHidden/>
          </w:rPr>
          <w:t>23</w:t>
        </w:r>
        <w:r w:rsidR="00436F9A">
          <w:rPr>
            <w:noProof/>
            <w:webHidden/>
          </w:rPr>
          <w:fldChar w:fldCharType="end"/>
        </w:r>
      </w:hyperlink>
    </w:p>
    <w:p w14:paraId="4D5F465F" w14:textId="4E6C1BBD" w:rsidR="00436F9A" w:rsidRDefault="00000000">
      <w:pPr>
        <w:pStyle w:val="TOC2"/>
        <w:tabs>
          <w:tab w:val="right" w:leader="hyphen" w:pos="10456"/>
        </w:tabs>
        <w:rPr>
          <w:rFonts w:eastAsiaTheme="minorEastAsia"/>
          <w:noProof/>
          <w:kern w:val="2"/>
          <w:lang w:eastAsia="en-GB"/>
          <w14:ligatures w14:val="standardContextual"/>
        </w:rPr>
      </w:pPr>
      <w:hyperlink w:anchor="_Toc145671104" w:history="1">
        <w:r w:rsidR="00436F9A" w:rsidRPr="00FE6048">
          <w:rPr>
            <w:rStyle w:val="Hyperlink"/>
            <w:noProof/>
          </w:rPr>
          <w:t>Action Plan for Nature</w:t>
        </w:r>
        <w:r w:rsidR="00436F9A">
          <w:rPr>
            <w:noProof/>
            <w:webHidden/>
          </w:rPr>
          <w:tab/>
        </w:r>
        <w:r w:rsidR="00436F9A">
          <w:rPr>
            <w:noProof/>
            <w:webHidden/>
          </w:rPr>
          <w:fldChar w:fldCharType="begin"/>
        </w:r>
        <w:r w:rsidR="00436F9A">
          <w:rPr>
            <w:noProof/>
            <w:webHidden/>
          </w:rPr>
          <w:instrText xml:space="preserve"> PAGEREF _Toc145671104 \h </w:instrText>
        </w:r>
        <w:r w:rsidR="00436F9A">
          <w:rPr>
            <w:noProof/>
            <w:webHidden/>
          </w:rPr>
        </w:r>
        <w:r w:rsidR="00436F9A">
          <w:rPr>
            <w:noProof/>
            <w:webHidden/>
          </w:rPr>
          <w:fldChar w:fldCharType="separate"/>
        </w:r>
        <w:r w:rsidR="00F97BE4">
          <w:rPr>
            <w:noProof/>
            <w:webHidden/>
          </w:rPr>
          <w:t>23</w:t>
        </w:r>
        <w:r w:rsidR="00436F9A">
          <w:rPr>
            <w:noProof/>
            <w:webHidden/>
          </w:rPr>
          <w:fldChar w:fldCharType="end"/>
        </w:r>
      </w:hyperlink>
    </w:p>
    <w:p w14:paraId="5B1B91A6" w14:textId="1B7345F0" w:rsidR="00436F9A" w:rsidRDefault="00000000">
      <w:pPr>
        <w:pStyle w:val="TOC2"/>
        <w:tabs>
          <w:tab w:val="right" w:leader="hyphen" w:pos="10456"/>
        </w:tabs>
        <w:rPr>
          <w:rFonts w:eastAsiaTheme="minorEastAsia"/>
          <w:noProof/>
          <w:kern w:val="2"/>
          <w:lang w:eastAsia="en-GB"/>
          <w14:ligatures w14:val="standardContextual"/>
        </w:rPr>
      </w:pPr>
      <w:hyperlink w:anchor="_Toc145671105" w:history="1">
        <w:r w:rsidR="00436F9A" w:rsidRPr="00FE6048">
          <w:rPr>
            <w:rStyle w:val="Hyperlink"/>
            <w:noProof/>
          </w:rPr>
          <w:t>Lowland South Derbyshire Biodiversity Action Plan</w:t>
        </w:r>
        <w:r w:rsidR="00436F9A">
          <w:rPr>
            <w:noProof/>
            <w:webHidden/>
          </w:rPr>
          <w:tab/>
        </w:r>
        <w:r w:rsidR="00436F9A">
          <w:rPr>
            <w:noProof/>
            <w:webHidden/>
          </w:rPr>
          <w:fldChar w:fldCharType="begin"/>
        </w:r>
        <w:r w:rsidR="00436F9A">
          <w:rPr>
            <w:noProof/>
            <w:webHidden/>
          </w:rPr>
          <w:instrText xml:space="preserve"> PAGEREF _Toc145671105 \h </w:instrText>
        </w:r>
        <w:r w:rsidR="00436F9A">
          <w:rPr>
            <w:noProof/>
            <w:webHidden/>
          </w:rPr>
        </w:r>
        <w:r w:rsidR="00436F9A">
          <w:rPr>
            <w:noProof/>
            <w:webHidden/>
          </w:rPr>
          <w:fldChar w:fldCharType="separate"/>
        </w:r>
        <w:r w:rsidR="00F97BE4">
          <w:rPr>
            <w:noProof/>
            <w:webHidden/>
          </w:rPr>
          <w:t>24</w:t>
        </w:r>
        <w:r w:rsidR="00436F9A">
          <w:rPr>
            <w:noProof/>
            <w:webHidden/>
          </w:rPr>
          <w:fldChar w:fldCharType="end"/>
        </w:r>
      </w:hyperlink>
    </w:p>
    <w:p w14:paraId="4BAF7B73" w14:textId="56E7016A" w:rsidR="00436F9A" w:rsidRDefault="00000000">
      <w:pPr>
        <w:pStyle w:val="TOC2"/>
        <w:tabs>
          <w:tab w:val="right" w:leader="hyphen" w:pos="10456"/>
        </w:tabs>
        <w:rPr>
          <w:rFonts w:eastAsiaTheme="minorEastAsia"/>
          <w:noProof/>
          <w:kern w:val="2"/>
          <w:lang w:eastAsia="en-GB"/>
          <w14:ligatures w14:val="standardContextual"/>
        </w:rPr>
      </w:pPr>
      <w:hyperlink w:anchor="_Toc145671106" w:history="1">
        <w:r w:rsidR="00436F9A" w:rsidRPr="00FE6048">
          <w:rPr>
            <w:rStyle w:val="Hyperlink"/>
            <w:noProof/>
          </w:rPr>
          <w:t>South Derbyshire District National Character Areas</w:t>
        </w:r>
        <w:r w:rsidR="00436F9A">
          <w:rPr>
            <w:noProof/>
            <w:webHidden/>
          </w:rPr>
          <w:tab/>
        </w:r>
        <w:r w:rsidR="00436F9A">
          <w:rPr>
            <w:noProof/>
            <w:webHidden/>
          </w:rPr>
          <w:fldChar w:fldCharType="begin"/>
        </w:r>
        <w:r w:rsidR="00436F9A">
          <w:rPr>
            <w:noProof/>
            <w:webHidden/>
          </w:rPr>
          <w:instrText xml:space="preserve"> PAGEREF _Toc145671106 \h </w:instrText>
        </w:r>
        <w:r w:rsidR="00436F9A">
          <w:rPr>
            <w:noProof/>
            <w:webHidden/>
          </w:rPr>
        </w:r>
        <w:r w:rsidR="00436F9A">
          <w:rPr>
            <w:noProof/>
            <w:webHidden/>
          </w:rPr>
          <w:fldChar w:fldCharType="separate"/>
        </w:r>
        <w:r w:rsidR="00F97BE4">
          <w:rPr>
            <w:noProof/>
            <w:webHidden/>
          </w:rPr>
          <w:t>24</w:t>
        </w:r>
        <w:r w:rsidR="00436F9A">
          <w:rPr>
            <w:noProof/>
            <w:webHidden/>
          </w:rPr>
          <w:fldChar w:fldCharType="end"/>
        </w:r>
      </w:hyperlink>
    </w:p>
    <w:p w14:paraId="261FC511" w14:textId="3D58CAF9" w:rsidR="00436F9A" w:rsidRDefault="00000000">
      <w:pPr>
        <w:pStyle w:val="TOC1"/>
        <w:tabs>
          <w:tab w:val="left" w:pos="440"/>
          <w:tab w:val="right" w:leader="hyphen" w:pos="10456"/>
        </w:tabs>
        <w:rPr>
          <w:rFonts w:eastAsiaTheme="minorEastAsia"/>
          <w:noProof/>
          <w:kern w:val="2"/>
          <w:lang w:eastAsia="en-GB"/>
          <w14:ligatures w14:val="standardContextual"/>
        </w:rPr>
      </w:pPr>
      <w:hyperlink w:anchor="_Toc145671107" w:history="1">
        <w:r w:rsidR="00436F9A" w:rsidRPr="00FE6048">
          <w:rPr>
            <w:rStyle w:val="Hyperlink"/>
            <w:noProof/>
          </w:rPr>
          <w:t>7.</w:t>
        </w:r>
        <w:r w:rsidR="00436F9A">
          <w:rPr>
            <w:rFonts w:eastAsiaTheme="minorEastAsia"/>
            <w:noProof/>
            <w:kern w:val="2"/>
            <w:lang w:eastAsia="en-GB"/>
            <w14:ligatures w14:val="standardContextual"/>
          </w:rPr>
          <w:tab/>
        </w:r>
        <w:r w:rsidR="00436F9A" w:rsidRPr="00FE6048">
          <w:rPr>
            <w:rStyle w:val="Hyperlink"/>
            <w:noProof/>
          </w:rPr>
          <w:t>BNG Process</w:t>
        </w:r>
        <w:r w:rsidR="00436F9A">
          <w:rPr>
            <w:noProof/>
            <w:webHidden/>
          </w:rPr>
          <w:tab/>
        </w:r>
        <w:r w:rsidR="00436F9A">
          <w:rPr>
            <w:noProof/>
            <w:webHidden/>
          </w:rPr>
          <w:fldChar w:fldCharType="begin"/>
        </w:r>
        <w:r w:rsidR="00436F9A">
          <w:rPr>
            <w:noProof/>
            <w:webHidden/>
          </w:rPr>
          <w:instrText xml:space="preserve"> PAGEREF _Toc145671107 \h </w:instrText>
        </w:r>
        <w:r w:rsidR="00436F9A">
          <w:rPr>
            <w:noProof/>
            <w:webHidden/>
          </w:rPr>
        </w:r>
        <w:r w:rsidR="00436F9A">
          <w:rPr>
            <w:noProof/>
            <w:webHidden/>
          </w:rPr>
          <w:fldChar w:fldCharType="separate"/>
        </w:r>
        <w:r w:rsidR="00F97BE4">
          <w:rPr>
            <w:noProof/>
            <w:webHidden/>
          </w:rPr>
          <w:t>24</w:t>
        </w:r>
        <w:r w:rsidR="00436F9A">
          <w:rPr>
            <w:noProof/>
            <w:webHidden/>
          </w:rPr>
          <w:fldChar w:fldCharType="end"/>
        </w:r>
      </w:hyperlink>
    </w:p>
    <w:p w14:paraId="2BD7F24C" w14:textId="5A102C2E" w:rsidR="00436F9A" w:rsidRDefault="00000000">
      <w:pPr>
        <w:pStyle w:val="TOC1"/>
        <w:tabs>
          <w:tab w:val="left" w:pos="440"/>
          <w:tab w:val="right" w:leader="hyphen" w:pos="10456"/>
        </w:tabs>
        <w:rPr>
          <w:rFonts w:eastAsiaTheme="minorEastAsia"/>
          <w:noProof/>
          <w:kern w:val="2"/>
          <w:lang w:eastAsia="en-GB"/>
          <w14:ligatures w14:val="standardContextual"/>
        </w:rPr>
      </w:pPr>
      <w:hyperlink w:anchor="_Toc145671108" w:history="1">
        <w:r w:rsidR="00436F9A" w:rsidRPr="00FE6048">
          <w:rPr>
            <w:rStyle w:val="Hyperlink"/>
            <w:noProof/>
          </w:rPr>
          <w:t>8.</w:t>
        </w:r>
        <w:r w:rsidR="00436F9A">
          <w:rPr>
            <w:rFonts w:eastAsiaTheme="minorEastAsia"/>
            <w:noProof/>
            <w:kern w:val="2"/>
            <w:lang w:eastAsia="en-GB"/>
            <w14:ligatures w14:val="standardContextual"/>
          </w:rPr>
          <w:tab/>
        </w:r>
        <w:r w:rsidR="00436F9A" w:rsidRPr="00FE6048">
          <w:rPr>
            <w:rStyle w:val="Hyperlink"/>
            <w:noProof/>
          </w:rPr>
          <w:t>BNG Metric</w:t>
        </w:r>
        <w:r w:rsidR="00436F9A">
          <w:rPr>
            <w:noProof/>
            <w:webHidden/>
          </w:rPr>
          <w:tab/>
        </w:r>
        <w:r w:rsidR="00436F9A">
          <w:rPr>
            <w:noProof/>
            <w:webHidden/>
          </w:rPr>
          <w:fldChar w:fldCharType="begin"/>
        </w:r>
        <w:r w:rsidR="00436F9A">
          <w:rPr>
            <w:noProof/>
            <w:webHidden/>
          </w:rPr>
          <w:instrText xml:space="preserve"> PAGEREF _Toc145671108 \h </w:instrText>
        </w:r>
        <w:r w:rsidR="00436F9A">
          <w:rPr>
            <w:noProof/>
            <w:webHidden/>
          </w:rPr>
        </w:r>
        <w:r w:rsidR="00436F9A">
          <w:rPr>
            <w:noProof/>
            <w:webHidden/>
          </w:rPr>
          <w:fldChar w:fldCharType="separate"/>
        </w:r>
        <w:r w:rsidR="00F97BE4">
          <w:rPr>
            <w:noProof/>
            <w:webHidden/>
          </w:rPr>
          <w:t>25</w:t>
        </w:r>
        <w:r w:rsidR="00436F9A">
          <w:rPr>
            <w:noProof/>
            <w:webHidden/>
          </w:rPr>
          <w:fldChar w:fldCharType="end"/>
        </w:r>
      </w:hyperlink>
    </w:p>
    <w:p w14:paraId="16770E46" w14:textId="5C992EE8" w:rsidR="00436F9A" w:rsidRDefault="00000000">
      <w:pPr>
        <w:pStyle w:val="TOC2"/>
        <w:tabs>
          <w:tab w:val="right" w:leader="hyphen" w:pos="10456"/>
        </w:tabs>
        <w:rPr>
          <w:rFonts w:eastAsiaTheme="minorEastAsia"/>
          <w:noProof/>
          <w:kern w:val="2"/>
          <w:lang w:eastAsia="en-GB"/>
          <w14:ligatures w14:val="standardContextual"/>
        </w:rPr>
      </w:pPr>
      <w:hyperlink w:anchor="_Toc145671109" w:history="1">
        <w:r w:rsidR="00436F9A" w:rsidRPr="00FE6048">
          <w:rPr>
            <w:rStyle w:val="Hyperlink"/>
            <w:noProof/>
          </w:rPr>
          <w:t>Principles and Rules of the Biodiversity Metric</w:t>
        </w:r>
        <w:r w:rsidR="00436F9A">
          <w:rPr>
            <w:noProof/>
            <w:webHidden/>
          </w:rPr>
          <w:tab/>
        </w:r>
        <w:r w:rsidR="00436F9A">
          <w:rPr>
            <w:noProof/>
            <w:webHidden/>
          </w:rPr>
          <w:fldChar w:fldCharType="begin"/>
        </w:r>
        <w:r w:rsidR="00436F9A">
          <w:rPr>
            <w:noProof/>
            <w:webHidden/>
          </w:rPr>
          <w:instrText xml:space="preserve"> PAGEREF _Toc145671109 \h </w:instrText>
        </w:r>
        <w:r w:rsidR="00436F9A">
          <w:rPr>
            <w:noProof/>
            <w:webHidden/>
          </w:rPr>
        </w:r>
        <w:r w:rsidR="00436F9A">
          <w:rPr>
            <w:noProof/>
            <w:webHidden/>
          </w:rPr>
          <w:fldChar w:fldCharType="separate"/>
        </w:r>
        <w:r w:rsidR="00F97BE4">
          <w:rPr>
            <w:noProof/>
            <w:webHidden/>
          </w:rPr>
          <w:t>25</w:t>
        </w:r>
        <w:r w:rsidR="00436F9A">
          <w:rPr>
            <w:noProof/>
            <w:webHidden/>
          </w:rPr>
          <w:fldChar w:fldCharType="end"/>
        </w:r>
      </w:hyperlink>
    </w:p>
    <w:p w14:paraId="706B63E6" w14:textId="2E3A4AD3" w:rsidR="00436F9A" w:rsidRDefault="00000000">
      <w:pPr>
        <w:pStyle w:val="TOC2"/>
        <w:tabs>
          <w:tab w:val="right" w:leader="hyphen" w:pos="10456"/>
        </w:tabs>
        <w:rPr>
          <w:rFonts w:eastAsiaTheme="minorEastAsia"/>
          <w:noProof/>
          <w:kern w:val="2"/>
          <w:lang w:eastAsia="en-GB"/>
          <w14:ligatures w14:val="standardContextual"/>
        </w:rPr>
      </w:pPr>
      <w:hyperlink w:anchor="_Toc145671110" w:history="1">
        <w:r w:rsidR="00436F9A" w:rsidRPr="00FE6048">
          <w:rPr>
            <w:rStyle w:val="Hyperlink"/>
            <w:noProof/>
          </w:rPr>
          <w:t>Rules</w:t>
        </w:r>
        <w:r w:rsidR="00436F9A">
          <w:rPr>
            <w:noProof/>
            <w:webHidden/>
          </w:rPr>
          <w:tab/>
        </w:r>
        <w:r w:rsidR="00436F9A">
          <w:rPr>
            <w:noProof/>
            <w:webHidden/>
          </w:rPr>
          <w:fldChar w:fldCharType="begin"/>
        </w:r>
        <w:r w:rsidR="00436F9A">
          <w:rPr>
            <w:noProof/>
            <w:webHidden/>
          </w:rPr>
          <w:instrText xml:space="preserve"> PAGEREF _Toc145671110 \h </w:instrText>
        </w:r>
        <w:r w:rsidR="00436F9A">
          <w:rPr>
            <w:noProof/>
            <w:webHidden/>
          </w:rPr>
        </w:r>
        <w:r w:rsidR="00436F9A">
          <w:rPr>
            <w:noProof/>
            <w:webHidden/>
          </w:rPr>
          <w:fldChar w:fldCharType="separate"/>
        </w:r>
        <w:r w:rsidR="00F97BE4">
          <w:rPr>
            <w:noProof/>
            <w:webHidden/>
          </w:rPr>
          <w:t>25</w:t>
        </w:r>
        <w:r w:rsidR="00436F9A">
          <w:rPr>
            <w:noProof/>
            <w:webHidden/>
          </w:rPr>
          <w:fldChar w:fldCharType="end"/>
        </w:r>
      </w:hyperlink>
    </w:p>
    <w:p w14:paraId="62E471E7" w14:textId="1EAB6361" w:rsidR="00436F9A" w:rsidRDefault="00000000">
      <w:pPr>
        <w:pStyle w:val="TOC2"/>
        <w:tabs>
          <w:tab w:val="right" w:leader="hyphen" w:pos="10456"/>
        </w:tabs>
        <w:rPr>
          <w:rFonts w:eastAsiaTheme="minorEastAsia"/>
          <w:noProof/>
          <w:kern w:val="2"/>
          <w:lang w:eastAsia="en-GB"/>
          <w14:ligatures w14:val="standardContextual"/>
        </w:rPr>
      </w:pPr>
      <w:hyperlink w:anchor="_Toc145671111" w:history="1">
        <w:r w:rsidR="00436F9A" w:rsidRPr="00FE6048">
          <w:rPr>
            <w:rStyle w:val="Hyperlink"/>
            <w:noProof/>
          </w:rPr>
          <w:t>Use of the Metric:</w:t>
        </w:r>
        <w:r w:rsidR="00436F9A">
          <w:rPr>
            <w:noProof/>
            <w:webHidden/>
          </w:rPr>
          <w:tab/>
        </w:r>
        <w:r w:rsidR="00436F9A">
          <w:rPr>
            <w:noProof/>
            <w:webHidden/>
          </w:rPr>
          <w:fldChar w:fldCharType="begin"/>
        </w:r>
        <w:r w:rsidR="00436F9A">
          <w:rPr>
            <w:noProof/>
            <w:webHidden/>
          </w:rPr>
          <w:instrText xml:space="preserve"> PAGEREF _Toc145671111 \h </w:instrText>
        </w:r>
        <w:r w:rsidR="00436F9A">
          <w:rPr>
            <w:noProof/>
            <w:webHidden/>
          </w:rPr>
        </w:r>
        <w:r w:rsidR="00436F9A">
          <w:rPr>
            <w:noProof/>
            <w:webHidden/>
          </w:rPr>
          <w:fldChar w:fldCharType="separate"/>
        </w:r>
        <w:r w:rsidR="00F97BE4">
          <w:rPr>
            <w:noProof/>
            <w:webHidden/>
          </w:rPr>
          <w:t>26</w:t>
        </w:r>
        <w:r w:rsidR="00436F9A">
          <w:rPr>
            <w:noProof/>
            <w:webHidden/>
          </w:rPr>
          <w:fldChar w:fldCharType="end"/>
        </w:r>
      </w:hyperlink>
    </w:p>
    <w:p w14:paraId="70F294CA" w14:textId="7A29734D" w:rsidR="00436F9A" w:rsidRDefault="00000000">
      <w:pPr>
        <w:pStyle w:val="TOC1"/>
        <w:tabs>
          <w:tab w:val="left" w:pos="440"/>
          <w:tab w:val="right" w:leader="hyphen" w:pos="10456"/>
        </w:tabs>
        <w:rPr>
          <w:rFonts w:eastAsiaTheme="minorEastAsia"/>
          <w:noProof/>
          <w:kern w:val="2"/>
          <w:lang w:eastAsia="en-GB"/>
          <w14:ligatures w14:val="standardContextual"/>
        </w:rPr>
      </w:pPr>
      <w:hyperlink w:anchor="_Toc145671112" w:history="1">
        <w:r w:rsidR="00436F9A" w:rsidRPr="00FE6048">
          <w:rPr>
            <w:rStyle w:val="Hyperlink"/>
            <w:noProof/>
          </w:rPr>
          <w:t>9.</w:t>
        </w:r>
        <w:r w:rsidR="00436F9A">
          <w:rPr>
            <w:rFonts w:eastAsiaTheme="minorEastAsia"/>
            <w:noProof/>
            <w:kern w:val="2"/>
            <w:lang w:eastAsia="en-GB"/>
            <w14:ligatures w14:val="standardContextual"/>
          </w:rPr>
          <w:tab/>
        </w:r>
        <w:r w:rsidR="00436F9A" w:rsidRPr="00FE6048">
          <w:rPr>
            <w:rStyle w:val="Hyperlink"/>
            <w:noProof/>
          </w:rPr>
          <w:t>Charges &amp; Costings</w:t>
        </w:r>
        <w:r w:rsidR="00436F9A">
          <w:rPr>
            <w:noProof/>
            <w:webHidden/>
          </w:rPr>
          <w:tab/>
        </w:r>
        <w:r w:rsidR="00436F9A">
          <w:rPr>
            <w:noProof/>
            <w:webHidden/>
          </w:rPr>
          <w:fldChar w:fldCharType="begin"/>
        </w:r>
        <w:r w:rsidR="00436F9A">
          <w:rPr>
            <w:noProof/>
            <w:webHidden/>
          </w:rPr>
          <w:instrText xml:space="preserve"> PAGEREF _Toc145671112 \h </w:instrText>
        </w:r>
        <w:r w:rsidR="00436F9A">
          <w:rPr>
            <w:noProof/>
            <w:webHidden/>
          </w:rPr>
        </w:r>
        <w:r w:rsidR="00436F9A">
          <w:rPr>
            <w:noProof/>
            <w:webHidden/>
          </w:rPr>
          <w:fldChar w:fldCharType="separate"/>
        </w:r>
        <w:r w:rsidR="00F97BE4">
          <w:rPr>
            <w:noProof/>
            <w:webHidden/>
          </w:rPr>
          <w:t>28</w:t>
        </w:r>
        <w:r w:rsidR="00436F9A">
          <w:rPr>
            <w:noProof/>
            <w:webHidden/>
          </w:rPr>
          <w:fldChar w:fldCharType="end"/>
        </w:r>
      </w:hyperlink>
    </w:p>
    <w:p w14:paraId="2542FC7A" w14:textId="69DD723B" w:rsidR="00436F9A" w:rsidRDefault="00000000">
      <w:pPr>
        <w:pStyle w:val="TOC2"/>
        <w:tabs>
          <w:tab w:val="right" w:leader="hyphen" w:pos="10456"/>
        </w:tabs>
        <w:rPr>
          <w:rFonts w:eastAsiaTheme="minorEastAsia"/>
          <w:noProof/>
          <w:kern w:val="2"/>
          <w:lang w:eastAsia="en-GB"/>
          <w14:ligatures w14:val="standardContextual"/>
        </w:rPr>
      </w:pPr>
      <w:hyperlink w:anchor="_Toc145671113" w:history="1">
        <w:r w:rsidR="00436F9A" w:rsidRPr="00FE6048">
          <w:rPr>
            <w:rStyle w:val="Hyperlink"/>
            <w:noProof/>
          </w:rPr>
          <w:t>Monitoring &amp; Enforcement Fee</w:t>
        </w:r>
        <w:r w:rsidR="00436F9A">
          <w:rPr>
            <w:noProof/>
            <w:webHidden/>
          </w:rPr>
          <w:tab/>
        </w:r>
        <w:r w:rsidR="00436F9A">
          <w:rPr>
            <w:noProof/>
            <w:webHidden/>
          </w:rPr>
          <w:fldChar w:fldCharType="begin"/>
        </w:r>
        <w:r w:rsidR="00436F9A">
          <w:rPr>
            <w:noProof/>
            <w:webHidden/>
          </w:rPr>
          <w:instrText xml:space="preserve"> PAGEREF _Toc145671113 \h </w:instrText>
        </w:r>
        <w:r w:rsidR="00436F9A">
          <w:rPr>
            <w:noProof/>
            <w:webHidden/>
          </w:rPr>
        </w:r>
        <w:r w:rsidR="00436F9A">
          <w:rPr>
            <w:noProof/>
            <w:webHidden/>
          </w:rPr>
          <w:fldChar w:fldCharType="separate"/>
        </w:r>
        <w:r w:rsidR="00F97BE4">
          <w:rPr>
            <w:noProof/>
            <w:webHidden/>
          </w:rPr>
          <w:t>28</w:t>
        </w:r>
        <w:r w:rsidR="00436F9A">
          <w:rPr>
            <w:noProof/>
            <w:webHidden/>
          </w:rPr>
          <w:fldChar w:fldCharType="end"/>
        </w:r>
      </w:hyperlink>
    </w:p>
    <w:p w14:paraId="15DC87CD" w14:textId="551EB467" w:rsidR="00436F9A" w:rsidRDefault="00000000">
      <w:pPr>
        <w:pStyle w:val="TOC2"/>
        <w:tabs>
          <w:tab w:val="right" w:leader="hyphen" w:pos="10456"/>
        </w:tabs>
        <w:rPr>
          <w:rFonts w:eastAsiaTheme="minorEastAsia"/>
          <w:noProof/>
          <w:kern w:val="2"/>
          <w:lang w:eastAsia="en-GB"/>
          <w14:ligatures w14:val="standardContextual"/>
        </w:rPr>
      </w:pPr>
      <w:hyperlink w:anchor="_Toc145671114" w:history="1">
        <w:r w:rsidR="00436F9A" w:rsidRPr="00FE6048">
          <w:rPr>
            <w:rStyle w:val="Hyperlink"/>
            <w:noProof/>
          </w:rPr>
          <w:t>Habitat Bank Set Up Fee</w:t>
        </w:r>
        <w:r w:rsidR="00436F9A">
          <w:rPr>
            <w:noProof/>
            <w:webHidden/>
          </w:rPr>
          <w:tab/>
        </w:r>
        <w:r w:rsidR="00436F9A">
          <w:rPr>
            <w:noProof/>
            <w:webHidden/>
          </w:rPr>
          <w:fldChar w:fldCharType="begin"/>
        </w:r>
        <w:r w:rsidR="00436F9A">
          <w:rPr>
            <w:noProof/>
            <w:webHidden/>
          </w:rPr>
          <w:instrText xml:space="preserve"> PAGEREF _Toc145671114 \h </w:instrText>
        </w:r>
        <w:r w:rsidR="00436F9A">
          <w:rPr>
            <w:noProof/>
            <w:webHidden/>
          </w:rPr>
        </w:r>
        <w:r w:rsidR="00436F9A">
          <w:rPr>
            <w:noProof/>
            <w:webHidden/>
          </w:rPr>
          <w:fldChar w:fldCharType="separate"/>
        </w:r>
        <w:r w:rsidR="00F97BE4">
          <w:rPr>
            <w:noProof/>
            <w:webHidden/>
          </w:rPr>
          <w:t>28</w:t>
        </w:r>
        <w:r w:rsidR="00436F9A">
          <w:rPr>
            <w:noProof/>
            <w:webHidden/>
          </w:rPr>
          <w:fldChar w:fldCharType="end"/>
        </w:r>
      </w:hyperlink>
    </w:p>
    <w:p w14:paraId="48526EC8" w14:textId="72D0D30B" w:rsidR="00436F9A" w:rsidRDefault="00000000">
      <w:pPr>
        <w:pStyle w:val="TOC2"/>
        <w:tabs>
          <w:tab w:val="right" w:leader="hyphen" w:pos="10456"/>
        </w:tabs>
        <w:rPr>
          <w:rFonts w:eastAsiaTheme="minorEastAsia"/>
          <w:noProof/>
          <w:kern w:val="2"/>
          <w:lang w:eastAsia="en-GB"/>
          <w14:ligatures w14:val="standardContextual"/>
        </w:rPr>
      </w:pPr>
      <w:hyperlink w:anchor="_Toc145671115" w:history="1">
        <w:r w:rsidR="00436F9A" w:rsidRPr="00FE6048">
          <w:rPr>
            <w:rStyle w:val="Hyperlink"/>
            <w:noProof/>
          </w:rPr>
          <w:t>Insurance Fee</w:t>
        </w:r>
        <w:r w:rsidR="00436F9A">
          <w:rPr>
            <w:noProof/>
            <w:webHidden/>
          </w:rPr>
          <w:tab/>
        </w:r>
        <w:r w:rsidR="00436F9A">
          <w:rPr>
            <w:noProof/>
            <w:webHidden/>
          </w:rPr>
          <w:fldChar w:fldCharType="begin"/>
        </w:r>
        <w:r w:rsidR="00436F9A">
          <w:rPr>
            <w:noProof/>
            <w:webHidden/>
          </w:rPr>
          <w:instrText xml:space="preserve"> PAGEREF _Toc145671115 \h </w:instrText>
        </w:r>
        <w:r w:rsidR="00436F9A">
          <w:rPr>
            <w:noProof/>
            <w:webHidden/>
          </w:rPr>
        </w:r>
        <w:r w:rsidR="00436F9A">
          <w:rPr>
            <w:noProof/>
            <w:webHidden/>
          </w:rPr>
          <w:fldChar w:fldCharType="separate"/>
        </w:r>
        <w:r w:rsidR="00F97BE4">
          <w:rPr>
            <w:noProof/>
            <w:webHidden/>
          </w:rPr>
          <w:t>28</w:t>
        </w:r>
        <w:r w:rsidR="00436F9A">
          <w:rPr>
            <w:noProof/>
            <w:webHidden/>
          </w:rPr>
          <w:fldChar w:fldCharType="end"/>
        </w:r>
      </w:hyperlink>
    </w:p>
    <w:p w14:paraId="1D70C80C" w14:textId="58B68712" w:rsidR="00436F9A" w:rsidRDefault="00000000">
      <w:pPr>
        <w:pStyle w:val="TOC2"/>
        <w:tabs>
          <w:tab w:val="right" w:leader="hyphen" w:pos="10456"/>
        </w:tabs>
        <w:rPr>
          <w:rFonts w:eastAsiaTheme="minorEastAsia"/>
          <w:noProof/>
          <w:kern w:val="2"/>
          <w:lang w:eastAsia="en-GB"/>
          <w14:ligatures w14:val="standardContextual"/>
        </w:rPr>
      </w:pPr>
      <w:hyperlink w:anchor="_Toc145671116" w:history="1">
        <w:r w:rsidR="00436F9A" w:rsidRPr="00FE6048">
          <w:rPr>
            <w:rStyle w:val="Hyperlink"/>
            <w:noProof/>
          </w:rPr>
          <w:t>Pre-App Service</w:t>
        </w:r>
        <w:r w:rsidR="00436F9A">
          <w:rPr>
            <w:noProof/>
            <w:webHidden/>
          </w:rPr>
          <w:tab/>
        </w:r>
        <w:r w:rsidR="00436F9A">
          <w:rPr>
            <w:noProof/>
            <w:webHidden/>
          </w:rPr>
          <w:fldChar w:fldCharType="begin"/>
        </w:r>
        <w:r w:rsidR="00436F9A">
          <w:rPr>
            <w:noProof/>
            <w:webHidden/>
          </w:rPr>
          <w:instrText xml:space="preserve"> PAGEREF _Toc145671116 \h </w:instrText>
        </w:r>
        <w:r w:rsidR="00436F9A">
          <w:rPr>
            <w:noProof/>
            <w:webHidden/>
          </w:rPr>
        </w:r>
        <w:r w:rsidR="00436F9A">
          <w:rPr>
            <w:noProof/>
            <w:webHidden/>
          </w:rPr>
          <w:fldChar w:fldCharType="separate"/>
        </w:r>
        <w:r w:rsidR="00F97BE4">
          <w:rPr>
            <w:noProof/>
            <w:webHidden/>
          </w:rPr>
          <w:t>28</w:t>
        </w:r>
        <w:r w:rsidR="00436F9A">
          <w:rPr>
            <w:noProof/>
            <w:webHidden/>
          </w:rPr>
          <w:fldChar w:fldCharType="end"/>
        </w:r>
      </w:hyperlink>
    </w:p>
    <w:p w14:paraId="0AB74297" w14:textId="60255A2D" w:rsidR="00436F9A" w:rsidRDefault="00000000">
      <w:pPr>
        <w:pStyle w:val="TOC2"/>
        <w:tabs>
          <w:tab w:val="right" w:leader="hyphen" w:pos="10456"/>
        </w:tabs>
        <w:rPr>
          <w:rFonts w:eastAsiaTheme="minorEastAsia"/>
          <w:noProof/>
          <w:kern w:val="2"/>
          <w:lang w:eastAsia="en-GB"/>
          <w14:ligatures w14:val="standardContextual"/>
        </w:rPr>
      </w:pPr>
      <w:hyperlink w:anchor="_Toc145671117" w:history="1">
        <w:r w:rsidR="00436F9A" w:rsidRPr="00FE6048">
          <w:rPr>
            <w:rStyle w:val="Hyperlink"/>
            <w:noProof/>
          </w:rPr>
          <w:t>Biodiversity Unit Calculation</w:t>
        </w:r>
        <w:r w:rsidR="00436F9A">
          <w:rPr>
            <w:noProof/>
            <w:webHidden/>
          </w:rPr>
          <w:tab/>
        </w:r>
        <w:r w:rsidR="00436F9A">
          <w:rPr>
            <w:noProof/>
            <w:webHidden/>
          </w:rPr>
          <w:fldChar w:fldCharType="begin"/>
        </w:r>
        <w:r w:rsidR="00436F9A">
          <w:rPr>
            <w:noProof/>
            <w:webHidden/>
          </w:rPr>
          <w:instrText xml:space="preserve"> PAGEREF _Toc145671117 \h </w:instrText>
        </w:r>
        <w:r w:rsidR="00436F9A">
          <w:rPr>
            <w:noProof/>
            <w:webHidden/>
          </w:rPr>
        </w:r>
        <w:r w:rsidR="00436F9A">
          <w:rPr>
            <w:noProof/>
            <w:webHidden/>
          </w:rPr>
          <w:fldChar w:fldCharType="separate"/>
        </w:r>
        <w:r w:rsidR="00F97BE4">
          <w:rPr>
            <w:noProof/>
            <w:webHidden/>
          </w:rPr>
          <w:t>29</w:t>
        </w:r>
        <w:r w:rsidR="00436F9A">
          <w:rPr>
            <w:noProof/>
            <w:webHidden/>
          </w:rPr>
          <w:fldChar w:fldCharType="end"/>
        </w:r>
      </w:hyperlink>
    </w:p>
    <w:p w14:paraId="3382403F" w14:textId="139B81AD" w:rsidR="00436F9A" w:rsidRDefault="00000000">
      <w:pPr>
        <w:pStyle w:val="TOC1"/>
        <w:tabs>
          <w:tab w:val="left" w:pos="660"/>
          <w:tab w:val="right" w:leader="hyphen" w:pos="10456"/>
        </w:tabs>
        <w:rPr>
          <w:rFonts w:eastAsiaTheme="minorEastAsia"/>
          <w:noProof/>
          <w:kern w:val="2"/>
          <w:lang w:eastAsia="en-GB"/>
          <w14:ligatures w14:val="standardContextual"/>
        </w:rPr>
      </w:pPr>
      <w:hyperlink w:anchor="_Toc145671118" w:history="1">
        <w:r w:rsidR="00436F9A" w:rsidRPr="00FE6048">
          <w:rPr>
            <w:rStyle w:val="Hyperlink"/>
            <w:noProof/>
          </w:rPr>
          <w:t>10.</w:t>
        </w:r>
        <w:r w:rsidR="00436F9A">
          <w:rPr>
            <w:rFonts w:eastAsiaTheme="minorEastAsia"/>
            <w:noProof/>
            <w:kern w:val="2"/>
            <w:lang w:eastAsia="en-GB"/>
            <w14:ligatures w14:val="standardContextual"/>
          </w:rPr>
          <w:tab/>
        </w:r>
        <w:r w:rsidR="00436F9A" w:rsidRPr="00FE6048">
          <w:rPr>
            <w:rStyle w:val="Hyperlink"/>
            <w:noProof/>
          </w:rPr>
          <w:t>Reviewing and Assessing a Biodiversity Net Gain Assessment</w:t>
        </w:r>
        <w:r w:rsidR="00436F9A">
          <w:rPr>
            <w:noProof/>
            <w:webHidden/>
          </w:rPr>
          <w:tab/>
        </w:r>
        <w:r w:rsidR="00436F9A">
          <w:rPr>
            <w:noProof/>
            <w:webHidden/>
          </w:rPr>
          <w:fldChar w:fldCharType="begin"/>
        </w:r>
        <w:r w:rsidR="00436F9A">
          <w:rPr>
            <w:noProof/>
            <w:webHidden/>
          </w:rPr>
          <w:instrText xml:space="preserve"> PAGEREF _Toc145671118 \h </w:instrText>
        </w:r>
        <w:r w:rsidR="00436F9A">
          <w:rPr>
            <w:noProof/>
            <w:webHidden/>
          </w:rPr>
        </w:r>
        <w:r w:rsidR="00436F9A">
          <w:rPr>
            <w:noProof/>
            <w:webHidden/>
          </w:rPr>
          <w:fldChar w:fldCharType="separate"/>
        </w:r>
        <w:r w:rsidR="00F97BE4">
          <w:rPr>
            <w:noProof/>
            <w:webHidden/>
          </w:rPr>
          <w:t>29</w:t>
        </w:r>
        <w:r w:rsidR="00436F9A">
          <w:rPr>
            <w:noProof/>
            <w:webHidden/>
          </w:rPr>
          <w:fldChar w:fldCharType="end"/>
        </w:r>
      </w:hyperlink>
    </w:p>
    <w:p w14:paraId="26E77CDE" w14:textId="29670619" w:rsidR="00436F9A" w:rsidRDefault="00000000">
      <w:pPr>
        <w:pStyle w:val="TOC1"/>
        <w:tabs>
          <w:tab w:val="left" w:pos="660"/>
          <w:tab w:val="right" w:leader="hyphen" w:pos="10456"/>
        </w:tabs>
        <w:rPr>
          <w:rFonts w:eastAsiaTheme="minorEastAsia"/>
          <w:noProof/>
          <w:kern w:val="2"/>
          <w:lang w:eastAsia="en-GB"/>
          <w14:ligatures w14:val="standardContextual"/>
        </w:rPr>
      </w:pPr>
      <w:hyperlink w:anchor="_Toc145671119" w:history="1">
        <w:r w:rsidR="00436F9A" w:rsidRPr="00FE6048">
          <w:rPr>
            <w:rStyle w:val="Hyperlink"/>
            <w:noProof/>
          </w:rPr>
          <w:t>11.</w:t>
        </w:r>
        <w:r w:rsidR="00436F9A">
          <w:rPr>
            <w:rFonts w:eastAsiaTheme="minorEastAsia"/>
            <w:noProof/>
            <w:kern w:val="2"/>
            <w:lang w:eastAsia="en-GB"/>
            <w14:ligatures w14:val="standardContextual"/>
          </w:rPr>
          <w:tab/>
        </w:r>
        <w:r w:rsidR="00436F9A" w:rsidRPr="00FE6048">
          <w:rPr>
            <w:rStyle w:val="Hyperlink"/>
            <w:noProof/>
          </w:rPr>
          <w:t>Stakeholder Engagement</w:t>
        </w:r>
        <w:r w:rsidR="00436F9A">
          <w:rPr>
            <w:noProof/>
            <w:webHidden/>
          </w:rPr>
          <w:tab/>
        </w:r>
        <w:r w:rsidR="00436F9A">
          <w:rPr>
            <w:noProof/>
            <w:webHidden/>
          </w:rPr>
          <w:fldChar w:fldCharType="begin"/>
        </w:r>
        <w:r w:rsidR="00436F9A">
          <w:rPr>
            <w:noProof/>
            <w:webHidden/>
          </w:rPr>
          <w:instrText xml:space="preserve"> PAGEREF _Toc145671119 \h </w:instrText>
        </w:r>
        <w:r w:rsidR="00436F9A">
          <w:rPr>
            <w:noProof/>
            <w:webHidden/>
          </w:rPr>
        </w:r>
        <w:r w:rsidR="00436F9A">
          <w:rPr>
            <w:noProof/>
            <w:webHidden/>
          </w:rPr>
          <w:fldChar w:fldCharType="separate"/>
        </w:r>
        <w:r w:rsidR="00F97BE4">
          <w:rPr>
            <w:noProof/>
            <w:webHidden/>
          </w:rPr>
          <w:t>29</w:t>
        </w:r>
        <w:r w:rsidR="00436F9A">
          <w:rPr>
            <w:noProof/>
            <w:webHidden/>
          </w:rPr>
          <w:fldChar w:fldCharType="end"/>
        </w:r>
      </w:hyperlink>
    </w:p>
    <w:p w14:paraId="19AE0B2C" w14:textId="6F1C7FCE" w:rsidR="00436F9A" w:rsidRDefault="00000000">
      <w:pPr>
        <w:pStyle w:val="TOC2"/>
        <w:tabs>
          <w:tab w:val="right" w:leader="hyphen" w:pos="10456"/>
        </w:tabs>
        <w:rPr>
          <w:rFonts w:eastAsiaTheme="minorEastAsia"/>
          <w:noProof/>
          <w:kern w:val="2"/>
          <w:lang w:eastAsia="en-GB"/>
          <w14:ligatures w14:val="standardContextual"/>
        </w:rPr>
      </w:pPr>
      <w:hyperlink w:anchor="_Toc145671120" w:history="1">
        <w:r w:rsidR="00436F9A" w:rsidRPr="00FE6048">
          <w:rPr>
            <w:rStyle w:val="Hyperlink"/>
            <w:noProof/>
          </w:rPr>
          <w:t>Local Planning Authority</w:t>
        </w:r>
        <w:r w:rsidR="00436F9A">
          <w:rPr>
            <w:noProof/>
            <w:webHidden/>
          </w:rPr>
          <w:tab/>
        </w:r>
        <w:r w:rsidR="00436F9A">
          <w:rPr>
            <w:noProof/>
            <w:webHidden/>
          </w:rPr>
          <w:fldChar w:fldCharType="begin"/>
        </w:r>
        <w:r w:rsidR="00436F9A">
          <w:rPr>
            <w:noProof/>
            <w:webHidden/>
          </w:rPr>
          <w:instrText xml:space="preserve"> PAGEREF _Toc145671120 \h </w:instrText>
        </w:r>
        <w:r w:rsidR="00436F9A">
          <w:rPr>
            <w:noProof/>
            <w:webHidden/>
          </w:rPr>
        </w:r>
        <w:r w:rsidR="00436F9A">
          <w:rPr>
            <w:noProof/>
            <w:webHidden/>
          </w:rPr>
          <w:fldChar w:fldCharType="separate"/>
        </w:r>
        <w:r w:rsidR="00F97BE4">
          <w:rPr>
            <w:noProof/>
            <w:webHidden/>
          </w:rPr>
          <w:t>30</w:t>
        </w:r>
        <w:r w:rsidR="00436F9A">
          <w:rPr>
            <w:noProof/>
            <w:webHidden/>
          </w:rPr>
          <w:fldChar w:fldCharType="end"/>
        </w:r>
      </w:hyperlink>
    </w:p>
    <w:p w14:paraId="44EF4524" w14:textId="02B7285A" w:rsidR="00436F9A" w:rsidRDefault="00000000">
      <w:pPr>
        <w:pStyle w:val="TOC2"/>
        <w:tabs>
          <w:tab w:val="right" w:leader="hyphen" w:pos="10456"/>
        </w:tabs>
        <w:rPr>
          <w:rFonts w:eastAsiaTheme="minorEastAsia"/>
          <w:noProof/>
          <w:kern w:val="2"/>
          <w:lang w:eastAsia="en-GB"/>
          <w14:ligatures w14:val="standardContextual"/>
        </w:rPr>
      </w:pPr>
      <w:hyperlink w:anchor="_Toc145671121" w:history="1">
        <w:r w:rsidR="00436F9A" w:rsidRPr="00FE6048">
          <w:rPr>
            <w:rStyle w:val="Hyperlink"/>
            <w:noProof/>
          </w:rPr>
          <w:t>Potential Offset Providers</w:t>
        </w:r>
        <w:r w:rsidR="00436F9A">
          <w:rPr>
            <w:noProof/>
            <w:webHidden/>
          </w:rPr>
          <w:tab/>
        </w:r>
        <w:r w:rsidR="00436F9A">
          <w:rPr>
            <w:noProof/>
            <w:webHidden/>
          </w:rPr>
          <w:fldChar w:fldCharType="begin"/>
        </w:r>
        <w:r w:rsidR="00436F9A">
          <w:rPr>
            <w:noProof/>
            <w:webHidden/>
          </w:rPr>
          <w:instrText xml:space="preserve"> PAGEREF _Toc145671121 \h </w:instrText>
        </w:r>
        <w:r w:rsidR="00436F9A">
          <w:rPr>
            <w:noProof/>
            <w:webHidden/>
          </w:rPr>
        </w:r>
        <w:r w:rsidR="00436F9A">
          <w:rPr>
            <w:noProof/>
            <w:webHidden/>
          </w:rPr>
          <w:fldChar w:fldCharType="separate"/>
        </w:r>
        <w:r w:rsidR="00F97BE4">
          <w:rPr>
            <w:noProof/>
            <w:webHidden/>
          </w:rPr>
          <w:t>30</w:t>
        </w:r>
        <w:r w:rsidR="00436F9A">
          <w:rPr>
            <w:noProof/>
            <w:webHidden/>
          </w:rPr>
          <w:fldChar w:fldCharType="end"/>
        </w:r>
      </w:hyperlink>
    </w:p>
    <w:p w14:paraId="2A3C4BB9" w14:textId="0A635246" w:rsidR="00436F9A" w:rsidRDefault="00000000">
      <w:pPr>
        <w:pStyle w:val="TOC1"/>
        <w:tabs>
          <w:tab w:val="left" w:pos="660"/>
          <w:tab w:val="right" w:leader="hyphen" w:pos="10456"/>
        </w:tabs>
        <w:rPr>
          <w:rFonts w:eastAsiaTheme="minorEastAsia"/>
          <w:noProof/>
          <w:kern w:val="2"/>
          <w:lang w:eastAsia="en-GB"/>
          <w14:ligatures w14:val="standardContextual"/>
        </w:rPr>
      </w:pPr>
      <w:hyperlink w:anchor="_Toc145671122" w:history="1">
        <w:r w:rsidR="00436F9A" w:rsidRPr="00FE6048">
          <w:rPr>
            <w:rStyle w:val="Hyperlink"/>
            <w:noProof/>
          </w:rPr>
          <w:t>12.</w:t>
        </w:r>
        <w:r w:rsidR="00436F9A">
          <w:rPr>
            <w:rFonts w:eastAsiaTheme="minorEastAsia"/>
            <w:noProof/>
            <w:kern w:val="2"/>
            <w:lang w:eastAsia="en-GB"/>
            <w14:ligatures w14:val="standardContextual"/>
          </w:rPr>
          <w:tab/>
        </w:r>
        <w:r w:rsidR="00436F9A" w:rsidRPr="00FE6048">
          <w:rPr>
            <w:rStyle w:val="Hyperlink"/>
            <w:noProof/>
          </w:rPr>
          <w:t>Offsite BNG Strategy</w:t>
        </w:r>
        <w:r w:rsidR="00436F9A">
          <w:rPr>
            <w:noProof/>
            <w:webHidden/>
          </w:rPr>
          <w:tab/>
        </w:r>
        <w:r w:rsidR="00436F9A">
          <w:rPr>
            <w:noProof/>
            <w:webHidden/>
          </w:rPr>
          <w:fldChar w:fldCharType="begin"/>
        </w:r>
        <w:r w:rsidR="00436F9A">
          <w:rPr>
            <w:noProof/>
            <w:webHidden/>
          </w:rPr>
          <w:instrText xml:space="preserve"> PAGEREF _Toc145671122 \h </w:instrText>
        </w:r>
        <w:r w:rsidR="00436F9A">
          <w:rPr>
            <w:noProof/>
            <w:webHidden/>
          </w:rPr>
        </w:r>
        <w:r w:rsidR="00436F9A">
          <w:rPr>
            <w:noProof/>
            <w:webHidden/>
          </w:rPr>
          <w:fldChar w:fldCharType="separate"/>
        </w:r>
        <w:r w:rsidR="00F97BE4">
          <w:rPr>
            <w:noProof/>
            <w:webHidden/>
          </w:rPr>
          <w:t>31</w:t>
        </w:r>
        <w:r w:rsidR="00436F9A">
          <w:rPr>
            <w:noProof/>
            <w:webHidden/>
          </w:rPr>
          <w:fldChar w:fldCharType="end"/>
        </w:r>
      </w:hyperlink>
    </w:p>
    <w:p w14:paraId="6631C348" w14:textId="0C21F4E4" w:rsidR="00436F9A" w:rsidRDefault="00000000">
      <w:pPr>
        <w:pStyle w:val="TOC1"/>
        <w:tabs>
          <w:tab w:val="left" w:pos="660"/>
          <w:tab w:val="right" w:leader="hyphen" w:pos="10456"/>
        </w:tabs>
        <w:rPr>
          <w:rFonts w:eastAsiaTheme="minorEastAsia"/>
          <w:noProof/>
          <w:kern w:val="2"/>
          <w:lang w:eastAsia="en-GB"/>
          <w14:ligatures w14:val="standardContextual"/>
        </w:rPr>
      </w:pPr>
      <w:hyperlink w:anchor="_Toc145671123" w:history="1">
        <w:r w:rsidR="00436F9A" w:rsidRPr="00FE6048">
          <w:rPr>
            <w:rStyle w:val="Hyperlink"/>
            <w:noProof/>
          </w:rPr>
          <w:t>13.</w:t>
        </w:r>
        <w:r w:rsidR="00436F9A">
          <w:rPr>
            <w:rFonts w:eastAsiaTheme="minorEastAsia"/>
            <w:noProof/>
            <w:kern w:val="2"/>
            <w:lang w:eastAsia="en-GB"/>
            <w14:ligatures w14:val="standardContextual"/>
          </w:rPr>
          <w:tab/>
        </w:r>
        <w:r w:rsidR="00436F9A" w:rsidRPr="00FE6048">
          <w:rPr>
            <w:rStyle w:val="Hyperlink"/>
            <w:noProof/>
          </w:rPr>
          <w:t>Spatial Risk</w:t>
        </w:r>
        <w:r w:rsidR="00436F9A">
          <w:rPr>
            <w:noProof/>
            <w:webHidden/>
          </w:rPr>
          <w:tab/>
        </w:r>
        <w:r w:rsidR="00436F9A">
          <w:rPr>
            <w:noProof/>
            <w:webHidden/>
          </w:rPr>
          <w:fldChar w:fldCharType="begin"/>
        </w:r>
        <w:r w:rsidR="00436F9A">
          <w:rPr>
            <w:noProof/>
            <w:webHidden/>
          </w:rPr>
          <w:instrText xml:space="preserve"> PAGEREF _Toc145671123 \h </w:instrText>
        </w:r>
        <w:r w:rsidR="00436F9A">
          <w:rPr>
            <w:noProof/>
            <w:webHidden/>
          </w:rPr>
        </w:r>
        <w:r w:rsidR="00436F9A">
          <w:rPr>
            <w:noProof/>
            <w:webHidden/>
          </w:rPr>
          <w:fldChar w:fldCharType="separate"/>
        </w:r>
        <w:r w:rsidR="00F97BE4">
          <w:rPr>
            <w:noProof/>
            <w:webHidden/>
          </w:rPr>
          <w:t>31</w:t>
        </w:r>
        <w:r w:rsidR="00436F9A">
          <w:rPr>
            <w:noProof/>
            <w:webHidden/>
          </w:rPr>
          <w:fldChar w:fldCharType="end"/>
        </w:r>
      </w:hyperlink>
    </w:p>
    <w:p w14:paraId="1E1DA183" w14:textId="12530DDC" w:rsidR="00436F9A" w:rsidRDefault="00000000">
      <w:pPr>
        <w:pStyle w:val="TOC2"/>
        <w:tabs>
          <w:tab w:val="right" w:leader="hyphen" w:pos="10456"/>
        </w:tabs>
        <w:rPr>
          <w:rFonts w:eastAsiaTheme="minorEastAsia"/>
          <w:noProof/>
          <w:kern w:val="2"/>
          <w:lang w:eastAsia="en-GB"/>
          <w14:ligatures w14:val="standardContextual"/>
        </w:rPr>
      </w:pPr>
      <w:hyperlink w:anchor="_Toc145671124" w:history="1">
        <w:r w:rsidR="00436F9A" w:rsidRPr="00FE6048">
          <w:rPr>
            <w:rStyle w:val="Hyperlink"/>
            <w:noProof/>
          </w:rPr>
          <w:t>Spatial Risk Factor</w:t>
        </w:r>
        <w:r w:rsidR="00436F9A">
          <w:rPr>
            <w:noProof/>
            <w:webHidden/>
          </w:rPr>
          <w:tab/>
        </w:r>
        <w:r w:rsidR="00436F9A">
          <w:rPr>
            <w:noProof/>
            <w:webHidden/>
          </w:rPr>
          <w:fldChar w:fldCharType="begin"/>
        </w:r>
        <w:r w:rsidR="00436F9A">
          <w:rPr>
            <w:noProof/>
            <w:webHidden/>
          </w:rPr>
          <w:instrText xml:space="preserve"> PAGEREF _Toc145671124 \h </w:instrText>
        </w:r>
        <w:r w:rsidR="00436F9A">
          <w:rPr>
            <w:noProof/>
            <w:webHidden/>
          </w:rPr>
        </w:r>
        <w:r w:rsidR="00436F9A">
          <w:rPr>
            <w:noProof/>
            <w:webHidden/>
          </w:rPr>
          <w:fldChar w:fldCharType="separate"/>
        </w:r>
        <w:r w:rsidR="00F97BE4">
          <w:rPr>
            <w:noProof/>
            <w:webHidden/>
          </w:rPr>
          <w:t>31</w:t>
        </w:r>
        <w:r w:rsidR="00436F9A">
          <w:rPr>
            <w:noProof/>
            <w:webHidden/>
          </w:rPr>
          <w:fldChar w:fldCharType="end"/>
        </w:r>
      </w:hyperlink>
    </w:p>
    <w:p w14:paraId="71C9D7D5" w14:textId="27CF7B25" w:rsidR="00436F9A" w:rsidRDefault="00000000">
      <w:pPr>
        <w:pStyle w:val="TOC2"/>
        <w:tabs>
          <w:tab w:val="right" w:leader="hyphen" w:pos="10456"/>
        </w:tabs>
        <w:rPr>
          <w:rFonts w:eastAsiaTheme="minorEastAsia"/>
          <w:noProof/>
          <w:kern w:val="2"/>
          <w:lang w:eastAsia="en-GB"/>
          <w14:ligatures w14:val="standardContextual"/>
        </w:rPr>
      </w:pPr>
      <w:hyperlink w:anchor="_Toc145671125" w:history="1">
        <w:r w:rsidR="00436F9A" w:rsidRPr="00FE6048">
          <w:rPr>
            <w:rStyle w:val="Hyperlink"/>
            <w:noProof/>
          </w:rPr>
          <w:t>Temporal Risk Factor</w:t>
        </w:r>
        <w:r w:rsidR="00436F9A">
          <w:rPr>
            <w:noProof/>
            <w:webHidden/>
          </w:rPr>
          <w:tab/>
        </w:r>
        <w:r w:rsidR="00436F9A">
          <w:rPr>
            <w:noProof/>
            <w:webHidden/>
          </w:rPr>
          <w:fldChar w:fldCharType="begin"/>
        </w:r>
        <w:r w:rsidR="00436F9A">
          <w:rPr>
            <w:noProof/>
            <w:webHidden/>
          </w:rPr>
          <w:instrText xml:space="preserve"> PAGEREF _Toc145671125 \h </w:instrText>
        </w:r>
        <w:r w:rsidR="00436F9A">
          <w:rPr>
            <w:noProof/>
            <w:webHidden/>
          </w:rPr>
        </w:r>
        <w:r w:rsidR="00436F9A">
          <w:rPr>
            <w:noProof/>
            <w:webHidden/>
          </w:rPr>
          <w:fldChar w:fldCharType="separate"/>
        </w:r>
        <w:r w:rsidR="00F97BE4">
          <w:rPr>
            <w:noProof/>
            <w:webHidden/>
          </w:rPr>
          <w:t>32</w:t>
        </w:r>
        <w:r w:rsidR="00436F9A">
          <w:rPr>
            <w:noProof/>
            <w:webHidden/>
          </w:rPr>
          <w:fldChar w:fldCharType="end"/>
        </w:r>
      </w:hyperlink>
    </w:p>
    <w:p w14:paraId="6769FDE3" w14:textId="5C75CE20" w:rsidR="00436F9A" w:rsidRDefault="00000000">
      <w:pPr>
        <w:pStyle w:val="TOC2"/>
        <w:tabs>
          <w:tab w:val="right" w:leader="hyphen" w:pos="10456"/>
        </w:tabs>
        <w:rPr>
          <w:rFonts w:eastAsiaTheme="minorEastAsia"/>
          <w:noProof/>
          <w:kern w:val="2"/>
          <w:lang w:eastAsia="en-GB"/>
          <w14:ligatures w14:val="standardContextual"/>
        </w:rPr>
      </w:pPr>
      <w:hyperlink w:anchor="_Toc145671126" w:history="1">
        <w:r w:rsidR="00436F9A" w:rsidRPr="00FE6048">
          <w:rPr>
            <w:rStyle w:val="Hyperlink"/>
            <w:noProof/>
          </w:rPr>
          <w:t>Habitat Difficulty Factor</w:t>
        </w:r>
        <w:r w:rsidR="00436F9A">
          <w:rPr>
            <w:noProof/>
            <w:webHidden/>
          </w:rPr>
          <w:tab/>
        </w:r>
        <w:r w:rsidR="00436F9A">
          <w:rPr>
            <w:noProof/>
            <w:webHidden/>
          </w:rPr>
          <w:fldChar w:fldCharType="begin"/>
        </w:r>
        <w:r w:rsidR="00436F9A">
          <w:rPr>
            <w:noProof/>
            <w:webHidden/>
          </w:rPr>
          <w:instrText xml:space="preserve"> PAGEREF _Toc145671126 \h </w:instrText>
        </w:r>
        <w:r w:rsidR="00436F9A">
          <w:rPr>
            <w:noProof/>
            <w:webHidden/>
          </w:rPr>
        </w:r>
        <w:r w:rsidR="00436F9A">
          <w:rPr>
            <w:noProof/>
            <w:webHidden/>
          </w:rPr>
          <w:fldChar w:fldCharType="separate"/>
        </w:r>
        <w:r w:rsidR="00F97BE4">
          <w:rPr>
            <w:noProof/>
            <w:webHidden/>
          </w:rPr>
          <w:t>32</w:t>
        </w:r>
        <w:r w:rsidR="00436F9A">
          <w:rPr>
            <w:noProof/>
            <w:webHidden/>
          </w:rPr>
          <w:fldChar w:fldCharType="end"/>
        </w:r>
      </w:hyperlink>
    </w:p>
    <w:p w14:paraId="683DE2E0" w14:textId="5529B86A" w:rsidR="00436F9A" w:rsidRDefault="00000000">
      <w:pPr>
        <w:pStyle w:val="TOC1"/>
        <w:tabs>
          <w:tab w:val="left" w:pos="660"/>
          <w:tab w:val="right" w:leader="hyphen" w:pos="10456"/>
        </w:tabs>
        <w:rPr>
          <w:rFonts w:eastAsiaTheme="minorEastAsia"/>
          <w:noProof/>
          <w:kern w:val="2"/>
          <w:lang w:eastAsia="en-GB"/>
          <w14:ligatures w14:val="standardContextual"/>
        </w:rPr>
      </w:pPr>
      <w:hyperlink w:anchor="_Toc145671127" w:history="1">
        <w:r w:rsidR="00436F9A" w:rsidRPr="00FE6048">
          <w:rPr>
            <w:rStyle w:val="Hyperlink"/>
            <w:noProof/>
          </w:rPr>
          <w:t>14.</w:t>
        </w:r>
        <w:r w:rsidR="00436F9A">
          <w:rPr>
            <w:rFonts w:eastAsiaTheme="minorEastAsia"/>
            <w:noProof/>
            <w:kern w:val="2"/>
            <w:lang w:eastAsia="en-GB"/>
            <w14:ligatures w14:val="standardContextual"/>
          </w:rPr>
          <w:tab/>
        </w:r>
        <w:r w:rsidR="00436F9A" w:rsidRPr="00FE6048">
          <w:rPr>
            <w:rStyle w:val="Hyperlink"/>
            <w:noProof/>
          </w:rPr>
          <w:t>Strategic Significance of BNG</w:t>
        </w:r>
        <w:r w:rsidR="00436F9A">
          <w:rPr>
            <w:noProof/>
            <w:webHidden/>
          </w:rPr>
          <w:tab/>
        </w:r>
        <w:r w:rsidR="00436F9A">
          <w:rPr>
            <w:noProof/>
            <w:webHidden/>
          </w:rPr>
          <w:fldChar w:fldCharType="begin"/>
        </w:r>
        <w:r w:rsidR="00436F9A">
          <w:rPr>
            <w:noProof/>
            <w:webHidden/>
          </w:rPr>
          <w:instrText xml:space="preserve"> PAGEREF _Toc145671127 \h </w:instrText>
        </w:r>
        <w:r w:rsidR="00436F9A">
          <w:rPr>
            <w:noProof/>
            <w:webHidden/>
          </w:rPr>
        </w:r>
        <w:r w:rsidR="00436F9A">
          <w:rPr>
            <w:noProof/>
            <w:webHidden/>
          </w:rPr>
          <w:fldChar w:fldCharType="separate"/>
        </w:r>
        <w:r w:rsidR="00F97BE4">
          <w:rPr>
            <w:noProof/>
            <w:webHidden/>
          </w:rPr>
          <w:t>32</w:t>
        </w:r>
        <w:r w:rsidR="00436F9A">
          <w:rPr>
            <w:noProof/>
            <w:webHidden/>
          </w:rPr>
          <w:fldChar w:fldCharType="end"/>
        </w:r>
      </w:hyperlink>
    </w:p>
    <w:p w14:paraId="29359D6B" w14:textId="2DE60B28" w:rsidR="00436F9A" w:rsidRDefault="00000000">
      <w:pPr>
        <w:pStyle w:val="TOC2"/>
        <w:tabs>
          <w:tab w:val="right" w:leader="hyphen" w:pos="10456"/>
        </w:tabs>
        <w:rPr>
          <w:rFonts w:eastAsiaTheme="minorEastAsia"/>
          <w:noProof/>
          <w:kern w:val="2"/>
          <w:lang w:eastAsia="en-GB"/>
          <w14:ligatures w14:val="standardContextual"/>
        </w:rPr>
      </w:pPr>
      <w:hyperlink w:anchor="_Toc145671128" w:history="1">
        <w:r w:rsidR="00436F9A" w:rsidRPr="00FE6048">
          <w:rPr>
            <w:rStyle w:val="Hyperlink"/>
            <w:noProof/>
          </w:rPr>
          <w:t>High Strategic Significance / Within area formally identified in the local policy.</w:t>
        </w:r>
        <w:r w:rsidR="00436F9A">
          <w:rPr>
            <w:noProof/>
            <w:webHidden/>
          </w:rPr>
          <w:tab/>
        </w:r>
        <w:r w:rsidR="00436F9A">
          <w:rPr>
            <w:noProof/>
            <w:webHidden/>
          </w:rPr>
          <w:fldChar w:fldCharType="begin"/>
        </w:r>
        <w:r w:rsidR="00436F9A">
          <w:rPr>
            <w:noProof/>
            <w:webHidden/>
          </w:rPr>
          <w:instrText xml:space="preserve"> PAGEREF _Toc145671128 \h </w:instrText>
        </w:r>
        <w:r w:rsidR="00436F9A">
          <w:rPr>
            <w:noProof/>
            <w:webHidden/>
          </w:rPr>
        </w:r>
        <w:r w:rsidR="00436F9A">
          <w:rPr>
            <w:noProof/>
            <w:webHidden/>
          </w:rPr>
          <w:fldChar w:fldCharType="separate"/>
        </w:r>
        <w:r w:rsidR="00F97BE4">
          <w:rPr>
            <w:noProof/>
            <w:webHidden/>
          </w:rPr>
          <w:t>32</w:t>
        </w:r>
        <w:r w:rsidR="00436F9A">
          <w:rPr>
            <w:noProof/>
            <w:webHidden/>
          </w:rPr>
          <w:fldChar w:fldCharType="end"/>
        </w:r>
      </w:hyperlink>
    </w:p>
    <w:p w14:paraId="08E4D6E2" w14:textId="500C3CD7" w:rsidR="00436F9A" w:rsidRDefault="00000000">
      <w:pPr>
        <w:pStyle w:val="TOC2"/>
        <w:tabs>
          <w:tab w:val="right" w:leader="hyphen" w:pos="10456"/>
        </w:tabs>
        <w:rPr>
          <w:rFonts w:eastAsiaTheme="minorEastAsia"/>
          <w:noProof/>
          <w:kern w:val="2"/>
          <w:lang w:eastAsia="en-GB"/>
          <w14:ligatures w14:val="standardContextual"/>
        </w:rPr>
      </w:pPr>
      <w:hyperlink w:anchor="_Toc145671129" w:history="1">
        <w:r w:rsidR="00436F9A" w:rsidRPr="00FE6048">
          <w:rPr>
            <w:rStyle w:val="Hyperlink"/>
            <w:noProof/>
          </w:rPr>
          <w:t>Medium Strategic Significance / Location ecologically desirable but not in local strategy.</w:t>
        </w:r>
        <w:r w:rsidR="00436F9A">
          <w:rPr>
            <w:noProof/>
            <w:webHidden/>
          </w:rPr>
          <w:tab/>
        </w:r>
        <w:r w:rsidR="00436F9A">
          <w:rPr>
            <w:noProof/>
            <w:webHidden/>
          </w:rPr>
          <w:fldChar w:fldCharType="begin"/>
        </w:r>
        <w:r w:rsidR="00436F9A">
          <w:rPr>
            <w:noProof/>
            <w:webHidden/>
          </w:rPr>
          <w:instrText xml:space="preserve"> PAGEREF _Toc145671129 \h </w:instrText>
        </w:r>
        <w:r w:rsidR="00436F9A">
          <w:rPr>
            <w:noProof/>
            <w:webHidden/>
          </w:rPr>
        </w:r>
        <w:r w:rsidR="00436F9A">
          <w:rPr>
            <w:noProof/>
            <w:webHidden/>
          </w:rPr>
          <w:fldChar w:fldCharType="separate"/>
        </w:r>
        <w:r w:rsidR="00F97BE4">
          <w:rPr>
            <w:noProof/>
            <w:webHidden/>
          </w:rPr>
          <w:t>32</w:t>
        </w:r>
        <w:r w:rsidR="00436F9A">
          <w:rPr>
            <w:noProof/>
            <w:webHidden/>
          </w:rPr>
          <w:fldChar w:fldCharType="end"/>
        </w:r>
      </w:hyperlink>
    </w:p>
    <w:p w14:paraId="4E145ABE" w14:textId="52D4C960" w:rsidR="00436F9A" w:rsidRDefault="00000000">
      <w:pPr>
        <w:pStyle w:val="TOC2"/>
        <w:tabs>
          <w:tab w:val="right" w:leader="hyphen" w:pos="10456"/>
        </w:tabs>
        <w:rPr>
          <w:rFonts w:eastAsiaTheme="minorEastAsia"/>
          <w:noProof/>
          <w:kern w:val="2"/>
          <w:lang w:eastAsia="en-GB"/>
          <w14:ligatures w14:val="standardContextual"/>
        </w:rPr>
      </w:pPr>
      <w:hyperlink w:anchor="_Toc145671130" w:history="1">
        <w:r w:rsidR="00436F9A" w:rsidRPr="00FE6048">
          <w:rPr>
            <w:rStyle w:val="Hyperlink"/>
            <w:noProof/>
          </w:rPr>
          <w:t>Low Strategic Significance / Area/Compensation not in local strategy/no local strategy.</w:t>
        </w:r>
        <w:r w:rsidR="00436F9A">
          <w:rPr>
            <w:noProof/>
            <w:webHidden/>
          </w:rPr>
          <w:tab/>
        </w:r>
        <w:r w:rsidR="00436F9A">
          <w:rPr>
            <w:noProof/>
            <w:webHidden/>
          </w:rPr>
          <w:fldChar w:fldCharType="begin"/>
        </w:r>
        <w:r w:rsidR="00436F9A">
          <w:rPr>
            <w:noProof/>
            <w:webHidden/>
          </w:rPr>
          <w:instrText xml:space="preserve"> PAGEREF _Toc145671130 \h </w:instrText>
        </w:r>
        <w:r w:rsidR="00436F9A">
          <w:rPr>
            <w:noProof/>
            <w:webHidden/>
          </w:rPr>
        </w:r>
        <w:r w:rsidR="00436F9A">
          <w:rPr>
            <w:noProof/>
            <w:webHidden/>
          </w:rPr>
          <w:fldChar w:fldCharType="separate"/>
        </w:r>
        <w:r w:rsidR="00F97BE4">
          <w:rPr>
            <w:noProof/>
            <w:webHidden/>
          </w:rPr>
          <w:t>32</w:t>
        </w:r>
        <w:r w:rsidR="00436F9A">
          <w:rPr>
            <w:noProof/>
            <w:webHidden/>
          </w:rPr>
          <w:fldChar w:fldCharType="end"/>
        </w:r>
      </w:hyperlink>
    </w:p>
    <w:p w14:paraId="7DE9FF2A" w14:textId="198E0E0C" w:rsidR="00436F9A" w:rsidRDefault="00000000">
      <w:pPr>
        <w:pStyle w:val="TOC2"/>
        <w:tabs>
          <w:tab w:val="right" w:leader="hyphen" w:pos="10456"/>
        </w:tabs>
        <w:rPr>
          <w:rFonts w:eastAsiaTheme="minorEastAsia"/>
          <w:noProof/>
          <w:kern w:val="2"/>
          <w:lang w:eastAsia="en-GB"/>
          <w14:ligatures w14:val="standardContextual"/>
        </w:rPr>
      </w:pPr>
      <w:hyperlink w:anchor="_Toc145671131" w:history="1">
        <w:r w:rsidR="00436F9A" w:rsidRPr="00FE6048">
          <w:rPr>
            <w:rStyle w:val="Hyperlink"/>
            <w:noProof/>
          </w:rPr>
          <w:t>Biodiversity Opportunity Areas (BOAs)</w:t>
        </w:r>
        <w:r w:rsidR="00436F9A">
          <w:rPr>
            <w:noProof/>
            <w:webHidden/>
          </w:rPr>
          <w:tab/>
        </w:r>
        <w:r w:rsidR="00436F9A">
          <w:rPr>
            <w:noProof/>
            <w:webHidden/>
          </w:rPr>
          <w:fldChar w:fldCharType="begin"/>
        </w:r>
        <w:r w:rsidR="00436F9A">
          <w:rPr>
            <w:noProof/>
            <w:webHidden/>
          </w:rPr>
          <w:instrText xml:space="preserve"> PAGEREF _Toc145671131 \h </w:instrText>
        </w:r>
        <w:r w:rsidR="00436F9A">
          <w:rPr>
            <w:noProof/>
            <w:webHidden/>
          </w:rPr>
        </w:r>
        <w:r w:rsidR="00436F9A">
          <w:rPr>
            <w:noProof/>
            <w:webHidden/>
          </w:rPr>
          <w:fldChar w:fldCharType="separate"/>
        </w:r>
        <w:r w:rsidR="00F97BE4">
          <w:rPr>
            <w:noProof/>
            <w:webHidden/>
          </w:rPr>
          <w:t>33</w:t>
        </w:r>
        <w:r w:rsidR="00436F9A">
          <w:rPr>
            <w:noProof/>
            <w:webHidden/>
          </w:rPr>
          <w:fldChar w:fldCharType="end"/>
        </w:r>
      </w:hyperlink>
    </w:p>
    <w:p w14:paraId="14EEEDCA" w14:textId="7B494BF8" w:rsidR="00436F9A" w:rsidRDefault="00000000">
      <w:pPr>
        <w:pStyle w:val="TOC1"/>
        <w:tabs>
          <w:tab w:val="left" w:pos="660"/>
          <w:tab w:val="right" w:leader="hyphen" w:pos="10456"/>
        </w:tabs>
        <w:rPr>
          <w:rFonts w:eastAsiaTheme="minorEastAsia"/>
          <w:noProof/>
          <w:kern w:val="2"/>
          <w:lang w:eastAsia="en-GB"/>
          <w14:ligatures w14:val="standardContextual"/>
        </w:rPr>
      </w:pPr>
      <w:hyperlink w:anchor="_Toc145671132" w:history="1">
        <w:r w:rsidR="00436F9A" w:rsidRPr="00FE6048">
          <w:rPr>
            <w:rStyle w:val="Hyperlink"/>
            <w:noProof/>
          </w:rPr>
          <w:t>15.</w:t>
        </w:r>
        <w:r w:rsidR="00436F9A">
          <w:rPr>
            <w:rFonts w:eastAsiaTheme="minorEastAsia"/>
            <w:noProof/>
            <w:kern w:val="2"/>
            <w:lang w:eastAsia="en-GB"/>
            <w14:ligatures w14:val="standardContextual"/>
          </w:rPr>
          <w:tab/>
        </w:r>
        <w:r w:rsidR="00436F9A" w:rsidRPr="00FE6048">
          <w:rPr>
            <w:rStyle w:val="Hyperlink"/>
            <w:noProof/>
          </w:rPr>
          <w:t>BNG Planning Conditions</w:t>
        </w:r>
        <w:r w:rsidR="00436F9A">
          <w:rPr>
            <w:noProof/>
            <w:webHidden/>
          </w:rPr>
          <w:tab/>
        </w:r>
        <w:r w:rsidR="00436F9A">
          <w:rPr>
            <w:noProof/>
            <w:webHidden/>
          </w:rPr>
          <w:fldChar w:fldCharType="begin"/>
        </w:r>
        <w:r w:rsidR="00436F9A">
          <w:rPr>
            <w:noProof/>
            <w:webHidden/>
          </w:rPr>
          <w:instrText xml:space="preserve"> PAGEREF _Toc145671132 \h </w:instrText>
        </w:r>
        <w:r w:rsidR="00436F9A">
          <w:rPr>
            <w:noProof/>
            <w:webHidden/>
          </w:rPr>
        </w:r>
        <w:r w:rsidR="00436F9A">
          <w:rPr>
            <w:noProof/>
            <w:webHidden/>
          </w:rPr>
          <w:fldChar w:fldCharType="separate"/>
        </w:r>
        <w:r w:rsidR="00F97BE4">
          <w:rPr>
            <w:noProof/>
            <w:webHidden/>
          </w:rPr>
          <w:t>33</w:t>
        </w:r>
        <w:r w:rsidR="00436F9A">
          <w:rPr>
            <w:noProof/>
            <w:webHidden/>
          </w:rPr>
          <w:fldChar w:fldCharType="end"/>
        </w:r>
      </w:hyperlink>
    </w:p>
    <w:p w14:paraId="2D2517DB" w14:textId="4AAC6F0C" w:rsidR="00436F9A" w:rsidRDefault="00000000">
      <w:pPr>
        <w:pStyle w:val="TOC2"/>
        <w:tabs>
          <w:tab w:val="right" w:leader="hyphen" w:pos="10456"/>
        </w:tabs>
        <w:rPr>
          <w:rFonts w:eastAsiaTheme="minorEastAsia"/>
          <w:noProof/>
          <w:kern w:val="2"/>
          <w:lang w:eastAsia="en-GB"/>
          <w14:ligatures w14:val="standardContextual"/>
        </w:rPr>
      </w:pPr>
      <w:hyperlink w:anchor="_Toc145671133" w:history="1">
        <w:r w:rsidR="00436F9A" w:rsidRPr="00FE6048">
          <w:rPr>
            <w:rStyle w:val="Hyperlink"/>
            <w:noProof/>
          </w:rPr>
          <w:t>Where Management Plan is already AGREED within the application</w:t>
        </w:r>
        <w:r w:rsidR="00436F9A">
          <w:rPr>
            <w:noProof/>
            <w:webHidden/>
          </w:rPr>
          <w:tab/>
        </w:r>
        <w:r w:rsidR="00436F9A">
          <w:rPr>
            <w:noProof/>
            <w:webHidden/>
          </w:rPr>
          <w:fldChar w:fldCharType="begin"/>
        </w:r>
        <w:r w:rsidR="00436F9A">
          <w:rPr>
            <w:noProof/>
            <w:webHidden/>
          </w:rPr>
          <w:instrText xml:space="preserve"> PAGEREF _Toc145671133 \h </w:instrText>
        </w:r>
        <w:r w:rsidR="00436F9A">
          <w:rPr>
            <w:noProof/>
            <w:webHidden/>
          </w:rPr>
        </w:r>
        <w:r w:rsidR="00436F9A">
          <w:rPr>
            <w:noProof/>
            <w:webHidden/>
          </w:rPr>
          <w:fldChar w:fldCharType="separate"/>
        </w:r>
        <w:r w:rsidR="00F97BE4">
          <w:rPr>
            <w:noProof/>
            <w:webHidden/>
          </w:rPr>
          <w:t>33</w:t>
        </w:r>
        <w:r w:rsidR="00436F9A">
          <w:rPr>
            <w:noProof/>
            <w:webHidden/>
          </w:rPr>
          <w:fldChar w:fldCharType="end"/>
        </w:r>
      </w:hyperlink>
    </w:p>
    <w:p w14:paraId="0310EC40" w14:textId="5E6EF388" w:rsidR="00436F9A" w:rsidRDefault="00000000">
      <w:pPr>
        <w:pStyle w:val="TOC2"/>
        <w:tabs>
          <w:tab w:val="right" w:leader="hyphen" w:pos="10456"/>
        </w:tabs>
        <w:rPr>
          <w:rFonts w:eastAsiaTheme="minorEastAsia"/>
          <w:noProof/>
          <w:kern w:val="2"/>
          <w:lang w:eastAsia="en-GB"/>
          <w14:ligatures w14:val="standardContextual"/>
        </w:rPr>
      </w:pPr>
      <w:hyperlink w:anchor="_Toc145671134" w:history="1">
        <w:r w:rsidR="00436F9A" w:rsidRPr="00FE6048">
          <w:rPr>
            <w:rStyle w:val="Hyperlink"/>
            <w:noProof/>
          </w:rPr>
          <w:t>Where Management Plan NOT YET agreed</w:t>
        </w:r>
        <w:r w:rsidR="00436F9A">
          <w:rPr>
            <w:noProof/>
            <w:webHidden/>
          </w:rPr>
          <w:tab/>
        </w:r>
        <w:r w:rsidR="00436F9A">
          <w:rPr>
            <w:noProof/>
            <w:webHidden/>
          </w:rPr>
          <w:fldChar w:fldCharType="begin"/>
        </w:r>
        <w:r w:rsidR="00436F9A">
          <w:rPr>
            <w:noProof/>
            <w:webHidden/>
          </w:rPr>
          <w:instrText xml:space="preserve"> PAGEREF _Toc145671134 \h </w:instrText>
        </w:r>
        <w:r w:rsidR="00436F9A">
          <w:rPr>
            <w:noProof/>
            <w:webHidden/>
          </w:rPr>
        </w:r>
        <w:r w:rsidR="00436F9A">
          <w:rPr>
            <w:noProof/>
            <w:webHidden/>
          </w:rPr>
          <w:fldChar w:fldCharType="separate"/>
        </w:r>
        <w:r w:rsidR="00F97BE4">
          <w:rPr>
            <w:noProof/>
            <w:webHidden/>
          </w:rPr>
          <w:t>33</w:t>
        </w:r>
        <w:r w:rsidR="00436F9A">
          <w:rPr>
            <w:noProof/>
            <w:webHidden/>
          </w:rPr>
          <w:fldChar w:fldCharType="end"/>
        </w:r>
      </w:hyperlink>
    </w:p>
    <w:p w14:paraId="3B4415DD" w14:textId="425446B4" w:rsidR="00436F9A" w:rsidRDefault="00000000">
      <w:pPr>
        <w:pStyle w:val="TOC2"/>
        <w:tabs>
          <w:tab w:val="right" w:leader="hyphen" w:pos="10456"/>
        </w:tabs>
        <w:rPr>
          <w:rFonts w:eastAsiaTheme="minorEastAsia"/>
          <w:noProof/>
          <w:kern w:val="2"/>
          <w:lang w:eastAsia="en-GB"/>
          <w14:ligatures w14:val="standardContextual"/>
        </w:rPr>
      </w:pPr>
      <w:hyperlink w:anchor="_Toc145671135" w:history="1">
        <w:r w:rsidR="00436F9A" w:rsidRPr="00FE6048">
          <w:rPr>
            <w:rStyle w:val="Hyperlink"/>
            <w:noProof/>
          </w:rPr>
          <w:t>Outline Condition Where Layout and BNG Gain Plan / Management Plan NOT agreed)</w:t>
        </w:r>
        <w:r w:rsidR="00436F9A">
          <w:rPr>
            <w:noProof/>
            <w:webHidden/>
          </w:rPr>
          <w:tab/>
        </w:r>
        <w:r w:rsidR="00436F9A">
          <w:rPr>
            <w:noProof/>
            <w:webHidden/>
          </w:rPr>
          <w:fldChar w:fldCharType="begin"/>
        </w:r>
        <w:r w:rsidR="00436F9A">
          <w:rPr>
            <w:noProof/>
            <w:webHidden/>
          </w:rPr>
          <w:instrText xml:space="preserve"> PAGEREF _Toc145671135 \h </w:instrText>
        </w:r>
        <w:r w:rsidR="00436F9A">
          <w:rPr>
            <w:noProof/>
            <w:webHidden/>
          </w:rPr>
        </w:r>
        <w:r w:rsidR="00436F9A">
          <w:rPr>
            <w:noProof/>
            <w:webHidden/>
          </w:rPr>
          <w:fldChar w:fldCharType="separate"/>
        </w:r>
        <w:r w:rsidR="00F97BE4">
          <w:rPr>
            <w:noProof/>
            <w:webHidden/>
          </w:rPr>
          <w:t>33</w:t>
        </w:r>
        <w:r w:rsidR="00436F9A">
          <w:rPr>
            <w:noProof/>
            <w:webHidden/>
          </w:rPr>
          <w:fldChar w:fldCharType="end"/>
        </w:r>
      </w:hyperlink>
    </w:p>
    <w:p w14:paraId="3E07851F" w14:textId="66C3F119" w:rsidR="00436F9A" w:rsidRDefault="00000000">
      <w:pPr>
        <w:pStyle w:val="TOC1"/>
        <w:tabs>
          <w:tab w:val="left" w:pos="660"/>
          <w:tab w:val="right" w:leader="hyphen" w:pos="10456"/>
        </w:tabs>
        <w:rPr>
          <w:rFonts w:eastAsiaTheme="minorEastAsia"/>
          <w:noProof/>
          <w:kern w:val="2"/>
          <w:lang w:eastAsia="en-GB"/>
          <w14:ligatures w14:val="standardContextual"/>
        </w:rPr>
      </w:pPr>
      <w:hyperlink w:anchor="_Toc145671136" w:history="1">
        <w:r w:rsidR="00436F9A" w:rsidRPr="00FE6048">
          <w:rPr>
            <w:rStyle w:val="Hyperlink"/>
            <w:noProof/>
          </w:rPr>
          <w:t>16.</w:t>
        </w:r>
        <w:r w:rsidR="00436F9A">
          <w:rPr>
            <w:rFonts w:eastAsiaTheme="minorEastAsia"/>
            <w:noProof/>
            <w:kern w:val="2"/>
            <w:lang w:eastAsia="en-GB"/>
            <w14:ligatures w14:val="standardContextual"/>
          </w:rPr>
          <w:tab/>
        </w:r>
        <w:r w:rsidR="00436F9A" w:rsidRPr="00FE6048">
          <w:rPr>
            <w:rStyle w:val="Hyperlink"/>
            <w:noProof/>
          </w:rPr>
          <w:t>Section 106 Wording</w:t>
        </w:r>
        <w:r w:rsidR="00436F9A">
          <w:rPr>
            <w:noProof/>
            <w:webHidden/>
          </w:rPr>
          <w:tab/>
        </w:r>
        <w:r w:rsidR="00436F9A">
          <w:rPr>
            <w:noProof/>
            <w:webHidden/>
          </w:rPr>
          <w:fldChar w:fldCharType="begin"/>
        </w:r>
        <w:r w:rsidR="00436F9A">
          <w:rPr>
            <w:noProof/>
            <w:webHidden/>
          </w:rPr>
          <w:instrText xml:space="preserve"> PAGEREF _Toc145671136 \h </w:instrText>
        </w:r>
        <w:r w:rsidR="00436F9A">
          <w:rPr>
            <w:noProof/>
            <w:webHidden/>
          </w:rPr>
        </w:r>
        <w:r w:rsidR="00436F9A">
          <w:rPr>
            <w:noProof/>
            <w:webHidden/>
          </w:rPr>
          <w:fldChar w:fldCharType="separate"/>
        </w:r>
        <w:r w:rsidR="00F97BE4">
          <w:rPr>
            <w:noProof/>
            <w:webHidden/>
          </w:rPr>
          <w:t>34</w:t>
        </w:r>
        <w:r w:rsidR="00436F9A">
          <w:rPr>
            <w:noProof/>
            <w:webHidden/>
          </w:rPr>
          <w:fldChar w:fldCharType="end"/>
        </w:r>
      </w:hyperlink>
    </w:p>
    <w:p w14:paraId="418ACBD4" w14:textId="0F3BF885" w:rsidR="00436F9A" w:rsidRDefault="00000000">
      <w:pPr>
        <w:pStyle w:val="TOC1"/>
        <w:tabs>
          <w:tab w:val="right" w:leader="hyphen" w:pos="10456"/>
        </w:tabs>
        <w:rPr>
          <w:rFonts w:eastAsiaTheme="minorEastAsia"/>
          <w:noProof/>
          <w:kern w:val="2"/>
          <w:lang w:eastAsia="en-GB"/>
          <w14:ligatures w14:val="standardContextual"/>
        </w:rPr>
      </w:pPr>
      <w:hyperlink w:anchor="_Toc145671137" w:history="1">
        <w:r w:rsidR="00436F9A" w:rsidRPr="00FE6048">
          <w:rPr>
            <w:rStyle w:val="Hyperlink"/>
            <w:noProof/>
          </w:rPr>
          <w:t>Instructing a Section 106 for Biodiversity Net Gain</w:t>
        </w:r>
        <w:r w:rsidR="00436F9A">
          <w:rPr>
            <w:noProof/>
            <w:webHidden/>
          </w:rPr>
          <w:tab/>
        </w:r>
        <w:r w:rsidR="00436F9A">
          <w:rPr>
            <w:noProof/>
            <w:webHidden/>
          </w:rPr>
          <w:fldChar w:fldCharType="begin"/>
        </w:r>
        <w:r w:rsidR="00436F9A">
          <w:rPr>
            <w:noProof/>
            <w:webHidden/>
          </w:rPr>
          <w:instrText xml:space="preserve"> PAGEREF _Toc145671137 \h </w:instrText>
        </w:r>
        <w:r w:rsidR="00436F9A">
          <w:rPr>
            <w:noProof/>
            <w:webHidden/>
          </w:rPr>
        </w:r>
        <w:r w:rsidR="00436F9A">
          <w:rPr>
            <w:noProof/>
            <w:webHidden/>
          </w:rPr>
          <w:fldChar w:fldCharType="separate"/>
        </w:r>
        <w:r w:rsidR="00F97BE4">
          <w:rPr>
            <w:noProof/>
            <w:webHidden/>
          </w:rPr>
          <w:t>34</w:t>
        </w:r>
        <w:r w:rsidR="00436F9A">
          <w:rPr>
            <w:noProof/>
            <w:webHidden/>
          </w:rPr>
          <w:fldChar w:fldCharType="end"/>
        </w:r>
      </w:hyperlink>
    </w:p>
    <w:p w14:paraId="04BA6E7E" w14:textId="149A7595" w:rsidR="00436F9A" w:rsidRDefault="00000000">
      <w:pPr>
        <w:pStyle w:val="TOC1"/>
        <w:tabs>
          <w:tab w:val="right" w:leader="hyphen" w:pos="10456"/>
        </w:tabs>
        <w:rPr>
          <w:rFonts w:eastAsiaTheme="minorEastAsia"/>
          <w:noProof/>
          <w:kern w:val="2"/>
          <w:lang w:eastAsia="en-GB"/>
          <w14:ligatures w14:val="standardContextual"/>
        </w:rPr>
      </w:pPr>
      <w:hyperlink w:anchor="_Toc145671138" w:history="1">
        <w:r w:rsidR="00436F9A" w:rsidRPr="00FE6048">
          <w:rPr>
            <w:rStyle w:val="Hyperlink"/>
            <w:noProof/>
          </w:rPr>
          <w:t>Outline &amp; Full Permission Definitions</w:t>
        </w:r>
        <w:r w:rsidR="00436F9A">
          <w:rPr>
            <w:noProof/>
            <w:webHidden/>
          </w:rPr>
          <w:tab/>
        </w:r>
        <w:r w:rsidR="00436F9A">
          <w:rPr>
            <w:noProof/>
            <w:webHidden/>
          </w:rPr>
          <w:fldChar w:fldCharType="begin"/>
        </w:r>
        <w:r w:rsidR="00436F9A">
          <w:rPr>
            <w:noProof/>
            <w:webHidden/>
          </w:rPr>
          <w:instrText xml:space="preserve"> PAGEREF _Toc145671138 \h </w:instrText>
        </w:r>
        <w:r w:rsidR="00436F9A">
          <w:rPr>
            <w:noProof/>
            <w:webHidden/>
          </w:rPr>
        </w:r>
        <w:r w:rsidR="00436F9A">
          <w:rPr>
            <w:noProof/>
            <w:webHidden/>
          </w:rPr>
          <w:fldChar w:fldCharType="separate"/>
        </w:r>
        <w:r w:rsidR="00F97BE4">
          <w:rPr>
            <w:noProof/>
            <w:webHidden/>
          </w:rPr>
          <w:t>34</w:t>
        </w:r>
        <w:r w:rsidR="00436F9A">
          <w:rPr>
            <w:noProof/>
            <w:webHidden/>
          </w:rPr>
          <w:fldChar w:fldCharType="end"/>
        </w:r>
      </w:hyperlink>
    </w:p>
    <w:p w14:paraId="7F2D8F84" w14:textId="2ABF51C9" w:rsidR="00436F9A" w:rsidRDefault="00000000">
      <w:pPr>
        <w:pStyle w:val="TOC1"/>
        <w:tabs>
          <w:tab w:val="left" w:pos="660"/>
          <w:tab w:val="right" w:leader="hyphen" w:pos="10456"/>
        </w:tabs>
        <w:rPr>
          <w:rFonts w:eastAsiaTheme="minorEastAsia"/>
          <w:noProof/>
          <w:kern w:val="2"/>
          <w:lang w:eastAsia="en-GB"/>
          <w14:ligatures w14:val="standardContextual"/>
        </w:rPr>
      </w:pPr>
      <w:hyperlink w:anchor="_Toc145671139" w:history="1">
        <w:r w:rsidR="00436F9A" w:rsidRPr="00FE6048">
          <w:rPr>
            <w:rStyle w:val="Hyperlink"/>
            <w:noProof/>
          </w:rPr>
          <w:t>17.</w:t>
        </w:r>
        <w:r w:rsidR="00436F9A">
          <w:rPr>
            <w:rFonts w:eastAsiaTheme="minorEastAsia"/>
            <w:noProof/>
            <w:kern w:val="2"/>
            <w:lang w:eastAsia="en-GB"/>
            <w14:ligatures w14:val="standardContextual"/>
          </w:rPr>
          <w:tab/>
        </w:r>
        <w:r w:rsidR="00436F9A" w:rsidRPr="00FE6048">
          <w:rPr>
            <w:rStyle w:val="Hyperlink"/>
            <w:noProof/>
          </w:rPr>
          <w:t>Biodiversity Offsetting Options</w:t>
        </w:r>
        <w:r w:rsidR="00436F9A">
          <w:rPr>
            <w:noProof/>
            <w:webHidden/>
          </w:rPr>
          <w:tab/>
        </w:r>
        <w:r w:rsidR="00436F9A">
          <w:rPr>
            <w:noProof/>
            <w:webHidden/>
          </w:rPr>
          <w:fldChar w:fldCharType="begin"/>
        </w:r>
        <w:r w:rsidR="00436F9A">
          <w:rPr>
            <w:noProof/>
            <w:webHidden/>
          </w:rPr>
          <w:instrText xml:space="preserve"> PAGEREF _Toc145671139 \h </w:instrText>
        </w:r>
        <w:r w:rsidR="00436F9A">
          <w:rPr>
            <w:noProof/>
            <w:webHidden/>
          </w:rPr>
        </w:r>
        <w:r w:rsidR="00436F9A">
          <w:rPr>
            <w:noProof/>
            <w:webHidden/>
          </w:rPr>
          <w:fldChar w:fldCharType="separate"/>
        </w:r>
        <w:r w:rsidR="00F97BE4">
          <w:rPr>
            <w:noProof/>
            <w:webHidden/>
          </w:rPr>
          <w:t>46</w:t>
        </w:r>
        <w:r w:rsidR="00436F9A">
          <w:rPr>
            <w:noProof/>
            <w:webHidden/>
          </w:rPr>
          <w:fldChar w:fldCharType="end"/>
        </w:r>
      </w:hyperlink>
    </w:p>
    <w:p w14:paraId="11E7C08E" w14:textId="13CC5214" w:rsidR="00436F9A" w:rsidRDefault="00000000">
      <w:pPr>
        <w:pStyle w:val="TOC2"/>
        <w:tabs>
          <w:tab w:val="right" w:leader="hyphen" w:pos="10456"/>
        </w:tabs>
        <w:rPr>
          <w:rFonts w:eastAsiaTheme="minorEastAsia"/>
          <w:noProof/>
          <w:kern w:val="2"/>
          <w:lang w:eastAsia="en-GB"/>
          <w14:ligatures w14:val="standardContextual"/>
        </w:rPr>
      </w:pPr>
      <w:hyperlink w:anchor="_Toc145671140" w:history="1">
        <w:r w:rsidR="00436F9A" w:rsidRPr="00FE6048">
          <w:rPr>
            <w:rStyle w:val="Hyperlink"/>
            <w:noProof/>
          </w:rPr>
          <w:t>Buy biodiversity units from South Derbyshire District Council.</w:t>
        </w:r>
        <w:r w:rsidR="00436F9A">
          <w:rPr>
            <w:noProof/>
            <w:webHidden/>
          </w:rPr>
          <w:tab/>
        </w:r>
        <w:r w:rsidR="00436F9A">
          <w:rPr>
            <w:noProof/>
            <w:webHidden/>
          </w:rPr>
          <w:fldChar w:fldCharType="begin"/>
        </w:r>
        <w:r w:rsidR="00436F9A">
          <w:rPr>
            <w:noProof/>
            <w:webHidden/>
          </w:rPr>
          <w:instrText xml:space="preserve"> PAGEREF _Toc145671140 \h </w:instrText>
        </w:r>
        <w:r w:rsidR="00436F9A">
          <w:rPr>
            <w:noProof/>
            <w:webHidden/>
          </w:rPr>
        </w:r>
        <w:r w:rsidR="00436F9A">
          <w:rPr>
            <w:noProof/>
            <w:webHidden/>
          </w:rPr>
          <w:fldChar w:fldCharType="separate"/>
        </w:r>
        <w:r w:rsidR="00F97BE4">
          <w:rPr>
            <w:noProof/>
            <w:webHidden/>
          </w:rPr>
          <w:t>46</w:t>
        </w:r>
        <w:r w:rsidR="00436F9A">
          <w:rPr>
            <w:noProof/>
            <w:webHidden/>
          </w:rPr>
          <w:fldChar w:fldCharType="end"/>
        </w:r>
      </w:hyperlink>
    </w:p>
    <w:p w14:paraId="02D2B5F8" w14:textId="56A9B1E9" w:rsidR="00436F9A" w:rsidRDefault="00000000">
      <w:pPr>
        <w:pStyle w:val="TOC2"/>
        <w:tabs>
          <w:tab w:val="right" w:leader="hyphen" w:pos="10456"/>
        </w:tabs>
        <w:rPr>
          <w:rFonts w:eastAsiaTheme="minorEastAsia"/>
          <w:noProof/>
          <w:kern w:val="2"/>
          <w:lang w:eastAsia="en-GB"/>
          <w14:ligatures w14:val="standardContextual"/>
        </w:rPr>
      </w:pPr>
      <w:hyperlink w:anchor="_Toc145671141" w:history="1">
        <w:r w:rsidR="00436F9A" w:rsidRPr="00FE6048">
          <w:rPr>
            <w:rStyle w:val="Hyperlink"/>
            <w:noProof/>
          </w:rPr>
          <w:t>Find Offset Sites which meet South Derbyshire District Councils Requirements.</w:t>
        </w:r>
        <w:r w:rsidR="00436F9A">
          <w:rPr>
            <w:noProof/>
            <w:webHidden/>
          </w:rPr>
          <w:tab/>
        </w:r>
        <w:r w:rsidR="00436F9A">
          <w:rPr>
            <w:noProof/>
            <w:webHidden/>
          </w:rPr>
          <w:fldChar w:fldCharType="begin"/>
        </w:r>
        <w:r w:rsidR="00436F9A">
          <w:rPr>
            <w:noProof/>
            <w:webHidden/>
          </w:rPr>
          <w:instrText xml:space="preserve"> PAGEREF _Toc145671141 \h </w:instrText>
        </w:r>
        <w:r w:rsidR="00436F9A">
          <w:rPr>
            <w:noProof/>
            <w:webHidden/>
          </w:rPr>
        </w:r>
        <w:r w:rsidR="00436F9A">
          <w:rPr>
            <w:noProof/>
            <w:webHidden/>
          </w:rPr>
          <w:fldChar w:fldCharType="separate"/>
        </w:r>
        <w:r w:rsidR="00F97BE4">
          <w:rPr>
            <w:noProof/>
            <w:webHidden/>
          </w:rPr>
          <w:t>46</w:t>
        </w:r>
        <w:r w:rsidR="00436F9A">
          <w:rPr>
            <w:noProof/>
            <w:webHidden/>
          </w:rPr>
          <w:fldChar w:fldCharType="end"/>
        </w:r>
      </w:hyperlink>
    </w:p>
    <w:p w14:paraId="689BAF47" w14:textId="748EB2D0" w:rsidR="00436F9A" w:rsidRDefault="00000000">
      <w:pPr>
        <w:pStyle w:val="TOC2"/>
        <w:tabs>
          <w:tab w:val="right" w:leader="hyphen" w:pos="10456"/>
        </w:tabs>
        <w:rPr>
          <w:rFonts w:eastAsiaTheme="minorEastAsia"/>
          <w:noProof/>
          <w:kern w:val="2"/>
          <w:lang w:eastAsia="en-GB"/>
          <w14:ligatures w14:val="standardContextual"/>
        </w:rPr>
      </w:pPr>
      <w:hyperlink w:anchor="_Toc145671142" w:history="1">
        <w:r w:rsidR="00436F9A" w:rsidRPr="00FE6048">
          <w:rPr>
            <w:rStyle w:val="Hyperlink"/>
            <w:noProof/>
          </w:rPr>
          <w:t>Find an Offset Provider (Broker or Habitat Bank).</w:t>
        </w:r>
        <w:r w:rsidR="00436F9A">
          <w:rPr>
            <w:noProof/>
            <w:webHidden/>
          </w:rPr>
          <w:tab/>
        </w:r>
        <w:r w:rsidR="00436F9A">
          <w:rPr>
            <w:noProof/>
            <w:webHidden/>
          </w:rPr>
          <w:fldChar w:fldCharType="begin"/>
        </w:r>
        <w:r w:rsidR="00436F9A">
          <w:rPr>
            <w:noProof/>
            <w:webHidden/>
          </w:rPr>
          <w:instrText xml:space="preserve"> PAGEREF _Toc145671142 \h </w:instrText>
        </w:r>
        <w:r w:rsidR="00436F9A">
          <w:rPr>
            <w:noProof/>
            <w:webHidden/>
          </w:rPr>
        </w:r>
        <w:r w:rsidR="00436F9A">
          <w:rPr>
            <w:noProof/>
            <w:webHidden/>
          </w:rPr>
          <w:fldChar w:fldCharType="separate"/>
        </w:r>
        <w:r w:rsidR="00F97BE4">
          <w:rPr>
            <w:noProof/>
            <w:webHidden/>
          </w:rPr>
          <w:t>46</w:t>
        </w:r>
        <w:r w:rsidR="00436F9A">
          <w:rPr>
            <w:noProof/>
            <w:webHidden/>
          </w:rPr>
          <w:fldChar w:fldCharType="end"/>
        </w:r>
      </w:hyperlink>
    </w:p>
    <w:p w14:paraId="37A01BE0" w14:textId="2FA7A471" w:rsidR="00436F9A" w:rsidRDefault="00000000">
      <w:pPr>
        <w:pStyle w:val="TOC2"/>
        <w:tabs>
          <w:tab w:val="right" w:leader="hyphen" w:pos="10456"/>
        </w:tabs>
        <w:rPr>
          <w:rFonts w:eastAsiaTheme="minorEastAsia"/>
          <w:noProof/>
          <w:kern w:val="2"/>
          <w:lang w:eastAsia="en-GB"/>
          <w14:ligatures w14:val="standardContextual"/>
        </w:rPr>
      </w:pPr>
      <w:hyperlink w:anchor="_Toc145671143" w:history="1">
        <w:r w:rsidR="00436F9A" w:rsidRPr="00FE6048">
          <w:rPr>
            <w:rStyle w:val="Hyperlink"/>
            <w:noProof/>
          </w:rPr>
          <w:t>Buy Statutory Biodiversity Credits</w:t>
        </w:r>
        <w:r w:rsidR="00436F9A">
          <w:rPr>
            <w:noProof/>
            <w:webHidden/>
          </w:rPr>
          <w:tab/>
        </w:r>
        <w:r w:rsidR="00436F9A">
          <w:rPr>
            <w:noProof/>
            <w:webHidden/>
          </w:rPr>
          <w:fldChar w:fldCharType="begin"/>
        </w:r>
        <w:r w:rsidR="00436F9A">
          <w:rPr>
            <w:noProof/>
            <w:webHidden/>
          </w:rPr>
          <w:instrText xml:space="preserve"> PAGEREF _Toc145671143 \h </w:instrText>
        </w:r>
        <w:r w:rsidR="00436F9A">
          <w:rPr>
            <w:noProof/>
            <w:webHidden/>
          </w:rPr>
        </w:r>
        <w:r w:rsidR="00436F9A">
          <w:rPr>
            <w:noProof/>
            <w:webHidden/>
          </w:rPr>
          <w:fldChar w:fldCharType="separate"/>
        </w:r>
        <w:r w:rsidR="00F97BE4">
          <w:rPr>
            <w:noProof/>
            <w:webHidden/>
          </w:rPr>
          <w:t>46</w:t>
        </w:r>
        <w:r w:rsidR="00436F9A">
          <w:rPr>
            <w:noProof/>
            <w:webHidden/>
          </w:rPr>
          <w:fldChar w:fldCharType="end"/>
        </w:r>
      </w:hyperlink>
    </w:p>
    <w:p w14:paraId="145A2C21" w14:textId="6B560925" w:rsidR="00436F9A" w:rsidRDefault="00000000">
      <w:pPr>
        <w:pStyle w:val="TOC1"/>
        <w:tabs>
          <w:tab w:val="left" w:pos="660"/>
          <w:tab w:val="right" w:leader="hyphen" w:pos="10456"/>
        </w:tabs>
        <w:rPr>
          <w:rFonts w:eastAsiaTheme="minorEastAsia"/>
          <w:noProof/>
          <w:kern w:val="2"/>
          <w:lang w:eastAsia="en-GB"/>
          <w14:ligatures w14:val="standardContextual"/>
        </w:rPr>
      </w:pPr>
      <w:hyperlink w:anchor="_Toc145671144" w:history="1">
        <w:r w:rsidR="00436F9A" w:rsidRPr="00FE6048">
          <w:rPr>
            <w:rStyle w:val="Hyperlink"/>
            <w:noProof/>
          </w:rPr>
          <w:t>18.</w:t>
        </w:r>
        <w:r w:rsidR="00436F9A">
          <w:rPr>
            <w:rFonts w:eastAsiaTheme="minorEastAsia"/>
            <w:noProof/>
            <w:kern w:val="2"/>
            <w:lang w:eastAsia="en-GB"/>
            <w14:ligatures w14:val="standardContextual"/>
          </w:rPr>
          <w:tab/>
        </w:r>
        <w:r w:rsidR="00436F9A" w:rsidRPr="00FE6048">
          <w:rPr>
            <w:rStyle w:val="Hyperlink"/>
            <w:noProof/>
          </w:rPr>
          <w:t>Habitat Monitoring</w:t>
        </w:r>
        <w:r w:rsidR="00436F9A">
          <w:rPr>
            <w:noProof/>
            <w:webHidden/>
          </w:rPr>
          <w:tab/>
        </w:r>
        <w:r w:rsidR="00436F9A">
          <w:rPr>
            <w:noProof/>
            <w:webHidden/>
          </w:rPr>
          <w:fldChar w:fldCharType="begin"/>
        </w:r>
        <w:r w:rsidR="00436F9A">
          <w:rPr>
            <w:noProof/>
            <w:webHidden/>
          </w:rPr>
          <w:instrText xml:space="preserve"> PAGEREF _Toc145671144 \h </w:instrText>
        </w:r>
        <w:r w:rsidR="00436F9A">
          <w:rPr>
            <w:noProof/>
            <w:webHidden/>
          </w:rPr>
        </w:r>
        <w:r w:rsidR="00436F9A">
          <w:rPr>
            <w:noProof/>
            <w:webHidden/>
          </w:rPr>
          <w:fldChar w:fldCharType="separate"/>
        </w:r>
        <w:r w:rsidR="00F97BE4">
          <w:rPr>
            <w:noProof/>
            <w:webHidden/>
          </w:rPr>
          <w:t>47</w:t>
        </w:r>
        <w:r w:rsidR="00436F9A">
          <w:rPr>
            <w:noProof/>
            <w:webHidden/>
          </w:rPr>
          <w:fldChar w:fldCharType="end"/>
        </w:r>
      </w:hyperlink>
    </w:p>
    <w:p w14:paraId="625BB9F7" w14:textId="30FB9B0A" w:rsidR="00436F9A" w:rsidRDefault="00000000">
      <w:pPr>
        <w:pStyle w:val="TOC2"/>
        <w:tabs>
          <w:tab w:val="right" w:leader="hyphen" w:pos="10456"/>
        </w:tabs>
        <w:rPr>
          <w:rFonts w:eastAsiaTheme="minorEastAsia"/>
          <w:noProof/>
          <w:kern w:val="2"/>
          <w:lang w:eastAsia="en-GB"/>
          <w14:ligatures w14:val="standardContextual"/>
        </w:rPr>
      </w:pPr>
      <w:hyperlink w:anchor="_Toc145671145" w:history="1">
        <w:r w:rsidR="00436F9A" w:rsidRPr="00FE6048">
          <w:rPr>
            <w:rStyle w:val="Hyperlink"/>
            <w:noProof/>
          </w:rPr>
          <w:t>Undertake habitat management.</w:t>
        </w:r>
        <w:r w:rsidR="00436F9A">
          <w:rPr>
            <w:noProof/>
            <w:webHidden/>
          </w:rPr>
          <w:tab/>
        </w:r>
        <w:r w:rsidR="00436F9A">
          <w:rPr>
            <w:noProof/>
            <w:webHidden/>
          </w:rPr>
          <w:fldChar w:fldCharType="begin"/>
        </w:r>
        <w:r w:rsidR="00436F9A">
          <w:rPr>
            <w:noProof/>
            <w:webHidden/>
          </w:rPr>
          <w:instrText xml:space="preserve"> PAGEREF _Toc145671145 \h </w:instrText>
        </w:r>
        <w:r w:rsidR="00436F9A">
          <w:rPr>
            <w:noProof/>
            <w:webHidden/>
          </w:rPr>
        </w:r>
        <w:r w:rsidR="00436F9A">
          <w:rPr>
            <w:noProof/>
            <w:webHidden/>
          </w:rPr>
          <w:fldChar w:fldCharType="separate"/>
        </w:r>
        <w:r w:rsidR="00F97BE4">
          <w:rPr>
            <w:noProof/>
            <w:webHidden/>
          </w:rPr>
          <w:t>47</w:t>
        </w:r>
        <w:r w:rsidR="00436F9A">
          <w:rPr>
            <w:noProof/>
            <w:webHidden/>
          </w:rPr>
          <w:fldChar w:fldCharType="end"/>
        </w:r>
      </w:hyperlink>
    </w:p>
    <w:p w14:paraId="73FA199C" w14:textId="6D0E158C" w:rsidR="00436F9A" w:rsidRDefault="00000000">
      <w:pPr>
        <w:pStyle w:val="TOC2"/>
        <w:tabs>
          <w:tab w:val="right" w:leader="hyphen" w:pos="10456"/>
        </w:tabs>
        <w:rPr>
          <w:rFonts w:eastAsiaTheme="minorEastAsia"/>
          <w:noProof/>
          <w:kern w:val="2"/>
          <w:lang w:eastAsia="en-GB"/>
          <w14:ligatures w14:val="standardContextual"/>
        </w:rPr>
      </w:pPr>
      <w:hyperlink w:anchor="_Toc145671146" w:history="1">
        <w:r w:rsidR="00436F9A" w:rsidRPr="00FE6048">
          <w:rPr>
            <w:rStyle w:val="Hyperlink"/>
            <w:noProof/>
          </w:rPr>
          <w:t>Monitor progress and outcomes and employ adaptive management.</w:t>
        </w:r>
        <w:r w:rsidR="00436F9A">
          <w:rPr>
            <w:noProof/>
            <w:webHidden/>
          </w:rPr>
          <w:tab/>
        </w:r>
        <w:r w:rsidR="00436F9A">
          <w:rPr>
            <w:noProof/>
            <w:webHidden/>
          </w:rPr>
          <w:fldChar w:fldCharType="begin"/>
        </w:r>
        <w:r w:rsidR="00436F9A">
          <w:rPr>
            <w:noProof/>
            <w:webHidden/>
          </w:rPr>
          <w:instrText xml:space="preserve"> PAGEREF _Toc145671146 \h </w:instrText>
        </w:r>
        <w:r w:rsidR="00436F9A">
          <w:rPr>
            <w:noProof/>
            <w:webHidden/>
          </w:rPr>
        </w:r>
        <w:r w:rsidR="00436F9A">
          <w:rPr>
            <w:noProof/>
            <w:webHidden/>
          </w:rPr>
          <w:fldChar w:fldCharType="separate"/>
        </w:r>
        <w:r w:rsidR="00F97BE4">
          <w:rPr>
            <w:noProof/>
            <w:webHidden/>
          </w:rPr>
          <w:t>47</w:t>
        </w:r>
        <w:r w:rsidR="00436F9A">
          <w:rPr>
            <w:noProof/>
            <w:webHidden/>
          </w:rPr>
          <w:fldChar w:fldCharType="end"/>
        </w:r>
      </w:hyperlink>
    </w:p>
    <w:p w14:paraId="5CB5708E" w14:textId="31DFC77F" w:rsidR="00436F9A" w:rsidRDefault="00000000">
      <w:pPr>
        <w:pStyle w:val="TOC2"/>
        <w:tabs>
          <w:tab w:val="right" w:leader="hyphen" w:pos="10456"/>
        </w:tabs>
        <w:rPr>
          <w:rFonts w:eastAsiaTheme="minorEastAsia"/>
          <w:noProof/>
          <w:kern w:val="2"/>
          <w:lang w:eastAsia="en-GB"/>
          <w14:ligatures w14:val="standardContextual"/>
        </w:rPr>
      </w:pPr>
      <w:hyperlink w:anchor="_Toc145671147" w:history="1">
        <w:r w:rsidR="00436F9A" w:rsidRPr="00FE6048">
          <w:rPr>
            <w:rStyle w:val="Hyperlink"/>
            <w:noProof/>
          </w:rPr>
          <w:t>Reporting on outcomes.</w:t>
        </w:r>
        <w:r w:rsidR="00436F9A">
          <w:rPr>
            <w:noProof/>
            <w:webHidden/>
          </w:rPr>
          <w:tab/>
        </w:r>
        <w:r w:rsidR="00436F9A">
          <w:rPr>
            <w:noProof/>
            <w:webHidden/>
          </w:rPr>
          <w:fldChar w:fldCharType="begin"/>
        </w:r>
        <w:r w:rsidR="00436F9A">
          <w:rPr>
            <w:noProof/>
            <w:webHidden/>
          </w:rPr>
          <w:instrText xml:space="preserve"> PAGEREF _Toc145671147 \h </w:instrText>
        </w:r>
        <w:r w:rsidR="00436F9A">
          <w:rPr>
            <w:noProof/>
            <w:webHidden/>
          </w:rPr>
        </w:r>
        <w:r w:rsidR="00436F9A">
          <w:rPr>
            <w:noProof/>
            <w:webHidden/>
          </w:rPr>
          <w:fldChar w:fldCharType="separate"/>
        </w:r>
        <w:r w:rsidR="00F97BE4">
          <w:rPr>
            <w:noProof/>
            <w:webHidden/>
          </w:rPr>
          <w:t>47</w:t>
        </w:r>
        <w:r w:rsidR="00436F9A">
          <w:rPr>
            <w:noProof/>
            <w:webHidden/>
          </w:rPr>
          <w:fldChar w:fldCharType="end"/>
        </w:r>
      </w:hyperlink>
    </w:p>
    <w:p w14:paraId="37ABCD3B" w14:textId="04E011A1" w:rsidR="00436F9A" w:rsidRDefault="00000000">
      <w:pPr>
        <w:pStyle w:val="TOC1"/>
        <w:tabs>
          <w:tab w:val="left" w:pos="660"/>
          <w:tab w:val="right" w:leader="hyphen" w:pos="10456"/>
        </w:tabs>
        <w:rPr>
          <w:rFonts w:eastAsiaTheme="minorEastAsia"/>
          <w:noProof/>
          <w:kern w:val="2"/>
          <w:lang w:eastAsia="en-GB"/>
          <w14:ligatures w14:val="standardContextual"/>
        </w:rPr>
      </w:pPr>
      <w:hyperlink w:anchor="_Toc145671148" w:history="1">
        <w:r w:rsidR="00436F9A" w:rsidRPr="00FE6048">
          <w:rPr>
            <w:rStyle w:val="Hyperlink"/>
            <w:noProof/>
          </w:rPr>
          <w:t>19.</w:t>
        </w:r>
        <w:r w:rsidR="00436F9A">
          <w:rPr>
            <w:rFonts w:eastAsiaTheme="minorEastAsia"/>
            <w:noProof/>
            <w:kern w:val="2"/>
            <w:lang w:eastAsia="en-GB"/>
            <w14:ligatures w14:val="standardContextual"/>
          </w:rPr>
          <w:tab/>
        </w:r>
        <w:r w:rsidR="00436F9A" w:rsidRPr="00FE6048">
          <w:rPr>
            <w:rStyle w:val="Hyperlink"/>
            <w:noProof/>
          </w:rPr>
          <w:t>Project/Development Re-Design</w:t>
        </w:r>
        <w:r w:rsidR="00436F9A">
          <w:rPr>
            <w:noProof/>
            <w:webHidden/>
          </w:rPr>
          <w:tab/>
        </w:r>
        <w:r w:rsidR="00436F9A">
          <w:rPr>
            <w:noProof/>
            <w:webHidden/>
          </w:rPr>
          <w:fldChar w:fldCharType="begin"/>
        </w:r>
        <w:r w:rsidR="00436F9A">
          <w:rPr>
            <w:noProof/>
            <w:webHidden/>
          </w:rPr>
          <w:instrText xml:space="preserve"> PAGEREF _Toc145671148 \h </w:instrText>
        </w:r>
        <w:r w:rsidR="00436F9A">
          <w:rPr>
            <w:noProof/>
            <w:webHidden/>
          </w:rPr>
        </w:r>
        <w:r w:rsidR="00436F9A">
          <w:rPr>
            <w:noProof/>
            <w:webHidden/>
          </w:rPr>
          <w:fldChar w:fldCharType="separate"/>
        </w:r>
        <w:r w:rsidR="00F97BE4">
          <w:rPr>
            <w:noProof/>
            <w:webHidden/>
          </w:rPr>
          <w:t>47</w:t>
        </w:r>
        <w:r w:rsidR="00436F9A">
          <w:rPr>
            <w:noProof/>
            <w:webHidden/>
          </w:rPr>
          <w:fldChar w:fldCharType="end"/>
        </w:r>
      </w:hyperlink>
    </w:p>
    <w:p w14:paraId="54ED1B83" w14:textId="6121F596" w:rsidR="00436F9A" w:rsidRDefault="00000000">
      <w:pPr>
        <w:pStyle w:val="TOC1"/>
        <w:tabs>
          <w:tab w:val="left" w:pos="660"/>
          <w:tab w:val="right" w:leader="hyphen" w:pos="10456"/>
        </w:tabs>
        <w:rPr>
          <w:rFonts w:eastAsiaTheme="minorEastAsia"/>
          <w:noProof/>
          <w:kern w:val="2"/>
          <w:lang w:eastAsia="en-GB"/>
          <w14:ligatures w14:val="standardContextual"/>
        </w:rPr>
      </w:pPr>
      <w:hyperlink w:anchor="_Toc145671149" w:history="1">
        <w:r w:rsidR="00436F9A" w:rsidRPr="00FE6048">
          <w:rPr>
            <w:rStyle w:val="Hyperlink"/>
            <w:noProof/>
          </w:rPr>
          <w:t>20.</w:t>
        </w:r>
        <w:r w:rsidR="00436F9A">
          <w:rPr>
            <w:rFonts w:eastAsiaTheme="minorEastAsia"/>
            <w:noProof/>
            <w:kern w:val="2"/>
            <w:lang w:eastAsia="en-GB"/>
            <w14:ligatures w14:val="standardContextual"/>
          </w:rPr>
          <w:tab/>
        </w:r>
        <w:r w:rsidR="00436F9A" w:rsidRPr="00FE6048">
          <w:rPr>
            <w:rStyle w:val="Hyperlink"/>
            <w:noProof/>
          </w:rPr>
          <w:t>BNG Register</w:t>
        </w:r>
        <w:r w:rsidR="00436F9A">
          <w:rPr>
            <w:noProof/>
            <w:webHidden/>
          </w:rPr>
          <w:tab/>
        </w:r>
        <w:r w:rsidR="00436F9A">
          <w:rPr>
            <w:noProof/>
            <w:webHidden/>
          </w:rPr>
          <w:fldChar w:fldCharType="begin"/>
        </w:r>
        <w:r w:rsidR="00436F9A">
          <w:rPr>
            <w:noProof/>
            <w:webHidden/>
          </w:rPr>
          <w:instrText xml:space="preserve"> PAGEREF _Toc145671149 \h </w:instrText>
        </w:r>
        <w:r w:rsidR="00436F9A">
          <w:rPr>
            <w:noProof/>
            <w:webHidden/>
          </w:rPr>
        </w:r>
        <w:r w:rsidR="00436F9A">
          <w:rPr>
            <w:noProof/>
            <w:webHidden/>
          </w:rPr>
          <w:fldChar w:fldCharType="separate"/>
        </w:r>
        <w:r w:rsidR="00F97BE4">
          <w:rPr>
            <w:noProof/>
            <w:webHidden/>
          </w:rPr>
          <w:t>47</w:t>
        </w:r>
        <w:r w:rsidR="00436F9A">
          <w:rPr>
            <w:noProof/>
            <w:webHidden/>
          </w:rPr>
          <w:fldChar w:fldCharType="end"/>
        </w:r>
      </w:hyperlink>
    </w:p>
    <w:p w14:paraId="27454A95" w14:textId="592D4A4E" w:rsidR="00436F9A" w:rsidRDefault="00000000">
      <w:pPr>
        <w:pStyle w:val="TOC1"/>
        <w:tabs>
          <w:tab w:val="left" w:pos="660"/>
          <w:tab w:val="right" w:leader="hyphen" w:pos="10456"/>
        </w:tabs>
        <w:rPr>
          <w:rFonts w:eastAsiaTheme="minorEastAsia"/>
          <w:noProof/>
          <w:kern w:val="2"/>
          <w:lang w:eastAsia="en-GB"/>
          <w14:ligatures w14:val="standardContextual"/>
        </w:rPr>
      </w:pPr>
      <w:hyperlink w:anchor="_Toc145671150" w:history="1">
        <w:r w:rsidR="00436F9A" w:rsidRPr="00FE6048">
          <w:rPr>
            <w:rStyle w:val="Hyperlink"/>
            <w:noProof/>
          </w:rPr>
          <w:t>21.</w:t>
        </w:r>
        <w:r w:rsidR="00436F9A">
          <w:rPr>
            <w:rFonts w:eastAsiaTheme="minorEastAsia"/>
            <w:noProof/>
            <w:kern w:val="2"/>
            <w:lang w:eastAsia="en-GB"/>
            <w14:ligatures w14:val="standardContextual"/>
          </w:rPr>
          <w:tab/>
        </w:r>
        <w:r w:rsidR="00436F9A" w:rsidRPr="00FE6048">
          <w:rPr>
            <w:rStyle w:val="Hyperlink"/>
            <w:noProof/>
          </w:rPr>
          <w:t>Habitat Bank Criteria</w:t>
        </w:r>
        <w:r w:rsidR="00436F9A">
          <w:rPr>
            <w:noProof/>
            <w:webHidden/>
          </w:rPr>
          <w:tab/>
        </w:r>
        <w:r w:rsidR="00436F9A">
          <w:rPr>
            <w:noProof/>
            <w:webHidden/>
          </w:rPr>
          <w:fldChar w:fldCharType="begin"/>
        </w:r>
        <w:r w:rsidR="00436F9A">
          <w:rPr>
            <w:noProof/>
            <w:webHidden/>
          </w:rPr>
          <w:instrText xml:space="preserve"> PAGEREF _Toc145671150 \h </w:instrText>
        </w:r>
        <w:r w:rsidR="00436F9A">
          <w:rPr>
            <w:noProof/>
            <w:webHidden/>
          </w:rPr>
        </w:r>
        <w:r w:rsidR="00436F9A">
          <w:rPr>
            <w:noProof/>
            <w:webHidden/>
          </w:rPr>
          <w:fldChar w:fldCharType="separate"/>
        </w:r>
        <w:r w:rsidR="00F97BE4">
          <w:rPr>
            <w:noProof/>
            <w:webHidden/>
          </w:rPr>
          <w:t>48</w:t>
        </w:r>
        <w:r w:rsidR="00436F9A">
          <w:rPr>
            <w:noProof/>
            <w:webHidden/>
          </w:rPr>
          <w:fldChar w:fldCharType="end"/>
        </w:r>
      </w:hyperlink>
    </w:p>
    <w:p w14:paraId="284AEF60" w14:textId="41FB4866" w:rsidR="00436F9A" w:rsidRDefault="00000000">
      <w:pPr>
        <w:pStyle w:val="TOC2"/>
        <w:tabs>
          <w:tab w:val="left" w:pos="660"/>
          <w:tab w:val="right" w:leader="hyphen" w:pos="10456"/>
        </w:tabs>
        <w:rPr>
          <w:rFonts w:eastAsiaTheme="minorEastAsia"/>
          <w:noProof/>
          <w:kern w:val="2"/>
          <w:lang w:eastAsia="en-GB"/>
          <w14:ligatures w14:val="standardContextual"/>
        </w:rPr>
      </w:pPr>
      <w:hyperlink w:anchor="_Toc145671151" w:history="1">
        <w:r w:rsidR="00436F9A" w:rsidRPr="00FE6048">
          <w:rPr>
            <w:rStyle w:val="Hyperlink"/>
            <w:rFonts w:ascii="Arial" w:hAnsi="Arial" w:cs="Arial"/>
            <w:noProof/>
            <w:lang w:eastAsia="en-GB"/>
          </w:rPr>
          <w:t>1.</w:t>
        </w:r>
        <w:r w:rsidR="00436F9A">
          <w:rPr>
            <w:rFonts w:eastAsiaTheme="minorEastAsia"/>
            <w:noProof/>
            <w:kern w:val="2"/>
            <w:lang w:eastAsia="en-GB"/>
            <w14:ligatures w14:val="standardContextual"/>
          </w:rPr>
          <w:tab/>
        </w:r>
        <w:r w:rsidR="00436F9A" w:rsidRPr="00FE6048">
          <w:rPr>
            <w:rStyle w:val="Hyperlink"/>
            <w:noProof/>
            <w:lang w:eastAsia="en-GB"/>
          </w:rPr>
          <w:t>Ownership</w:t>
        </w:r>
        <w:r w:rsidR="00436F9A">
          <w:rPr>
            <w:noProof/>
            <w:webHidden/>
          </w:rPr>
          <w:tab/>
        </w:r>
        <w:r w:rsidR="00436F9A">
          <w:rPr>
            <w:noProof/>
            <w:webHidden/>
          </w:rPr>
          <w:fldChar w:fldCharType="begin"/>
        </w:r>
        <w:r w:rsidR="00436F9A">
          <w:rPr>
            <w:noProof/>
            <w:webHidden/>
          </w:rPr>
          <w:instrText xml:space="preserve"> PAGEREF _Toc145671151 \h </w:instrText>
        </w:r>
        <w:r w:rsidR="00436F9A">
          <w:rPr>
            <w:noProof/>
            <w:webHidden/>
          </w:rPr>
        </w:r>
        <w:r w:rsidR="00436F9A">
          <w:rPr>
            <w:noProof/>
            <w:webHidden/>
          </w:rPr>
          <w:fldChar w:fldCharType="separate"/>
        </w:r>
        <w:r w:rsidR="00F97BE4">
          <w:rPr>
            <w:noProof/>
            <w:webHidden/>
          </w:rPr>
          <w:t>48</w:t>
        </w:r>
        <w:r w:rsidR="00436F9A">
          <w:rPr>
            <w:noProof/>
            <w:webHidden/>
          </w:rPr>
          <w:fldChar w:fldCharType="end"/>
        </w:r>
      </w:hyperlink>
    </w:p>
    <w:p w14:paraId="5DCE0705" w14:textId="2BCA4628" w:rsidR="00436F9A" w:rsidRDefault="00000000">
      <w:pPr>
        <w:pStyle w:val="TOC2"/>
        <w:tabs>
          <w:tab w:val="left" w:pos="660"/>
          <w:tab w:val="right" w:leader="hyphen" w:pos="10456"/>
        </w:tabs>
        <w:rPr>
          <w:rFonts w:eastAsiaTheme="minorEastAsia"/>
          <w:noProof/>
          <w:kern w:val="2"/>
          <w:lang w:eastAsia="en-GB"/>
          <w14:ligatures w14:val="standardContextual"/>
        </w:rPr>
      </w:pPr>
      <w:hyperlink w:anchor="_Toc145671152" w:history="1">
        <w:r w:rsidR="00436F9A" w:rsidRPr="00FE6048">
          <w:rPr>
            <w:rStyle w:val="Hyperlink"/>
            <w:noProof/>
            <w:lang w:eastAsia="en-GB"/>
          </w:rPr>
          <w:t>2.</w:t>
        </w:r>
        <w:r w:rsidR="00436F9A">
          <w:rPr>
            <w:rFonts w:eastAsiaTheme="minorEastAsia"/>
            <w:noProof/>
            <w:kern w:val="2"/>
            <w:lang w:eastAsia="en-GB"/>
            <w14:ligatures w14:val="standardContextual"/>
          </w:rPr>
          <w:tab/>
        </w:r>
        <w:r w:rsidR="00436F9A" w:rsidRPr="00FE6048">
          <w:rPr>
            <w:rStyle w:val="Hyperlink"/>
            <w:noProof/>
            <w:lang w:eastAsia="en-GB"/>
          </w:rPr>
          <w:t>National BNG Registered</w:t>
        </w:r>
        <w:r w:rsidR="00436F9A">
          <w:rPr>
            <w:noProof/>
            <w:webHidden/>
          </w:rPr>
          <w:tab/>
        </w:r>
        <w:r w:rsidR="00436F9A">
          <w:rPr>
            <w:noProof/>
            <w:webHidden/>
          </w:rPr>
          <w:fldChar w:fldCharType="begin"/>
        </w:r>
        <w:r w:rsidR="00436F9A">
          <w:rPr>
            <w:noProof/>
            <w:webHidden/>
          </w:rPr>
          <w:instrText xml:space="preserve"> PAGEREF _Toc145671152 \h </w:instrText>
        </w:r>
        <w:r w:rsidR="00436F9A">
          <w:rPr>
            <w:noProof/>
            <w:webHidden/>
          </w:rPr>
        </w:r>
        <w:r w:rsidR="00436F9A">
          <w:rPr>
            <w:noProof/>
            <w:webHidden/>
          </w:rPr>
          <w:fldChar w:fldCharType="separate"/>
        </w:r>
        <w:r w:rsidR="00F97BE4">
          <w:rPr>
            <w:noProof/>
            <w:webHidden/>
          </w:rPr>
          <w:t>48</w:t>
        </w:r>
        <w:r w:rsidR="00436F9A">
          <w:rPr>
            <w:noProof/>
            <w:webHidden/>
          </w:rPr>
          <w:fldChar w:fldCharType="end"/>
        </w:r>
      </w:hyperlink>
    </w:p>
    <w:p w14:paraId="43F04027" w14:textId="2EDE780C" w:rsidR="00436F9A" w:rsidRDefault="00000000">
      <w:pPr>
        <w:pStyle w:val="TOC2"/>
        <w:tabs>
          <w:tab w:val="left" w:pos="660"/>
          <w:tab w:val="right" w:leader="hyphen" w:pos="10456"/>
        </w:tabs>
        <w:rPr>
          <w:rFonts w:eastAsiaTheme="minorEastAsia"/>
          <w:noProof/>
          <w:kern w:val="2"/>
          <w:lang w:eastAsia="en-GB"/>
          <w14:ligatures w14:val="standardContextual"/>
        </w:rPr>
      </w:pPr>
      <w:hyperlink w:anchor="_Toc145671153" w:history="1">
        <w:r w:rsidR="00436F9A" w:rsidRPr="00FE6048">
          <w:rPr>
            <w:rStyle w:val="Hyperlink"/>
            <w:noProof/>
            <w:lang w:eastAsia="en-GB"/>
          </w:rPr>
          <w:t>3.</w:t>
        </w:r>
        <w:r w:rsidR="00436F9A">
          <w:rPr>
            <w:rFonts w:eastAsiaTheme="minorEastAsia"/>
            <w:noProof/>
            <w:kern w:val="2"/>
            <w:lang w:eastAsia="en-GB"/>
            <w14:ligatures w14:val="standardContextual"/>
          </w:rPr>
          <w:tab/>
        </w:r>
        <w:r w:rsidR="00436F9A" w:rsidRPr="00FE6048">
          <w:rPr>
            <w:rStyle w:val="Hyperlink"/>
            <w:noProof/>
            <w:lang w:eastAsia="en-GB"/>
          </w:rPr>
          <w:t>No conflicting consents, licences or permissions for the site including extant restoration plans.</w:t>
        </w:r>
        <w:r w:rsidR="00436F9A">
          <w:rPr>
            <w:noProof/>
            <w:webHidden/>
          </w:rPr>
          <w:tab/>
        </w:r>
        <w:r w:rsidR="00436F9A">
          <w:rPr>
            <w:noProof/>
            <w:webHidden/>
          </w:rPr>
          <w:fldChar w:fldCharType="begin"/>
        </w:r>
        <w:r w:rsidR="00436F9A">
          <w:rPr>
            <w:noProof/>
            <w:webHidden/>
          </w:rPr>
          <w:instrText xml:space="preserve"> PAGEREF _Toc145671153 \h </w:instrText>
        </w:r>
        <w:r w:rsidR="00436F9A">
          <w:rPr>
            <w:noProof/>
            <w:webHidden/>
          </w:rPr>
        </w:r>
        <w:r w:rsidR="00436F9A">
          <w:rPr>
            <w:noProof/>
            <w:webHidden/>
          </w:rPr>
          <w:fldChar w:fldCharType="separate"/>
        </w:r>
        <w:r w:rsidR="00F97BE4">
          <w:rPr>
            <w:noProof/>
            <w:webHidden/>
          </w:rPr>
          <w:t>48</w:t>
        </w:r>
        <w:r w:rsidR="00436F9A">
          <w:rPr>
            <w:noProof/>
            <w:webHidden/>
          </w:rPr>
          <w:fldChar w:fldCharType="end"/>
        </w:r>
      </w:hyperlink>
    </w:p>
    <w:p w14:paraId="72DA033D" w14:textId="2CB9D9F2" w:rsidR="00436F9A" w:rsidRDefault="00000000">
      <w:pPr>
        <w:pStyle w:val="TOC2"/>
        <w:tabs>
          <w:tab w:val="left" w:pos="660"/>
          <w:tab w:val="right" w:leader="hyphen" w:pos="10456"/>
        </w:tabs>
        <w:rPr>
          <w:rFonts w:eastAsiaTheme="minorEastAsia"/>
          <w:noProof/>
          <w:kern w:val="2"/>
          <w:lang w:eastAsia="en-GB"/>
          <w14:ligatures w14:val="standardContextual"/>
        </w:rPr>
      </w:pPr>
      <w:hyperlink w:anchor="_Toc145671154" w:history="1">
        <w:r w:rsidR="00436F9A" w:rsidRPr="00FE6048">
          <w:rPr>
            <w:rStyle w:val="Hyperlink"/>
            <w:noProof/>
            <w:lang w:eastAsia="en-GB"/>
          </w:rPr>
          <w:t>4.</w:t>
        </w:r>
        <w:r w:rsidR="00436F9A">
          <w:rPr>
            <w:rFonts w:eastAsiaTheme="minorEastAsia"/>
            <w:noProof/>
            <w:kern w:val="2"/>
            <w:lang w:eastAsia="en-GB"/>
            <w14:ligatures w14:val="standardContextual"/>
          </w:rPr>
          <w:tab/>
        </w:r>
        <w:r w:rsidR="00436F9A" w:rsidRPr="00FE6048">
          <w:rPr>
            <w:rStyle w:val="Hyperlink"/>
            <w:noProof/>
            <w:lang w:eastAsia="en-GB"/>
          </w:rPr>
          <w:t>Contaminated land</w:t>
        </w:r>
        <w:r w:rsidR="00436F9A">
          <w:rPr>
            <w:noProof/>
            <w:webHidden/>
          </w:rPr>
          <w:tab/>
        </w:r>
        <w:r w:rsidR="00436F9A">
          <w:rPr>
            <w:noProof/>
            <w:webHidden/>
          </w:rPr>
          <w:fldChar w:fldCharType="begin"/>
        </w:r>
        <w:r w:rsidR="00436F9A">
          <w:rPr>
            <w:noProof/>
            <w:webHidden/>
          </w:rPr>
          <w:instrText xml:space="preserve"> PAGEREF _Toc145671154 \h </w:instrText>
        </w:r>
        <w:r w:rsidR="00436F9A">
          <w:rPr>
            <w:noProof/>
            <w:webHidden/>
          </w:rPr>
        </w:r>
        <w:r w:rsidR="00436F9A">
          <w:rPr>
            <w:noProof/>
            <w:webHidden/>
          </w:rPr>
          <w:fldChar w:fldCharType="separate"/>
        </w:r>
        <w:r w:rsidR="00F97BE4">
          <w:rPr>
            <w:noProof/>
            <w:webHidden/>
          </w:rPr>
          <w:t>49</w:t>
        </w:r>
        <w:r w:rsidR="00436F9A">
          <w:rPr>
            <w:noProof/>
            <w:webHidden/>
          </w:rPr>
          <w:fldChar w:fldCharType="end"/>
        </w:r>
      </w:hyperlink>
    </w:p>
    <w:p w14:paraId="30BB2AA8" w14:textId="7EAF3BF5" w:rsidR="00436F9A" w:rsidRDefault="00000000">
      <w:pPr>
        <w:pStyle w:val="TOC2"/>
        <w:tabs>
          <w:tab w:val="left" w:pos="660"/>
          <w:tab w:val="right" w:leader="hyphen" w:pos="10456"/>
        </w:tabs>
        <w:rPr>
          <w:rFonts w:eastAsiaTheme="minorEastAsia"/>
          <w:noProof/>
          <w:kern w:val="2"/>
          <w:lang w:eastAsia="en-GB"/>
          <w14:ligatures w14:val="standardContextual"/>
        </w:rPr>
      </w:pPr>
      <w:hyperlink w:anchor="_Toc145671155" w:history="1">
        <w:r w:rsidR="00436F9A" w:rsidRPr="00FE6048">
          <w:rPr>
            <w:rStyle w:val="Hyperlink"/>
            <w:noProof/>
            <w:lang w:eastAsia="en-GB"/>
          </w:rPr>
          <w:t>5.</w:t>
        </w:r>
        <w:r w:rsidR="00436F9A">
          <w:rPr>
            <w:rFonts w:eastAsiaTheme="minorEastAsia"/>
            <w:noProof/>
            <w:kern w:val="2"/>
            <w:lang w:eastAsia="en-GB"/>
            <w14:ligatures w14:val="standardContextual"/>
          </w:rPr>
          <w:tab/>
        </w:r>
        <w:r w:rsidR="00436F9A" w:rsidRPr="00FE6048">
          <w:rPr>
            <w:rStyle w:val="Hyperlink"/>
            <w:noProof/>
            <w:lang w:eastAsia="en-GB"/>
          </w:rPr>
          <w:t>Contractual Agreement</w:t>
        </w:r>
        <w:r w:rsidR="00436F9A">
          <w:rPr>
            <w:noProof/>
            <w:webHidden/>
          </w:rPr>
          <w:tab/>
        </w:r>
        <w:r w:rsidR="00436F9A">
          <w:rPr>
            <w:noProof/>
            <w:webHidden/>
          </w:rPr>
          <w:fldChar w:fldCharType="begin"/>
        </w:r>
        <w:r w:rsidR="00436F9A">
          <w:rPr>
            <w:noProof/>
            <w:webHidden/>
          </w:rPr>
          <w:instrText xml:space="preserve"> PAGEREF _Toc145671155 \h </w:instrText>
        </w:r>
        <w:r w:rsidR="00436F9A">
          <w:rPr>
            <w:noProof/>
            <w:webHidden/>
          </w:rPr>
        </w:r>
        <w:r w:rsidR="00436F9A">
          <w:rPr>
            <w:noProof/>
            <w:webHidden/>
          </w:rPr>
          <w:fldChar w:fldCharType="separate"/>
        </w:r>
        <w:r w:rsidR="00F97BE4">
          <w:rPr>
            <w:noProof/>
            <w:webHidden/>
          </w:rPr>
          <w:t>49</w:t>
        </w:r>
        <w:r w:rsidR="00436F9A">
          <w:rPr>
            <w:noProof/>
            <w:webHidden/>
          </w:rPr>
          <w:fldChar w:fldCharType="end"/>
        </w:r>
      </w:hyperlink>
    </w:p>
    <w:p w14:paraId="17602D4D" w14:textId="3702A18E" w:rsidR="00436F9A" w:rsidRDefault="00000000">
      <w:pPr>
        <w:pStyle w:val="TOC2"/>
        <w:tabs>
          <w:tab w:val="left" w:pos="660"/>
          <w:tab w:val="right" w:leader="hyphen" w:pos="10456"/>
        </w:tabs>
        <w:rPr>
          <w:rFonts w:eastAsiaTheme="minorEastAsia"/>
          <w:noProof/>
          <w:kern w:val="2"/>
          <w:lang w:eastAsia="en-GB"/>
          <w14:ligatures w14:val="standardContextual"/>
        </w:rPr>
      </w:pPr>
      <w:hyperlink w:anchor="_Toc145671156" w:history="1">
        <w:r w:rsidR="00436F9A" w:rsidRPr="00FE6048">
          <w:rPr>
            <w:rStyle w:val="Hyperlink"/>
            <w:noProof/>
            <w:lang w:eastAsia="en-GB"/>
          </w:rPr>
          <w:t>6.</w:t>
        </w:r>
        <w:r w:rsidR="00436F9A">
          <w:rPr>
            <w:rFonts w:eastAsiaTheme="minorEastAsia"/>
            <w:noProof/>
            <w:kern w:val="2"/>
            <w:lang w:eastAsia="en-GB"/>
            <w14:ligatures w14:val="standardContextual"/>
          </w:rPr>
          <w:tab/>
        </w:r>
        <w:r w:rsidR="00436F9A" w:rsidRPr="00FE6048">
          <w:rPr>
            <w:rStyle w:val="Hyperlink"/>
            <w:noProof/>
            <w:lang w:eastAsia="en-GB"/>
          </w:rPr>
          <w:t>Additional Services</w:t>
        </w:r>
        <w:r w:rsidR="00436F9A">
          <w:rPr>
            <w:noProof/>
            <w:webHidden/>
          </w:rPr>
          <w:tab/>
        </w:r>
        <w:r w:rsidR="00436F9A">
          <w:rPr>
            <w:noProof/>
            <w:webHidden/>
          </w:rPr>
          <w:fldChar w:fldCharType="begin"/>
        </w:r>
        <w:r w:rsidR="00436F9A">
          <w:rPr>
            <w:noProof/>
            <w:webHidden/>
          </w:rPr>
          <w:instrText xml:space="preserve"> PAGEREF _Toc145671156 \h </w:instrText>
        </w:r>
        <w:r w:rsidR="00436F9A">
          <w:rPr>
            <w:noProof/>
            <w:webHidden/>
          </w:rPr>
        </w:r>
        <w:r w:rsidR="00436F9A">
          <w:rPr>
            <w:noProof/>
            <w:webHidden/>
          </w:rPr>
          <w:fldChar w:fldCharType="separate"/>
        </w:r>
        <w:r w:rsidR="00F97BE4">
          <w:rPr>
            <w:noProof/>
            <w:webHidden/>
          </w:rPr>
          <w:t>49</w:t>
        </w:r>
        <w:r w:rsidR="00436F9A">
          <w:rPr>
            <w:noProof/>
            <w:webHidden/>
          </w:rPr>
          <w:fldChar w:fldCharType="end"/>
        </w:r>
      </w:hyperlink>
    </w:p>
    <w:p w14:paraId="5FB69446" w14:textId="47E0B292" w:rsidR="00436F9A" w:rsidRDefault="00000000">
      <w:pPr>
        <w:pStyle w:val="TOC2"/>
        <w:tabs>
          <w:tab w:val="left" w:pos="660"/>
          <w:tab w:val="right" w:leader="hyphen" w:pos="10456"/>
        </w:tabs>
        <w:rPr>
          <w:rFonts w:eastAsiaTheme="minorEastAsia"/>
          <w:noProof/>
          <w:kern w:val="2"/>
          <w:lang w:eastAsia="en-GB"/>
          <w14:ligatures w14:val="standardContextual"/>
        </w:rPr>
      </w:pPr>
      <w:hyperlink w:anchor="_Toc145671157" w:history="1">
        <w:r w:rsidR="00436F9A" w:rsidRPr="00FE6048">
          <w:rPr>
            <w:rStyle w:val="Hyperlink"/>
            <w:noProof/>
            <w:lang w:eastAsia="en-GB"/>
          </w:rPr>
          <w:t>7.</w:t>
        </w:r>
        <w:r w:rsidR="00436F9A">
          <w:rPr>
            <w:rFonts w:eastAsiaTheme="minorEastAsia"/>
            <w:noProof/>
            <w:kern w:val="2"/>
            <w:lang w:eastAsia="en-GB"/>
            <w14:ligatures w14:val="standardContextual"/>
          </w:rPr>
          <w:tab/>
        </w:r>
        <w:r w:rsidR="00436F9A" w:rsidRPr="00FE6048">
          <w:rPr>
            <w:rStyle w:val="Hyperlink"/>
            <w:noProof/>
            <w:lang w:eastAsia="en-GB"/>
          </w:rPr>
          <w:t>Location Plan</w:t>
        </w:r>
        <w:r w:rsidR="00436F9A">
          <w:rPr>
            <w:noProof/>
            <w:webHidden/>
          </w:rPr>
          <w:tab/>
        </w:r>
        <w:r w:rsidR="00436F9A">
          <w:rPr>
            <w:noProof/>
            <w:webHidden/>
          </w:rPr>
          <w:fldChar w:fldCharType="begin"/>
        </w:r>
        <w:r w:rsidR="00436F9A">
          <w:rPr>
            <w:noProof/>
            <w:webHidden/>
          </w:rPr>
          <w:instrText xml:space="preserve"> PAGEREF _Toc145671157 \h </w:instrText>
        </w:r>
        <w:r w:rsidR="00436F9A">
          <w:rPr>
            <w:noProof/>
            <w:webHidden/>
          </w:rPr>
        </w:r>
        <w:r w:rsidR="00436F9A">
          <w:rPr>
            <w:noProof/>
            <w:webHidden/>
          </w:rPr>
          <w:fldChar w:fldCharType="separate"/>
        </w:r>
        <w:r w:rsidR="00F97BE4">
          <w:rPr>
            <w:noProof/>
            <w:webHidden/>
          </w:rPr>
          <w:t>50</w:t>
        </w:r>
        <w:r w:rsidR="00436F9A">
          <w:rPr>
            <w:noProof/>
            <w:webHidden/>
          </w:rPr>
          <w:fldChar w:fldCharType="end"/>
        </w:r>
      </w:hyperlink>
    </w:p>
    <w:p w14:paraId="7A632F32" w14:textId="41828349" w:rsidR="00436F9A" w:rsidRDefault="00000000">
      <w:pPr>
        <w:pStyle w:val="TOC2"/>
        <w:tabs>
          <w:tab w:val="left" w:pos="660"/>
          <w:tab w:val="right" w:leader="hyphen" w:pos="10456"/>
        </w:tabs>
        <w:rPr>
          <w:rFonts w:eastAsiaTheme="minorEastAsia"/>
          <w:noProof/>
          <w:kern w:val="2"/>
          <w:lang w:eastAsia="en-GB"/>
          <w14:ligatures w14:val="standardContextual"/>
        </w:rPr>
      </w:pPr>
      <w:hyperlink w:anchor="_Toc145671158" w:history="1">
        <w:r w:rsidR="00436F9A" w:rsidRPr="00FE6048">
          <w:rPr>
            <w:rStyle w:val="Hyperlink"/>
            <w:noProof/>
            <w:lang w:eastAsia="en-GB"/>
          </w:rPr>
          <w:t>8.</w:t>
        </w:r>
        <w:r w:rsidR="00436F9A">
          <w:rPr>
            <w:rFonts w:eastAsiaTheme="minorEastAsia"/>
            <w:noProof/>
            <w:kern w:val="2"/>
            <w:lang w:eastAsia="en-GB"/>
            <w14:ligatures w14:val="standardContextual"/>
          </w:rPr>
          <w:tab/>
        </w:r>
        <w:r w:rsidR="00436F9A" w:rsidRPr="00FE6048">
          <w:rPr>
            <w:rStyle w:val="Hyperlink"/>
            <w:noProof/>
            <w:lang w:eastAsia="en-GB"/>
          </w:rPr>
          <w:t>Strategic Significance Guidance</w:t>
        </w:r>
        <w:r w:rsidR="00436F9A">
          <w:rPr>
            <w:noProof/>
            <w:webHidden/>
          </w:rPr>
          <w:tab/>
        </w:r>
        <w:r w:rsidR="00436F9A">
          <w:rPr>
            <w:noProof/>
            <w:webHidden/>
          </w:rPr>
          <w:fldChar w:fldCharType="begin"/>
        </w:r>
        <w:r w:rsidR="00436F9A">
          <w:rPr>
            <w:noProof/>
            <w:webHidden/>
          </w:rPr>
          <w:instrText xml:space="preserve"> PAGEREF _Toc145671158 \h </w:instrText>
        </w:r>
        <w:r w:rsidR="00436F9A">
          <w:rPr>
            <w:noProof/>
            <w:webHidden/>
          </w:rPr>
        </w:r>
        <w:r w:rsidR="00436F9A">
          <w:rPr>
            <w:noProof/>
            <w:webHidden/>
          </w:rPr>
          <w:fldChar w:fldCharType="separate"/>
        </w:r>
        <w:r w:rsidR="00F97BE4">
          <w:rPr>
            <w:noProof/>
            <w:webHidden/>
          </w:rPr>
          <w:t>50</w:t>
        </w:r>
        <w:r w:rsidR="00436F9A">
          <w:rPr>
            <w:noProof/>
            <w:webHidden/>
          </w:rPr>
          <w:fldChar w:fldCharType="end"/>
        </w:r>
      </w:hyperlink>
    </w:p>
    <w:p w14:paraId="4A169556" w14:textId="039444F5" w:rsidR="00436F9A" w:rsidRDefault="00000000">
      <w:pPr>
        <w:pStyle w:val="TOC2"/>
        <w:tabs>
          <w:tab w:val="left" w:pos="660"/>
          <w:tab w:val="right" w:leader="hyphen" w:pos="10456"/>
        </w:tabs>
        <w:rPr>
          <w:rFonts w:eastAsiaTheme="minorEastAsia"/>
          <w:noProof/>
          <w:kern w:val="2"/>
          <w:lang w:eastAsia="en-GB"/>
          <w14:ligatures w14:val="standardContextual"/>
        </w:rPr>
      </w:pPr>
      <w:hyperlink w:anchor="_Toc145671159" w:history="1">
        <w:r w:rsidR="00436F9A" w:rsidRPr="00FE6048">
          <w:rPr>
            <w:rStyle w:val="Hyperlink"/>
            <w:noProof/>
            <w:lang w:eastAsia="en-GB"/>
          </w:rPr>
          <w:t>9.</w:t>
        </w:r>
        <w:r w:rsidR="00436F9A">
          <w:rPr>
            <w:rFonts w:eastAsiaTheme="minorEastAsia"/>
            <w:noProof/>
            <w:kern w:val="2"/>
            <w:lang w:eastAsia="en-GB"/>
            <w14:ligatures w14:val="standardContextual"/>
          </w:rPr>
          <w:tab/>
        </w:r>
        <w:r w:rsidR="00436F9A" w:rsidRPr="00FE6048">
          <w:rPr>
            <w:rStyle w:val="Hyperlink"/>
            <w:noProof/>
            <w:lang w:eastAsia="en-GB"/>
          </w:rPr>
          <w:t>Deliver Best Outcomes for Biodiversity within South Derbyshire</w:t>
        </w:r>
        <w:r w:rsidR="00436F9A">
          <w:rPr>
            <w:noProof/>
            <w:webHidden/>
          </w:rPr>
          <w:tab/>
        </w:r>
        <w:r w:rsidR="00436F9A">
          <w:rPr>
            <w:noProof/>
            <w:webHidden/>
          </w:rPr>
          <w:fldChar w:fldCharType="begin"/>
        </w:r>
        <w:r w:rsidR="00436F9A">
          <w:rPr>
            <w:noProof/>
            <w:webHidden/>
          </w:rPr>
          <w:instrText xml:space="preserve"> PAGEREF _Toc145671159 \h </w:instrText>
        </w:r>
        <w:r w:rsidR="00436F9A">
          <w:rPr>
            <w:noProof/>
            <w:webHidden/>
          </w:rPr>
        </w:r>
        <w:r w:rsidR="00436F9A">
          <w:rPr>
            <w:noProof/>
            <w:webHidden/>
          </w:rPr>
          <w:fldChar w:fldCharType="separate"/>
        </w:r>
        <w:r w:rsidR="00F97BE4">
          <w:rPr>
            <w:noProof/>
            <w:webHidden/>
          </w:rPr>
          <w:t>50</w:t>
        </w:r>
        <w:r w:rsidR="00436F9A">
          <w:rPr>
            <w:noProof/>
            <w:webHidden/>
          </w:rPr>
          <w:fldChar w:fldCharType="end"/>
        </w:r>
      </w:hyperlink>
    </w:p>
    <w:p w14:paraId="5F6BEDF7" w14:textId="53F06068" w:rsidR="00436F9A" w:rsidRDefault="00000000">
      <w:pPr>
        <w:pStyle w:val="TOC2"/>
        <w:tabs>
          <w:tab w:val="left" w:pos="880"/>
          <w:tab w:val="right" w:leader="hyphen" w:pos="10456"/>
        </w:tabs>
        <w:rPr>
          <w:rFonts w:eastAsiaTheme="minorEastAsia"/>
          <w:noProof/>
          <w:kern w:val="2"/>
          <w:lang w:eastAsia="en-GB"/>
          <w14:ligatures w14:val="standardContextual"/>
        </w:rPr>
      </w:pPr>
      <w:hyperlink w:anchor="_Toc145671160" w:history="1">
        <w:r w:rsidR="00436F9A" w:rsidRPr="00FE6048">
          <w:rPr>
            <w:rStyle w:val="Hyperlink"/>
            <w:noProof/>
            <w:lang w:eastAsia="en-GB"/>
          </w:rPr>
          <w:t>10.</w:t>
        </w:r>
        <w:r w:rsidR="00436F9A">
          <w:rPr>
            <w:rFonts w:eastAsiaTheme="minorEastAsia"/>
            <w:noProof/>
            <w:kern w:val="2"/>
            <w:lang w:eastAsia="en-GB"/>
            <w14:ligatures w14:val="standardContextual"/>
          </w:rPr>
          <w:tab/>
        </w:r>
        <w:r w:rsidR="00436F9A" w:rsidRPr="00FE6048">
          <w:rPr>
            <w:rStyle w:val="Hyperlink"/>
            <w:noProof/>
            <w:lang w:eastAsia="en-GB"/>
          </w:rPr>
          <w:t>Provision of achievable uplift in biodiversity value</w:t>
        </w:r>
        <w:r w:rsidR="00436F9A">
          <w:rPr>
            <w:noProof/>
            <w:webHidden/>
          </w:rPr>
          <w:tab/>
        </w:r>
        <w:r w:rsidR="00436F9A">
          <w:rPr>
            <w:noProof/>
            <w:webHidden/>
          </w:rPr>
          <w:fldChar w:fldCharType="begin"/>
        </w:r>
        <w:r w:rsidR="00436F9A">
          <w:rPr>
            <w:noProof/>
            <w:webHidden/>
          </w:rPr>
          <w:instrText xml:space="preserve"> PAGEREF _Toc145671160 \h </w:instrText>
        </w:r>
        <w:r w:rsidR="00436F9A">
          <w:rPr>
            <w:noProof/>
            <w:webHidden/>
          </w:rPr>
        </w:r>
        <w:r w:rsidR="00436F9A">
          <w:rPr>
            <w:noProof/>
            <w:webHidden/>
          </w:rPr>
          <w:fldChar w:fldCharType="separate"/>
        </w:r>
        <w:r w:rsidR="00F97BE4">
          <w:rPr>
            <w:noProof/>
            <w:webHidden/>
          </w:rPr>
          <w:t>50</w:t>
        </w:r>
        <w:r w:rsidR="00436F9A">
          <w:rPr>
            <w:noProof/>
            <w:webHidden/>
          </w:rPr>
          <w:fldChar w:fldCharType="end"/>
        </w:r>
      </w:hyperlink>
    </w:p>
    <w:p w14:paraId="4A9501E2" w14:textId="2BD35555" w:rsidR="00436F9A" w:rsidRDefault="00000000">
      <w:pPr>
        <w:pStyle w:val="TOC2"/>
        <w:tabs>
          <w:tab w:val="left" w:pos="880"/>
          <w:tab w:val="right" w:leader="hyphen" w:pos="10456"/>
        </w:tabs>
        <w:rPr>
          <w:rFonts w:eastAsiaTheme="minorEastAsia"/>
          <w:noProof/>
          <w:kern w:val="2"/>
          <w:lang w:eastAsia="en-GB"/>
          <w14:ligatures w14:val="standardContextual"/>
        </w:rPr>
      </w:pPr>
      <w:hyperlink w:anchor="_Toc145671161" w:history="1">
        <w:r w:rsidR="00436F9A" w:rsidRPr="00FE6048">
          <w:rPr>
            <w:rStyle w:val="Hyperlink"/>
            <w:noProof/>
            <w:lang w:eastAsia="en-GB"/>
          </w:rPr>
          <w:t>11.</w:t>
        </w:r>
        <w:r w:rsidR="00436F9A">
          <w:rPr>
            <w:rFonts w:eastAsiaTheme="minorEastAsia"/>
            <w:noProof/>
            <w:kern w:val="2"/>
            <w:lang w:eastAsia="en-GB"/>
            <w14:ligatures w14:val="standardContextual"/>
          </w:rPr>
          <w:tab/>
        </w:r>
        <w:r w:rsidR="00436F9A" w:rsidRPr="00FE6048">
          <w:rPr>
            <w:rStyle w:val="Hyperlink"/>
            <w:noProof/>
            <w:lang w:eastAsia="en-GB"/>
          </w:rPr>
          <w:t>Irreplaceable Habitats</w:t>
        </w:r>
        <w:r w:rsidR="00436F9A">
          <w:rPr>
            <w:noProof/>
            <w:webHidden/>
          </w:rPr>
          <w:tab/>
        </w:r>
        <w:r w:rsidR="00436F9A">
          <w:rPr>
            <w:noProof/>
            <w:webHidden/>
          </w:rPr>
          <w:fldChar w:fldCharType="begin"/>
        </w:r>
        <w:r w:rsidR="00436F9A">
          <w:rPr>
            <w:noProof/>
            <w:webHidden/>
          </w:rPr>
          <w:instrText xml:space="preserve"> PAGEREF _Toc145671161 \h </w:instrText>
        </w:r>
        <w:r w:rsidR="00436F9A">
          <w:rPr>
            <w:noProof/>
            <w:webHidden/>
          </w:rPr>
        </w:r>
        <w:r w:rsidR="00436F9A">
          <w:rPr>
            <w:noProof/>
            <w:webHidden/>
          </w:rPr>
          <w:fldChar w:fldCharType="separate"/>
        </w:r>
        <w:r w:rsidR="00F97BE4">
          <w:rPr>
            <w:noProof/>
            <w:webHidden/>
          </w:rPr>
          <w:t>50</w:t>
        </w:r>
        <w:r w:rsidR="00436F9A">
          <w:rPr>
            <w:noProof/>
            <w:webHidden/>
          </w:rPr>
          <w:fldChar w:fldCharType="end"/>
        </w:r>
      </w:hyperlink>
    </w:p>
    <w:p w14:paraId="51761D2F" w14:textId="16028693" w:rsidR="00436F9A" w:rsidRDefault="00000000">
      <w:pPr>
        <w:pStyle w:val="TOC2"/>
        <w:tabs>
          <w:tab w:val="left" w:pos="880"/>
          <w:tab w:val="right" w:leader="hyphen" w:pos="10456"/>
        </w:tabs>
        <w:rPr>
          <w:rFonts w:eastAsiaTheme="minorEastAsia"/>
          <w:noProof/>
          <w:kern w:val="2"/>
          <w:lang w:eastAsia="en-GB"/>
          <w14:ligatures w14:val="standardContextual"/>
        </w:rPr>
      </w:pPr>
      <w:hyperlink w:anchor="_Toc145671162" w:history="1">
        <w:r w:rsidR="00436F9A" w:rsidRPr="00FE6048">
          <w:rPr>
            <w:rStyle w:val="Hyperlink"/>
            <w:noProof/>
            <w:lang w:eastAsia="en-GB"/>
          </w:rPr>
          <w:t>12.</w:t>
        </w:r>
        <w:r w:rsidR="00436F9A">
          <w:rPr>
            <w:rFonts w:eastAsiaTheme="minorEastAsia"/>
            <w:noProof/>
            <w:kern w:val="2"/>
            <w:lang w:eastAsia="en-GB"/>
            <w14:ligatures w14:val="standardContextual"/>
          </w:rPr>
          <w:tab/>
        </w:r>
        <w:r w:rsidR="00436F9A" w:rsidRPr="00FE6048">
          <w:rPr>
            <w:rStyle w:val="Hyperlink"/>
            <w:noProof/>
            <w:lang w:eastAsia="en-GB"/>
          </w:rPr>
          <w:t>Competence</w:t>
        </w:r>
        <w:r w:rsidR="00436F9A">
          <w:rPr>
            <w:noProof/>
            <w:webHidden/>
          </w:rPr>
          <w:tab/>
        </w:r>
        <w:r w:rsidR="00436F9A">
          <w:rPr>
            <w:noProof/>
            <w:webHidden/>
          </w:rPr>
          <w:fldChar w:fldCharType="begin"/>
        </w:r>
        <w:r w:rsidR="00436F9A">
          <w:rPr>
            <w:noProof/>
            <w:webHidden/>
          </w:rPr>
          <w:instrText xml:space="preserve"> PAGEREF _Toc145671162 \h </w:instrText>
        </w:r>
        <w:r w:rsidR="00436F9A">
          <w:rPr>
            <w:noProof/>
            <w:webHidden/>
          </w:rPr>
        </w:r>
        <w:r w:rsidR="00436F9A">
          <w:rPr>
            <w:noProof/>
            <w:webHidden/>
          </w:rPr>
          <w:fldChar w:fldCharType="separate"/>
        </w:r>
        <w:r w:rsidR="00F97BE4">
          <w:rPr>
            <w:noProof/>
            <w:webHidden/>
          </w:rPr>
          <w:t>51</w:t>
        </w:r>
        <w:r w:rsidR="00436F9A">
          <w:rPr>
            <w:noProof/>
            <w:webHidden/>
          </w:rPr>
          <w:fldChar w:fldCharType="end"/>
        </w:r>
      </w:hyperlink>
    </w:p>
    <w:p w14:paraId="3B4A64FF" w14:textId="3FC9B4F5" w:rsidR="00436F9A" w:rsidRDefault="00000000">
      <w:pPr>
        <w:pStyle w:val="TOC1"/>
        <w:tabs>
          <w:tab w:val="left" w:pos="660"/>
          <w:tab w:val="right" w:leader="hyphen" w:pos="10456"/>
        </w:tabs>
        <w:rPr>
          <w:rFonts w:eastAsiaTheme="minorEastAsia"/>
          <w:noProof/>
          <w:kern w:val="2"/>
          <w:lang w:eastAsia="en-GB"/>
          <w14:ligatures w14:val="standardContextual"/>
        </w:rPr>
      </w:pPr>
      <w:hyperlink w:anchor="_Toc145671163" w:history="1">
        <w:r w:rsidR="00436F9A" w:rsidRPr="00FE6048">
          <w:rPr>
            <w:rStyle w:val="Hyperlink"/>
            <w:noProof/>
          </w:rPr>
          <w:t>22.</w:t>
        </w:r>
        <w:r w:rsidR="00436F9A">
          <w:rPr>
            <w:rFonts w:eastAsiaTheme="minorEastAsia"/>
            <w:noProof/>
            <w:kern w:val="2"/>
            <w:lang w:eastAsia="en-GB"/>
            <w14:ligatures w14:val="standardContextual"/>
          </w:rPr>
          <w:tab/>
        </w:r>
        <w:r w:rsidR="00436F9A" w:rsidRPr="00FE6048">
          <w:rPr>
            <w:rStyle w:val="Hyperlink"/>
            <w:noProof/>
          </w:rPr>
          <w:t>Stage 2</w:t>
        </w:r>
        <w:r w:rsidR="00436F9A">
          <w:rPr>
            <w:noProof/>
            <w:webHidden/>
          </w:rPr>
          <w:tab/>
        </w:r>
        <w:r w:rsidR="00436F9A">
          <w:rPr>
            <w:noProof/>
            <w:webHidden/>
          </w:rPr>
          <w:fldChar w:fldCharType="begin"/>
        </w:r>
        <w:r w:rsidR="00436F9A">
          <w:rPr>
            <w:noProof/>
            <w:webHidden/>
          </w:rPr>
          <w:instrText xml:space="preserve"> PAGEREF _Toc145671163 \h </w:instrText>
        </w:r>
        <w:r w:rsidR="00436F9A">
          <w:rPr>
            <w:noProof/>
            <w:webHidden/>
          </w:rPr>
        </w:r>
        <w:r w:rsidR="00436F9A">
          <w:rPr>
            <w:noProof/>
            <w:webHidden/>
          </w:rPr>
          <w:fldChar w:fldCharType="separate"/>
        </w:r>
        <w:r w:rsidR="00F97BE4">
          <w:rPr>
            <w:noProof/>
            <w:webHidden/>
          </w:rPr>
          <w:t>51</w:t>
        </w:r>
        <w:r w:rsidR="00436F9A">
          <w:rPr>
            <w:noProof/>
            <w:webHidden/>
          </w:rPr>
          <w:fldChar w:fldCharType="end"/>
        </w:r>
      </w:hyperlink>
    </w:p>
    <w:p w14:paraId="30116B12" w14:textId="24E1BC59" w:rsidR="00436F9A" w:rsidRDefault="00000000">
      <w:pPr>
        <w:pStyle w:val="TOC2"/>
        <w:tabs>
          <w:tab w:val="left" w:pos="660"/>
          <w:tab w:val="right" w:leader="hyphen" w:pos="10456"/>
        </w:tabs>
        <w:rPr>
          <w:rFonts w:eastAsiaTheme="minorEastAsia"/>
          <w:noProof/>
          <w:kern w:val="2"/>
          <w:lang w:eastAsia="en-GB"/>
          <w14:ligatures w14:val="standardContextual"/>
        </w:rPr>
      </w:pPr>
      <w:hyperlink w:anchor="_Toc145671164" w:history="1">
        <w:r w:rsidR="00436F9A" w:rsidRPr="00FE6048">
          <w:rPr>
            <w:rStyle w:val="Hyperlink"/>
            <w:noProof/>
          </w:rPr>
          <w:t>1.</w:t>
        </w:r>
        <w:r w:rsidR="00436F9A">
          <w:rPr>
            <w:rFonts w:eastAsiaTheme="minorEastAsia"/>
            <w:noProof/>
            <w:kern w:val="2"/>
            <w:lang w:eastAsia="en-GB"/>
            <w14:ligatures w14:val="standardContextual"/>
          </w:rPr>
          <w:tab/>
        </w:r>
        <w:r w:rsidR="00436F9A" w:rsidRPr="00FE6048">
          <w:rPr>
            <w:rStyle w:val="Hyperlink"/>
            <w:noProof/>
          </w:rPr>
          <w:t>Sufficient cash flow / funding for 30 years</w:t>
        </w:r>
        <w:r w:rsidR="00436F9A">
          <w:rPr>
            <w:noProof/>
            <w:webHidden/>
          </w:rPr>
          <w:tab/>
        </w:r>
        <w:r w:rsidR="00436F9A">
          <w:rPr>
            <w:noProof/>
            <w:webHidden/>
          </w:rPr>
          <w:fldChar w:fldCharType="begin"/>
        </w:r>
        <w:r w:rsidR="00436F9A">
          <w:rPr>
            <w:noProof/>
            <w:webHidden/>
          </w:rPr>
          <w:instrText xml:space="preserve"> PAGEREF _Toc145671164 \h </w:instrText>
        </w:r>
        <w:r w:rsidR="00436F9A">
          <w:rPr>
            <w:noProof/>
            <w:webHidden/>
          </w:rPr>
        </w:r>
        <w:r w:rsidR="00436F9A">
          <w:rPr>
            <w:noProof/>
            <w:webHidden/>
          </w:rPr>
          <w:fldChar w:fldCharType="separate"/>
        </w:r>
        <w:r w:rsidR="00F97BE4">
          <w:rPr>
            <w:noProof/>
            <w:webHidden/>
          </w:rPr>
          <w:t>51</w:t>
        </w:r>
        <w:r w:rsidR="00436F9A">
          <w:rPr>
            <w:noProof/>
            <w:webHidden/>
          </w:rPr>
          <w:fldChar w:fldCharType="end"/>
        </w:r>
      </w:hyperlink>
    </w:p>
    <w:p w14:paraId="2745629D" w14:textId="33476921" w:rsidR="00436F9A" w:rsidRDefault="00000000">
      <w:pPr>
        <w:pStyle w:val="TOC2"/>
        <w:tabs>
          <w:tab w:val="left" w:pos="660"/>
          <w:tab w:val="right" w:leader="hyphen" w:pos="10456"/>
        </w:tabs>
        <w:rPr>
          <w:rFonts w:eastAsiaTheme="minorEastAsia"/>
          <w:noProof/>
          <w:kern w:val="2"/>
          <w:lang w:eastAsia="en-GB"/>
          <w14:ligatures w14:val="standardContextual"/>
        </w:rPr>
      </w:pPr>
      <w:hyperlink w:anchor="_Toc145671165" w:history="1">
        <w:r w:rsidR="00436F9A" w:rsidRPr="00FE6048">
          <w:rPr>
            <w:rStyle w:val="Hyperlink"/>
            <w:noProof/>
          </w:rPr>
          <w:t>2.</w:t>
        </w:r>
        <w:r w:rsidR="00436F9A">
          <w:rPr>
            <w:rFonts w:eastAsiaTheme="minorEastAsia"/>
            <w:noProof/>
            <w:kern w:val="2"/>
            <w:lang w:eastAsia="en-GB"/>
            <w14:ligatures w14:val="standardContextual"/>
          </w:rPr>
          <w:tab/>
        </w:r>
        <w:r w:rsidR="00436F9A" w:rsidRPr="00FE6048">
          <w:rPr>
            <w:rStyle w:val="Hyperlink"/>
            <w:noProof/>
          </w:rPr>
          <w:t>Method of unit sale from habitat bank</w:t>
        </w:r>
        <w:r w:rsidR="00436F9A">
          <w:rPr>
            <w:noProof/>
            <w:webHidden/>
          </w:rPr>
          <w:tab/>
        </w:r>
        <w:r w:rsidR="00436F9A">
          <w:rPr>
            <w:noProof/>
            <w:webHidden/>
          </w:rPr>
          <w:fldChar w:fldCharType="begin"/>
        </w:r>
        <w:r w:rsidR="00436F9A">
          <w:rPr>
            <w:noProof/>
            <w:webHidden/>
          </w:rPr>
          <w:instrText xml:space="preserve"> PAGEREF _Toc145671165 \h </w:instrText>
        </w:r>
        <w:r w:rsidR="00436F9A">
          <w:rPr>
            <w:noProof/>
            <w:webHidden/>
          </w:rPr>
        </w:r>
        <w:r w:rsidR="00436F9A">
          <w:rPr>
            <w:noProof/>
            <w:webHidden/>
          </w:rPr>
          <w:fldChar w:fldCharType="separate"/>
        </w:r>
        <w:r w:rsidR="00F97BE4">
          <w:rPr>
            <w:noProof/>
            <w:webHidden/>
          </w:rPr>
          <w:t>51</w:t>
        </w:r>
        <w:r w:rsidR="00436F9A">
          <w:rPr>
            <w:noProof/>
            <w:webHidden/>
          </w:rPr>
          <w:fldChar w:fldCharType="end"/>
        </w:r>
      </w:hyperlink>
    </w:p>
    <w:p w14:paraId="2BE4E90B" w14:textId="65E06EC2" w:rsidR="00436F9A" w:rsidRDefault="00000000">
      <w:pPr>
        <w:pStyle w:val="TOC2"/>
        <w:tabs>
          <w:tab w:val="left" w:pos="660"/>
          <w:tab w:val="right" w:leader="hyphen" w:pos="10456"/>
        </w:tabs>
        <w:rPr>
          <w:rFonts w:eastAsiaTheme="minorEastAsia"/>
          <w:noProof/>
          <w:kern w:val="2"/>
          <w:lang w:eastAsia="en-GB"/>
          <w14:ligatures w14:val="standardContextual"/>
        </w:rPr>
      </w:pPr>
      <w:hyperlink w:anchor="_Toc145671166" w:history="1">
        <w:r w:rsidR="00436F9A" w:rsidRPr="00FE6048">
          <w:rPr>
            <w:rStyle w:val="Hyperlink"/>
            <w:noProof/>
          </w:rPr>
          <w:t>3.</w:t>
        </w:r>
        <w:r w:rsidR="00436F9A">
          <w:rPr>
            <w:rFonts w:eastAsiaTheme="minorEastAsia"/>
            <w:noProof/>
            <w:kern w:val="2"/>
            <w:lang w:eastAsia="en-GB"/>
            <w14:ligatures w14:val="standardContextual"/>
          </w:rPr>
          <w:tab/>
        </w:r>
        <w:r w:rsidR="00436F9A" w:rsidRPr="00FE6048">
          <w:rPr>
            <w:rStyle w:val="Hyperlink"/>
            <w:noProof/>
          </w:rPr>
          <w:t>Sale of units outside of South Derbyshire District Council LPA remit</w:t>
        </w:r>
        <w:r w:rsidR="00436F9A">
          <w:rPr>
            <w:noProof/>
            <w:webHidden/>
          </w:rPr>
          <w:tab/>
        </w:r>
        <w:r w:rsidR="00436F9A">
          <w:rPr>
            <w:noProof/>
            <w:webHidden/>
          </w:rPr>
          <w:fldChar w:fldCharType="begin"/>
        </w:r>
        <w:r w:rsidR="00436F9A">
          <w:rPr>
            <w:noProof/>
            <w:webHidden/>
          </w:rPr>
          <w:instrText xml:space="preserve"> PAGEREF _Toc145671166 \h </w:instrText>
        </w:r>
        <w:r w:rsidR="00436F9A">
          <w:rPr>
            <w:noProof/>
            <w:webHidden/>
          </w:rPr>
        </w:r>
        <w:r w:rsidR="00436F9A">
          <w:rPr>
            <w:noProof/>
            <w:webHidden/>
          </w:rPr>
          <w:fldChar w:fldCharType="separate"/>
        </w:r>
        <w:r w:rsidR="00F97BE4">
          <w:rPr>
            <w:noProof/>
            <w:webHidden/>
          </w:rPr>
          <w:t>52</w:t>
        </w:r>
        <w:r w:rsidR="00436F9A">
          <w:rPr>
            <w:noProof/>
            <w:webHidden/>
          </w:rPr>
          <w:fldChar w:fldCharType="end"/>
        </w:r>
      </w:hyperlink>
    </w:p>
    <w:p w14:paraId="07CD13D5" w14:textId="78233168" w:rsidR="00436F9A" w:rsidRDefault="00000000">
      <w:pPr>
        <w:pStyle w:val="TOC2"/>
        <w:tabs>
          <w:tab w:val="left" w:pos="660"/>
          <w:tab w:val="right" w:leader="hyphen" w:pos="10456"/>
        </w:tabs>
        <w:rPr>
          <w:rFonts w:eastAsiaTheme="minorEastAsia"/>
          <w:noProof/>
          <w:kern w:val="2"/>
          <w:lang w:eastAsia="en-GB"/>
          <w14:ligatures w14:val="standardContextual"/>
        </w:rPr>
      </w:pPr>
      <w:hyperlink w:anchor="_Toc145671167" w:history="1">
        <w:r w:rsidR="00436F9A" w:rsidRPr="00FE6048">
          <w:rPr>
            <w:rStyle w:val="Hyperlink"/>
            <w:noProof/>
            <w:lang w:eastAsia="en-GB"/>
          </w:rPr>
          <w:t>4.</w:t>
        </w:r>
        <w:r w:rsidR="00436F9A">
          <w:rPr>
            <w:rFonts w:eastAsiaTheme="minorEastAsia"/>
            <w:noProof/>
            <w:kern w:val="2"/>
            <w:lang w:eastAsia="en-GB"/>
            <w14:ligatures w14:val="standardContextual"/>
          </w:rPr>
          <w:tab/>
        </w:r>
        <w:r w:rsidR="00436F9A" w:rsidRPr="00FE6048">
          <w:rPr>
            <w:rStyle w:val="Hyperlink"/>
            <w:noProof/>
            <w:lang w:eastAsia="en-GB"/>
          </w:rPr>
          <w:t>Pay SDDC a monitoring fee for the duration of the offset</w:t>
        </w:r>
        <w:r w:rsidR="00436F9A">
          <w:rPr>
            <w:noProof/>
            <w:webHidden/>
          </w:rPr>
          <w:tab/>
        </w:r>
        <w:r w:rsidR="00436F9A">
          <w:rPr>
            <w:noProof/>
            <w:webHidden/>
          </w:rPr>
          <w:fldChar w:fldCharType="begin"/>
        </w:r>
        <w:r w:rsidR="00436F9A">
          <w:rPr>
            <w:noProof/>
            <w:webHidden/>
          </w:rPr>
          <w:instrText xml:space="preserve"> PAGEREF _Toc145671167 \h </w:instrText>
        </w:r>
        <w:r w:rsidR="00436F9A">
          <w:rPr>
            <w:noProof/>
            <w:webHidden/>
          </w:rPr>
        </w:r>
        <w:r w:rsidR="00436F9A">
          <w:rPr>
            <w:noProof/>
            <w:webHidden/>
          </w:rPr>
          <w:fldChar w:fldCharType="separate"/>
        </w:r>
        <w:r w:rsidR="00F97BE4">
          <w:rPr>
            <w:noProof/>
            <w:webHidden/>
          </w:rPr>
          <w:t>52</w:t>
        </w:r>
        <w:r w:rsidR="00436F9A">
          <w:rPr>
            <w:noProof/>
            <w:webHidden/>
          </w:rPr>
          <w:fldChar w:fldCharType="end"/>
        </w:r>
      </w:hyperlink>
    </w:p>
    <w:p w14:paraId="617E74C5" w14:textId="0F113FDA" w:rsidR="00436F9A" w:rsidRDefault="00000000">
      <w:pPr>
        <w:pStyle w:val="TOC2"/>
        <w:tabs>
          <w:tab w:val="left" w:pos="660"/>
          <w:tab w:val="right" w:leader="hyphen" w:pos="10456"/>
        </w:tabs>
        <w:rPr>
          <w:rFonts w:eastAsiaTheme="minorEastAsia"/>
          <w:noProof/>
          <w:kern w:val="2"/>
          <w:lang w:eastAsia="en-GB"/>
          <w14:ligatures w14:val="standardContextual"/>
        </w:rPr>
      </w:pPr>
      <w:hyperlink w:anchor="_Toc145671168" w:history="1">
        <w:r w:rsidR="00436F9A" w:rsidRPr="00FE6048">
          <w:rPr>
            <w:rStyle w:val="Hyperlink"/>
            <w:noProof/>
          </w:rPr>
          <w:t>5.</w:t>
        </w:r>
        <w:r w:rsidR="00436F9A">
          <w:rPr>
            <w:rFonts w:eastAsiaTheme="minorEastAsia"/>
            <w:noProof/>
            <w:kern w:val="2"/>
            <w:lang w:eastAsia="en-GB"/>
            <w14:ligatures w14:val="standardContextual"/>
          </w:rPr>
          <w:tab/>
        </w:r>
        <w:r w:rsidR="00436F9A" w:rsidRPr="00FE6048">
          <w:rPr>
            <w:rStyle w:val="Hyperlink"/>
            <w:noProof/>
          </w:rPr>
          <w:t>Provision of a detailed and costed Habitat Management and Monitoring Plan</w:t>
        </w:r>
        <w:r w:rsidR="00436F9A">
          <w:rPr>
            <w:noProof/>
            <w:webHidden/>
          </w:rPr>
          <w:tab/>
        </w:r>
        <w:r w:rsidR="00436F9A">
          <w:rPr>
            <w:noProof/>
            <w:webHidden/>
          </w:rPr>
          <w:fldChar w:fldCharType="begin"/>
        </w:r>
        <w:r w:rsidR="00436F9A">
          <w:rPr>
            <w:noProof/>
            <w:webHidden/>
          </w:rPr>
          <w:instrText xml:space="preserve"> PAGEREF _Toc145671168 \h </w:instrText>
        </w:r>
        <w:r w:rsidR="00436F9A">
          <w:rPr>
            <w:noProof/>
            <w:webHidden/>
          </w:rPr>
        </w:r>
        <w:r w:rsidR="00436F9A">
          <w:rPr>
            <w:noProof/>
            <w:webHidden/>
          </w:rPr>
          <w:fldChar w:fldCharType="separate"/>
        </w:r>
        <w:r w:rsidR="00F97BE4">
          <w:rPr>
            <w:noProof/>
            <w:webHidden/>
          </w:rPr>
          <w:t>52</w:t>
        </w:r>
        <w:r w:rsidR="00436F9A">
          <w:rPr>
            <w:noProof/>
            <w:webHidden/>
          </w:rPr>
          <w:fldChar w:fldCharType="end"/>
        </w:r>
      </w:hyperlink>
    </w:p>
    <w:p w14:paraId="4B5291B7" w14:textId="47303A54" w:rsidR="00436F9A" w:rsidRDefault="00000000">
      <w:pPr>
        <w:pStyle w:val="TOC2"/>
        <w:tabs>
          <w:tab w:val="left" w:pos="660"/>
          <w:tab w:val="right" w:leader="hyphen" w:pos="10456"/>
        </w:tabs>
        <w:rPr>
          <w:rFonts w:eastAsiaTheme="minorEastAsia"/>
          <w:noProof/>
          <w:kern w:val="2"/>
          <w:lang w:eastAsia="en-GB"/>
          <w14:ligatures w14:val="standardContextual"/>
        </w:rPr>
      </w:pPr>
      <w:hyperlink w:anchor="_Toc145671169" w:history="1">
        <w:r w:rsidR="00436F9A" w:rsidRPr="00FE6048">
          <w:rPr>
            <w:rStyle w:val="Hyperlink"/>
            <w:noProof/>
          </w:rPr>
          <w:t>6.</w:t>
        </w:r>
        <w:r w:rsidR="00436F9A">
          <w:rPr>
            <w:rFonts w:eastAsiaTheme="minorEastAsia"/>
            <w:noProof/>
            <w:kern w:val="2"/>
            <w:lang w:eastAsia="en-GB"/>
            <w14:ligatures w14:val="standardContextual"/>
          </w:rPr>
          <w:tab/>
        </w:r>
        <w:r w:rsidR="00436F9A" w:rsidRPr="00FE6048">
          <w:rPr>
            <w:rStyle w:val="Hyperlink"/>
            <w:noProof/>
          </w:rPr>
          <w:t>Environmental &amp; Legal Constraint Consideration</w:t>
        </w:r>
        <w:r w:rsidR="00436F9A">
          <w:rPr>
            <w:noProof/>
            <w:webHidden/>
          </w:rPr>
          <w:tab/>
        </w:r>
        <w:r w:rsidR="00436F9A">
          <w:rPr>
            <w:noProof/>
            <w:webHidden/>
          </w:rPr>
          <w:fldChar w:fldCharType="begin"/>
        </w:r>
        <w:r w:rsidR="00436F9A">
          <w:rPr>
            <w:noProof/>
            <w:webHidden/>
          </w:rPr>
          <w:instrText xml:space="preserve"> PAGEREF _Toc145671169 \h </w:instrText>
        </w:r>
        <w:r w:rsidR="00436F9A">
          <w:rPr>
            <w:noProof/>
            <w:webHidden/>
          </w:rPr>
        </w:r>
        <w:r w:rsidR="00436F9A">
          <w:rPr>
            <w:noProof/>
            <w:webHidden/>
          </w:rPr>
          <w:fldChar w:fldCharType="separate"/>
        </w:r>
        <w:r w:rsidR="00F97BE4">
          <w:rPr>
            <w:noProof/>
            <w:webHidden/>
          </w:rPr>
          <w:t>53</w:t>
        </w:r>
        <w:r w:rsidR="00436F9A">
          <w:rPr>
            <w:noProof/>
            <w:webHidden/>
          </w:rPr>
          <w:fldChar w:fldCharType="end"/>
        </w:r>
      </w:hyperlink>
    </w:p>
    <w:p w14:paraId="39AD05C1" w14:textId="014B5BDA" w:rsidR="00436F9A" w:rsidRDefault="00000000">
      <w:pPr>
        <w:pStyle w:val="TOC2"/>
        <w:tabs>
          <w:tab w:val="left" w:pos="660"/>
          <w:tab w:val="right" w:leader="hyphen" w:pos="10456"/>
        </w:tabs>
        <w:rPr>
          <w:rFonts w:eastAsiaTheme="minorEastAsia"/>
          <w:noProof/>
          <w:kern w:val="2"/>
          <w:lang w:eastAsia="en-GB"/>
          <w14:ligatures w14:val="standardContextual"/>
        </w:rPr>
      </w:pPr>
      <w:hyperlink w:anchor="_Toc145671170" w:history="1">
        <w:r w:rsidR="00436F9A" w:rsidRPr="00FE6048">
          <w:rPr>
            <w:rStyle w:val="Hyperlink"/>
            <w:noProof/>
          </w:rPr>
          <w:t>7.</w:t>
        </w:r>
        <w:r w:rsidR="00436F9A">
          <w:rPr>
            <w:rFonts w:eastAsiaTheme="minorEastAsia"/>
            <w:noProof/>
            <w:kern w:val="2"/>
            <w:lang w:eastAsia="en-GB"/>
            <w14:ligatures w14:val="standardContextual"/>
          </w:rPr>
          <w:tab/>
        </w:r>
        <w:r w:rsidR="00436F9A" w:rsidRPr="00FE6048">
          <w:rPr>
            <w:rStyle w:val="Hyperlink"/>
            <w:noProof/>
          </w:rPr>
          <w:t>Confirm monitoring plan</w:t>
        </w:r>
        <w:r w:rsidR="00436F9A">
          <w:rPr>
            <w:noProof/>
            <w:webHidden/>
          </w:rPr>
          <w:tab/>
        </w:r>
        <w:r w:rsidR="00436F9A">
          <w:rPr>
            <w:noProof/>
            <w:webHidden/>
          </w:rPr>
          <w:fldChar w:fldCharType="begin"/>
        </w:r>
        <w:r w:rsidR="00436F9A">
          <w:rPr>
            <w:noProof/>
            <w:webHidden/>
          </w:rPr>
          <w:instrText xml:space="preserve"> PAGEREF _Toc145671170 \h </w:instrText>
        </w:r>
        <w:r w:rsidR="00436F9A">
          <w:rPr>
            <w:noProof/>
            <w:webHidden/>
          </w:rPr>
        </w:r>
        <w:r w:rsidR="00436F9A">
          <w:rPr>
            <w:noProof/>
            <w:webHidden/>
          </w:rPr>
          <w:fldChar w:fldCharType="separate"/>
        </w:r>
        <w:r w:rsidR="00F97BE4">
          <w:rPr>
            <w:noProof/>
            <w:webHidden/>
          </w:rPr>
          <w:t>53</w:t>
        </w:r>
        <w:r w:rsidR="00436F9A">
          <w:rPr>
            <w:noProof/>
            <w:webHidden/>
          </w:rPr>
          <w:fldChar w:fldCharType="end"/>
        </w:r>
      </w:hyperlink>
    </w:p>
    <w:p w14:paraId="3DC282A6" w14:textId="43AF9CFC" w:rsidR="00436F9A" w:rsidRDefault="00000000">
      <w:pPr>
        <w:pStyle w:val="TOC2"/>
        <w:tabs>
          <w:tab w:val="left" w:pos="660"/>
          <w:tab w:val="right" w:leader="hyphen" w:pos="10456"/>
        </w:tabs>
        <w:rPr>
          <w:rFonts w:eastAsiaTheme="minorEastAsia"/>
          <w:noProof/>
          <w:kern w:val="2"/>
          <w:lang w:eastAsia="en-GB"/>
          <w14:ligatures w14:val="standardContextual"/>
        </w:rPr>
      </w:pPr>
      <w:hyperlink w:anchor="_Toc145671171" w:history="1">
        <w:r w:rsidR="00436F9A" w:rsidRPr="00FE6048">
          <w:rPr>
            <w:rStyle w:val="Hyperlink"/>
            <w:noProof/>
          </w:rPr>
          <w:t>8.</w:t>
        </w:r>
        <w:r w:rsidR="00436F9A">
          <w:rPr>
            <w:rFonts w:eastAsiaTheme="minorEastAsia"/>
            <w:noProof/>
            <w:kern w:val="2"/>
            <w:lang w:eastAsia="en-GB"/>
            <w14:ligatures w14:val="standardContextual"/>
          </w:rPr>
          <w:tab/>
        </w:r>
        <w:r w:rsidR="00436F9A" w:rsidRPr="00FE6048">
          <w:rPr>
            <w:rStyle w:val="Hyperlink"/>
            <w:noProof/>
          </w:rPr>
          <w:t>Permission for SDDC to enter the land for spot checks</w:t>
        </w:r>
        <w:r w:rsidR="00436F9A">
          <w:rPr>
            <w:noProof/>
            <w:webHidden/>
          </w:rPr>
          <w:tab/>
        </w:r>
        <w:r w:rsidR="00436F9A">
          <w:rPr>
            <w:noProof/>
            <w:webHidden/>
          </w:rPr>
          <w:fldChar w:fldCharType="begin"/>
        </w:r>
        <w:r w:rsidR="00436F9A">
          <w:rPr>
            <w:noProof/>
            <w:webHidden/>
          </w:rPr>
          <w:instrText xml:space="preserve"> PAGEREF _Toc145671171 \h </w:instrText>
        </w:r>
        <w:r w:rsidR="00436F9A">
          <w:rPr>
            <w:noProof/>
            <w:webHidden/>
          </w:rPr>
        </w:r>
        <w:r w:rsidR="00436F9A">
          <w:rPr>
            <w:noProof/>
            <w:webHidden/>
          </w:rPr>
          <w:fldChar w:fldCharType="separate"/>
        </w:r>
        <w:r w:rsidR="00F97BE4">
          <w:rPr>
            <w:noProof/>
            <w:webHidden/>
          </w:rPr>
          <w:t>53</w:t>
        </w:r>
        <w:r w:rsidR="00436F9A">
          <w:rPr>
            <w:noProof/>
            <w:webHidden/>
          </w:rPr>
          <w:fldChar w:fldCharType="end"/>
        </w:r>
      </w:hyperlink>
    </w:p>
    <w:p w14:paraId="6A1AE35C" w14:textId="2C256BCE" w:rsidR="00436F9A" w:rsidRDefault="00000000">
      <w:pPr>
        <w:pStyle w:val="TOC2"/>
        <w:tabs>
          <w:tab w:val="left" w:pos="660"/>
          <w:tab w:val="right" w:leader="hyphen" w:pos="10456"/>
        </w:tabs>
        <w:rPr>
          <w:rFonts w:eastAsiaTheme="minorEastAsia"/>
          <w:noProof/>
          <w:kern w:val="2"/>
          <w:lang w:eastAsia="en-GB"/>
          <w14:ligatures w14:val="standardContextual"/>
        </w:rPr>
      </w:pPr>
      <w:hyperlink w:anchor="_Toc145671172" w:history="1">
        <w:r w:rsidR="00436F9A" w:rsidRPr="00FE6048">
          <w:rPr>
            <w:rStyle w:val="Hyperlink"/>
            <w:noProof/>
          </w:rPr>
          <w:t>9.</w:t>
        </w:r>
        <w:r w:rsidR="00436F9A">
          <w:rPr>
            <w:rFonts w:eastAsiaTheme="minorEastAsia"/>
            <w:noProof/>
            <w:kern w:val="2"/>
            <w:lang w:eastAsia="en-GB"/>
            <w14:ligatures w14:val="standardContextual"/>
          </w:rPr>
          <w:tab/>
        </w:r>
        <w:r w:rsidR="00436F9A" w:rsidRPr="00FE6048">
          <w:rPr>
            <w:rStyle w:val="Hyperlink"/>
            <w:noProof/>
          </w:rPr>
          <w:t>Detail Agreement on fundamental breach of management prescriptions</w:t>
        </w:r>
        <w:r w:rsidR="00436F9A">
          <w:rPr>
            <w:noProof/>
            <w:webHidden/>
          </w:rPr>
          <w:tab/>
        </w:r>
        <w:r w:rsidR="00436F9A">
          <w:rPr>
            <w:noProof/>
            <w:webHidden/>
          </w:rPr>
          <w:fldChar w:fldCharType="begin"/>
        </w:r>
        <w:r w:rsidR="00436F9A">
          <w:rPr>
            <w:noProof/>
            <w:webHidden/>
          </w:rPr>
          <w:instrText xml:space="preserve"> PAGEREF _Toc145671172 \h </w:instrText>
        </w:r>
        <w:r w:rsidR="00436F9A">
          <w:rPr>
            <w:noProof/>
            <w:webHidden/>
          </w:rPr>
        </w:r>
        <w:r w:rsidR="00436F9A">
          <w:rPr>
            <w:noProof/>
            <w:webHidden/>
          </w:rPr>
          <w:fldChar w:fldCharType="separate"/>
        </w:r>
        <w:r w:rsidR="00F97BE4">
          <w:rPr>
            <w:noProof/>
            <w:webHidden/>
          </w:rPr>
          <w:t>53</w:t>
        </w:r>
        <w:r w:rsidR="00436F9A">
          <w:rPr>
            <w:noProof/>
            <w:webHidden/>
          </w:rPr>
          <w:fldChar w:fldCharType="end"/>
        </w:r>
      </w:hyperlink>
    </w:p>
    <w:p w14:paraId="24911E16" w14:textId="150381AC" w:rsidR="00436F9A" w:rsidRDefault="00000000">
      <w:pPr>
        <w:pStyle w:val="TOC2"/>
        <w:tabs>
          <w:tab w:val="left" w:pos="880"/>
          <w:tab w:val="right" w:leader="hyphen" w:pos="10456"/>
        </w:tabs>
        <w:rPr>
          <w:rFonts w:eastAsiaTheme="minorEastAsia"/>
          <w:noProof/>
          <w:kern w:val="2"/>
          <w:lang w:eastAsia="en-GB"/>
          <w14:ligatures w14:val="standardContextual"/>
        </w:rPr>
      </w:pPr>
      <w:hyperlink w:anchor="_Toc145671173" w:history="1">
        <w:r w:rsidR="00436F9A" w:rsidRPr="00FE6048">
          <w:rPr>
            <w:rStyle w:val="Hyperlink"/>
            <w:noProof/>
          </w:rPr>
          <w:t>10.</w:t>
        </w:r>
        <w:r w:rsidR="00436F9A">
          <w:rPr>
            <w:rFonts w:eastAsiaTheme="minorEastAsia"/>
            <w:noProof/>
            <w:kern w:val="2"/>
            <w:lang w:eastAsia="en-GB"/>
            <w14:ligatures w14:val="standardContextual"/>
          </w:rPr>
          <w:tab/>
        </w:r>
        <w:r w:rsidR="00436F9A" w:rsidRPr="00FE6048">
          <w:rPr>
            <w:rStyle w:val="Hyperlink"/>
            <w:noProof/>
          </w:rPr>
          <w:t>How does the site meet BNG Best Practice Principles</w:t>
        </w:r>
        <w:r w:rsidR="00436F9A">
          <w:rPr>
            <w:noProof/>
            <w:webHidden/>
          </w:rPr>
          <w:tab/>
        </w:r>
        <w:r w:rsidR="00436F9A">
          <w:rPr>
            <w:noProof/>
            <w:webHidden/>
          </w:rPr>
          <w:fldChar w:fldCharType="begin"/>
        </w:r>
        <w:r w:rsidR="00436F9A">
          <w:rPr>
            <w:noProof/>
            <w:webHidden/>
          </w:rPr>
          <w:instrText xml:space="preserve"> PAGEREF _Toc145671173 \h </w:instrText>
        </w:r>
        <w:r w:rsidR="00436F9A">
          <w:rPr>
            <w:noProof/>
            <w:webHidden/>
          </w:rPr>
        </w:r>
        <w:r w:rsidR="00436F9A">
          <w:rPr>
            <w:noProof/>
            <w:webHidden/>
          </w:rPr>
          <w:fldChar w:fldCharType="separate"/>
        </w:r>
        <w:r w:rsidR="00F97BE4">
          <w:rPr>
            <w:noProof/>
            <w:webHidden/>
          </w:rPr>
          <w:t>54</w:t>
        </w:r>
        <w:r w:rsidR="00436F9A">
          <w:rPr>
            <w:noProof/>
            <w:webHidden/>
          </w:rPr>
          <w:fldChar w:fldCharType="end"/>
        </w:r>
      </w:hyperlink>
    </w:p>
    <w:p w14:paraId="6E3BE76A" w14:textId="01B79D35" w:rsidR="00436F9A" w:rsidRDefault="00000000">
      <w:pPr>
        <w:pStyle w:val="TOC2"/>
        <w:tabs>
          <w:tab w:val="left" w:pos="880"/>
          <w:tab w:val="right" w:leader="hyphen" w:pos="10456"/>
        </w:tabs>
        <w:rPr>
          <w:rFonts w:eastAsiaTheme="minorEastAsia"/>
          <w:noProof/>
          <w:kern w:val="2"/>
          <w:lang w:eastAsia="en-GB"/>
          <w14:ligatures w14:val="standardContextual"/>
        </w:rPr>
      </w:pPr>
      <w:hyperlink w:anchor="_Toc145671174" w:history="1">
        <w:r w:rsidR="00436F9A" w:rsidRPr="00FE6048">
          <w:rPr>
            <w:rStyle w:val="Hyperlink"/>
            <w:noProof/>
          </w:rPr>
          <w:t>11.</w:t>
        </w:r>
        <w:r w:rsidR="00436F9A">
          <w:rPr>
            <w:rFonts w:eastAsiaTheme="minorEastAsia"/>
            <w:noProof/>
            <w:kern w:val="2"/>
            <w:lang w:eastAsia="en-GB"/>
            <w14:ligatures w14:val="standardContextual"/>
          </w:rPr>
          <w:tab/>
        </w:r>
        <w:r w:rsidR="00436F9A" w:rsidRPr="00FE6048">
          <w:rPr>
            <w:rStyle w:val="Hyperlink"/>
            <w:noProof/>
          </w:rPr>
          <w:t>Biological Records</w:t>
        </w:r>
        <w:r w:rsidR="00436F9A">
          <w:rPr>
            <w:noProof/>
            <w:webHidden/>
          </w:rPr>
          <w:tab/>
        </w:r>
        <w:r w:rsidR="00436F9A">
          <w:rPr>
            <w:noProof/>
            <w:webHidden/>
          </w:rPr>
          <w:fldChar w:fldCharType="begin"/>
        </w:r>
        <w:r w:rsidR="00436F9A">
          <w:rPr>
            <w:noProof/>
            <w:webHidden/>
          </w:rPr>
          <w:instrText xml:space="preserve"> PAGEREF _Toc145671174 \h </w:instrText>
        </w:r>
        <w:r w:rsidR="00436F9A">
          <w:rPr>
            <w:noProof/>
            <w:webHidden/>
          </w:rPr>
        </w:r>
        <w:r w:rsidR="00436F9A">
          <w:rPr>
            <w:noProof/>
            <w:webHidden/>
          </w:rPr>
          <w:fldChar w:fldCharType="separate"/>
        </w:r>
        <w:r w:rsidR="00F97BE4">
          <w:rPr>
            <w:noProof/>
            <w:webHidden/>
          </w:rPr>
          <w:t>54</w:t>
        </w:r>
        <w:r w:rsidR="00436F9A">
          <w:rPr>
            <w:noProof/>
            <w:webHidden/>
          </w:rPr>
          <w:fldChar w:fldCharType="end"/>
        </w:r>
      </w:hyperlink>
    </w:p>
    <w:p w14:paraId="0B29BAE8" w14:textId="0F77F511" w:rsidR="00436F9A" w:rsidRDefault="00000000">
      <w:pPr>
        <w:pStyle w:val="TOC1"/>
        <w:tabs>
          <w:tab w:val="left" w:pos="660"/>
          <w:tab w:val="right" w:leader="hyphen" w:pos="10456"/>
        </w:tabs>
        <w:rPr>
          <w:rFonts w:eastAsiaTheme="minorEastAsia"/>
          <w:noProof/>
          <w:kern w:val="2"/>
          <w:lang w:eastAsia="en-GB"/>
          <w14:ligatures w14:val="standardContextual"/>
        </w:rPr>
      </w:pPr>
      <w:hyperlink w:anchor="_Toc145671175" w:history="1">
        <w:r w:rsidR="00436F9A" w:rsidRPr="00FE6048">
          <w:rPr>
            <w:rStyle w:val="Hyperlink"/>
            <w:noProof/>
          </w:rPr>
          <w:t>23.</w:t>
        </w:r>
        <w:r w:rsidR="00436F9A">
          <w:rPr>
            <w:rFonts w:eastAsiaTheme="minorEastAsia"/>
            <w:noProof/>
            <w:kern w:val="2"/>
            <w:lang w:eastAsia="en-GB"/>
            <w14:ligatures w14:val="standardContextual"/>
          </w:rPr>
          <w:tab/>
        </w:r>
        <w:r w:rsidR="00436F9A" w:rsidRPr="00FE6048">
          <w:rPr>
            <w:rStyle w:val="Hyperlink"/>
            <w:noProof/>
          </w:rPr>
          <w:t>Appendix</w:t>
        </w:r>
        <w:r w:rsidR="00436F9A">
          <w:rPr>
            <w:noProof/>
            <w:webHidden/>
          </w:rPr>
          <w:tab/>
        </w:r>
        <w:r w:rsidR="00436F9A">
          <w:rPr>
            <w:noProof/>
            <w:webHidden/>
          </w:rPr>
          <w:fldChar w:fldCharType="begin"/>
        </w:r>
        <w:r w:rsidR="00436F9A">
          <w:rPr>
            <w:noProof/>
            <w:webHidden/>
          </w:rPr>
          <w:instrText xml:space="preserve"> PAGEREF _Toc145671175 \h </w:instrText>
        </w:r>
        <w:r w:rsidR="00436F9A">
          <w:rPr>
            <w:noProof/>
            <w:webHidden/>
          </w:rPr>
        </w:r>
        <w:r w:rsidR="00436F9A">
          <w:rPr>
            <w:noProof/>
            <w:webHidden/>
          </w:rPr>
          <w:fldChar w:fldCharType="separate"/>
        </w:r>
        <w:r w:rsidR="00F97BE4">
          <w:rPr>
            <w:noProof/>
            <w:webHidden/>
          </w:rPr>
          <w:t>55</w:t>
        </w:r>
        <w:r w:rsidR="00436F9A">
          <w:rPr>
            <w:noProof/>
            <w:webHidden/>
          </w:rPr>
          <w:fldChar w:fldCharType="end"/>
        </w:r>
      </w:hyperlink>
    </w:p>
    <w:p w14:paraId="5AF41140" w14:textId="316AEBBD" w:rsidR="00436F9A" w:rsidRDefault="00000000">
      <w:pPr>
        <w:pStyle w:val="TOC2"/>
        <w:tabs>
          <w:tab w:val="left" w:pos="660"/>
          <w:tab w:val="right" w:leader="hyphen" w:pos="10456"/>
        </w:tabs>
        <w:rPr>
          <w:rFonts w:eastAsiaTheme="minorEastAsia"/>
          <w:noProof/>
          <w:kern w:val="2"/>
          <w:lang w:eastAsia="en-GB"/>
          <w14:ligatures w14:val="standardContextual"/>
        </w:rPr>
      </w:pPr>
      <w:hyperlink w:anchor="_Toc145671176" w:history="1">
        <w:r w:rsidR="00436F9A" w:rsidRPr="00FE6048">
          <w:rPr>
            <w:rStyle w:val="Hyperlink"/>
            <w:noProof/>
          </w:rPr>
          <w:t>1.</w:t>
        </w:r>
        <w:r w:rsidR="00436F9A">
          <w:rPr>
            <w:rFonts w:eastAsiaTheme="minorEastAsia"/>
            <w:noProof/>
            <w:kern w:val="2"/>
            <w:lang w:eastAsia="en-GB"/>
            <w14:ligatures w14:val="standardContextual"/>
          </w:rPr>
          <w:tab/>
        </w:r>
        <w:r w:rsidR="00436F9A" w:rsidRPr="00FE6048">
          <w:rPr>
            <w:rStyle w:val="Hyperlink"/>
            <w:noProof/>
          </w:rPr>
          <w:t>Grassland Strategic Significance: A zone map based on grassland percentage cover.</w:t>
        </w:r>
        <w:r w:rsidR="00436F9A">
          <w:rPr>
            <w:noProof/>
            <w:webHidden/>
          </w:rPr>
          <w:tab/>
        </w:r>
        <w:r w:rsidR="00436F9A">
          <w:rPr>
            <w:noProof/>
            <w:webHidden/>
          </w:rPr>
          <w:fldChar w:fldCharType="begin"/>
        </w:r>
        <w:r w:rsidR="00436F9A">
          <w:rPr>
            <w:noProof/>
            <w:webHidden/>
          </w:rPr>
          <w:instrText xml:space="preserve"> PAGEREF _Toc145671176 \h </w:instrText>
        </w:r>
        <w:r w:rsidR="00436F9A">
          <w:rPr>
            <w:noProof/>
            <w:webHidden/>
          </w:rPr>
        </w:r>
        <w:r w:rsidR="00436F9A">
          <w:rPr>
            <w:noProof/>
            <w:webHidden/>
          </w:rPr>
          <w:fldChar w:fldCharType="separate"/>
        </w:r>
        <w:r w:rsidR="00F97BE4">
          <w:rPr>
            <w:noProof/>
            <w:webHidden/>
          </w:rPr>
          <w:t>55</w:t>
        </w:r>
        <w:r w:rsidR="00436F9A">
          <w:rPr>
            <w:noProof/>
            <w:webHidden/>
          </w:rPr>
          <w:fldChar w:fldCharType="end"/>
        </w:r>
      </w:hyperlink>
    </w:p>
    <w:p w14:paraId="60469C37" w14:textId="27A3F873" w:rsidR="00436F9A" w:rsidRDefault="00000000">
      <w:pPr>
        <w:pStyle w:val="TOC2"/>
        <w:tabs>
          <w:tab w:val="left" w:pos="660"/>
          <w:tab w:val="right" w:leader="hyphen" w:pos="10456"/>
        </w:tabs>
        <w:rPr>
          <w:rFonts w:eastAsiaTheme="minorEastAsia"/>
          <w:noProof/>
          <w:kern w:val="2"/>
          <w:lang w:eastAsia="en-GB"/>
          <w14:ligatures w14:val="standardContextual"/>
        </w:rPr>
      </w:pPr>
      <w:hyperlink w:anchor="_Toc145671177" w:history="1">
        <w:r w:rsidR="00436F9A" w:rsidRPr="00FE6048">
          <w:rPr>
            <w:rStyle w:val="Hyperlink"/>
            <w:noProof/>
          </w:rPr>
          <w:t>2.</w:t>
        </w:r>
        <w:r w:rsidR="00436F9A">
          <w:rPr>
            <w:rFonts w:eastAsiaTheme="minorEastAsia"/>
            <w:noProof/>
            <w:kern w:val="2"/>
            <w:lang w:eastAsia="en-GB"/>
            <w14:ligatures w14:val="standardContextual"/>
          </w:rPr>
          <w:tab/>
        </w:r>
        <w:r w:rsidR="00436F9A" w:rsidRPr="00FE6048">
          <w:rPr>
            <w:rStyle w:val="Hyperlink"/>
            <w:noProof/>
          </w:rPr>
          <w:t>Statutory BNG Unit Cost (August 2023)</w:t>
        </w:r>
        <w:r w:rsidR="00436F9A">
          <w:rPr>
            <w:noProof/>
            <w:webHidden/>
          </w:rPr>
          <w:tab/>
        </w:r>
        <w:r w:rsidR="00436F9A">
          <w:rPr>
            <w:noProof/>
            <w:webHidden/>
          </w:rPr>
          <w:fldChar w:fldCharType="begin"/>
        </w:r>
        <w:r w:rsidR="00436F9A">
          <w:rPr>
            <w:noProof/>
            <w:webHidden/>
          </w:rPr>
          <w:instrText xml:space="preserve"> PAGEREF _Toc145671177 \h </w:instrText>
        </w:r>
        <w:r w:rsidR="00436F9A">
          <w:rPr>
            <w:noProof/>
            <w:webHidden/>
          </w:rPr>
        </w:r>
        <w:r w:rsidR="00436F9A">
          <w:rPr>
            <w:noProof/>
            <w:webHidden/>
          </w:rPr>
          <w:fldChar w:fldCharType="separate"/>
        </w:r>
        <w:r w:rsidR="00F97BE4">
          <w:rPr>
            <w:noProof/>
            <w:webHidden/>
          </w:rPr>
          <w:t>55</w:t>
        </w:r>
        <w:r w:rsidR="00436F9A">
          <w:rPr>
            <w:noProof/>
            <w:webHidden/>
          </w:rPr>
          <w:fldChar w:fldCharType="end"/>
        </w:r>
      </w:hyperlink>
    </w:p>
    <w:p w14:paraId="02D08DB9" w14:textId="0FE3CD44" w:rsidR="00793B3C" w:rsidRDefault="00C84800" w:rsidP="00077604">
      <w:pPr>
        <w:spacing w:after="0" w:line="240" w:lineRule="auto"/>
        <w:rPr>
          <w:b/>
          <w:bCs/>
          <w:noProof/>
          <w:sz w:val="18"/>
          <w:szCs w:val="18"/>
        </w:rPr>
      </w:pPr>
      <w:r w:rsidRPr="000E00DB">
        <w:rPr>
          <w:b/>
          <w:bCs/>
          <w:noProof/>
          <w:sz w:val="18"/>
          <w:szCs w:val="18"/>
        </w:rPr>
        <w:fldChar w:fldCharType="end"/>
      </w:r>
      <w:bookmarkStart w:id="0" w:name="_Toc103620714"/>
      <w:bookmarkStart w:id="1" w:name="_Toc104200651"/>
    </w:p>
    <w:p w14:paraId="4C2D7C82" w14:textId="77777777" w:rsidR="003824C0" w:rsidRDefault="003824C0" w:rsidP="00077604">
      <w:pPr>
        <w:spacing w:after="0" w:line="240" w:lineRule="auto"/>
        <w:rPr>
          <w:b/>
          <w:bCs/>
          <w:noProof/>
          <w:sz w:val="18"/>
          <w:szCs w:val="18"/>
        </w:rPr>
      </w:pPr>
    </w:p>
    <w:p w14:paraId="65FAF1AB" w14:textId="77777777" w:rsidR="003824C0" w:rsidRDefault="003824C0" w:rsidP="00077604">
      <w:pPr>
        <w:spacing w:after="0" w:line="240" w:lineRule="auto"/>
        <w:rPr>
          <w:b/>
          <w:bCs/>
          <w:noProof/>
          <w:sz w:val="18"/>
          <w:szCs w:val="18"/>
        </w:rPr>
      </w:pPr>
    </w:p>
    <w:p w14:paraId="57740ABB" w14:textId="77777777" w:rsidR="003824C0" w:rsidRDefault="003824C0" w:rsidP="00077604">
      <w:pPr>
        <w:spacing w:after="0" w:line="240" w:lineRule="auto"/>
        <w:rPr>
          <w:b/>
          <w:bCs/>
          <w:noProof/>
          <w:sz w:val="18"/>
          <w:szCs w:val="18"/>
        </w:rPr>
      </w:pPr>
    </w:p>
    <w:p w14:paraId="37299C5F" w14:textId="77777777" w:rsidR="00FF4E7D" w:rsidRPr="00A54939" w:rsidRDefault="00FF4E7D" w:rsidP="00A54939">
      <w:pPr>
        <w:rPr>
          <w:rFonts w:ascii="Trebuchet MS" w:hAnsi="Trebuchet MS"/>
          <w:b/>
          <w:color w:val="2D0054"/>
          <w:sz w:val="32"/>
          <w:szCs w:val="32"/>
        </w:rPr>
      </w:pPr>
      <w:bookmarkStart w:id="2" w:name="_Toc52195326"/>
      <w:bookmarkStart w:id="3" w:name="_Toc117520248"/>
      <w:bookmarkStart w:id="4" w:name="_Toc104200654"/>
      <w:bookmarkEnd w:id="0"/>
      <w:bookmarkEnd w:id="1"/>
      <w:r w:rsidRPr="00A54939">
        <w:rPr>
          <w:rFonts w:ascii="Trebuchet MS" w:hAnsi="Trebuchet MS"/>
          <w:b/>
          <w:color w:val="2D0054"/>
          <w:sz w:val="32"/>
          <w:szCs w:val="32"/>
        </w:rPr>
        <w:t>Version Control</w:t>
      </w:r>
      <w:bookmarkEnd w:id="2"/>
      <w:bookmarkEnd w:id="3"/>
    </w:p>
    <w:tbl>
      <w:tblPr>
        <w:tblStyle w:val="LightList-Accent1"/>
        <w:tblW w:w="0" w:type="auto"/>
        <w:tblInd w:w="108" w:type="dxa"/>
        <w:tblLook w:val="0020" w:firstRow="1" w:lastRow="0" w:firstColumn="0" w:lastColumn="0" w:noHBand="0" w:noVBand="0"/>
      </w:tblPr>
      <w:tblGrid>
        <w:gridCol w:w="1271"/>
        <w:gridCol w:w="4281"/>
        <w:gridCol w:w="2835"/>
        <w:gridCol w:w="1231"/>
      </w:tblGrid>
      <w:tr w:rsidR="00FF4E7D" w:rsidRPr="00FF4E7D" w14:paraId="25360006" w14:textId="77777777" w:rsidTr="00FF4E7D">
        <w:trPr>
          <w:cnfStyle w:val="100000000000" w:firstRow="1" w:lastRow="0" w:firstColumn="0" w:lastColumn="0" w:oddVBand="0" w:evenVBand="0" w:oddHBand="0" w:evenHBand="0" w:firstRowFirstColumn="0" w:firstRowLastColumn="0" w:lastRowFirstColumn="0" w:lastRowLastColumn="0"/>
          <w:trHeight w:val="264"/>
        </w:trPr>
        <w:tc>
          <w:tcPr>
            <w:cnfStyle w:val="000010000000" w:firstRow="0" w:lastRow="0" w:firstColumn="0" w:lastColumn="0" w:oddVBand="1" w:evenVBand="0" w:oddHBand="0" w:evenHBand="0" w:firstRowFirstColumn="0" w:firstRowLastColumn="0" w:lastRowFirstColumn="0" w:lastRowLastColumn="0"/>
            <w:tcW w:w="1271" w:type="dxa"/>
          </w:tcPr>
          <w:p w14:paraId="5260C5CC" w14:textId="77777777" w:rsidR="00FF4E7D" w:rsidRPr="00FF4E7D" w:rsidRDefault="00FF4E7D" w:rsidP="00FF4E7D">
            <w:pPr>
              <w:spacing w:after="200" w:line="276" w:lineRule="auto"/>
              <w:jc w:val="center"/>
              <w:rPr>
                <w:rFonts w:ascii="Arial" w:eastAsia="Arial" w:hAnsi="Arial" w:cs="Times New Roman"/>
                <w:b w:val="0"/>
                <w:bCs w:val="0"/>
                <w:color w:val="auto"/>
              </w:rPr>
            </w:pPr>
            <w:r w:rsidRPr="00FF4E7D">
              <w:rPr>
                <w:rFonts w:ascii="Arial" w:eastAsia="Arial" w:hAnsi="Arial" w:cs="Times New Roman"/>
                <w:b w:val="0"/>
                <w:bCs w:val="0"/>
                <w:color w:val="auto"/>
              </w:rPr>
              <w:t>Version</w:t>
            </w:r>
          </w:p>
        </w:tc>
        <w:tc>
          <w:tcPr>
            <w:tcW w:w="4281" w:type="dxa"/>
          </w:tcPr>
          <w:p w14:paraId="6591026B" w14:textId="77777777" w:rsidR="00FF4E7D" w:rsidRPr="00FF4E7D" w:rsidRDefault="00FF4E7D" w:rsidP="00FF4E7D">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Times New Roman"/>
                <w:color w:val="auto"/>
              </w:rPr>
            </w:pPr>
            <w:r w:rsidRPr="00FF4E7D">
              <w:rPr>
                <w:rFonts w:ascii="Arial" w:eastAsia="Arial" w:hAnsi="Arial" w:cs="Times New Roman"/>
                <w:b w:val="0"/>
                <w:bCs w:val="0"/>
                <w:color w:val="auto"/>
              </w:rPr>
              <w:t xml:space="preserve">Reason for review </w:t>
            </w:r>
          </w:p>
          <w:p w14:paraId="07169E83" w14:textId="77777777" w:rsidR="00FF4E7D" w:rsidRPr="00FF4E7D" w:rsidRDefault="00FF4E7D" w:rsidP="00FF4E7D">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Times New Roman"/>
                <w:b w:val="0"/>
                <w:bCs w:val="0"/>
                <w:color w:val="auto"/>
              </w:rPr>
            </w:pPr>
            <w:r w:rsidRPr="00FF4E7D">
              <w:rPr>
                <w:rFonts w:ascii="Arial" w:eastAsia="Arial" w:hAnsi="Arial" w:cs="Times New Roman"/>
                <w:b w:val="0"/>
                <w:bCs w:val="0"/>
                <w:color w:val="auto"/>
              </w:rPr>
              <w:t>(Review date/legislation/process changes)</w:t>
            </w:r>
          </w:p>
        </w:tc>
        <w:tc>
          <w:tcPr>
            <w:cnfStyle w:val="000010000000" w:firstRow="0" w:lastRow="0" w:firstColumn="0" w:lastColumn="0" w:oddVBand="1" w:evenVBand="0" w:oddHBand="0" w:evenHBand="0" w:firstRowFirstColumn="0" w:firstRowLastColumn="0" w:lastRowFirstColumn="0" w:lastRowLastColumn="0"/>
            <w:tcW w:w="2835" w:type="dxa"/>
          </w:tcPr>
          <w:p w14:paraId="09CBC0B0" w14:textId="77777777" w:rsidR="00FF4E7D" w:rsidRPr="00FF4E7D" w:rsidRDefault="00FF4E7D" w:rsidP="00FF4E7D">
            <w:pPr>
              <w:spacing w:after="200" w:line="276" w:lineRule="auto"/>
              <w:jc w:val="center"/>
              <w:rPr>
                <w:rFonts w:ascii="Arial" w:eastAsia="Arial" w:hAnsi="Arial" w:cs="Times New Roman"/>
                <w:b w:val="0"/>
                <w:bCs w:val="0"/>
                <w:color w:val="auto"/>
              </w:rPr>
            </w:pPr>
            <w:r w:rsidRPr="00FF4E7D">
              <w:rPr>
                <w:rFonts w:ascii="Arial" w:eastAsia="Arial" w:hAnsi="Arial" w:cs="Times New Roman"/>
                <w:b w:val="0"/>
                <w:bCs w:val="0"/>
                <w:color w:val="auto"/>
              </w:rPr>
              <w:t>Author (A) / Reviewer (R)</w:t>
            </w:r>
          </w:p>
        </w:tc>
        <w:tc>
          <w:tcPr>
            <w:tcW w:w="1231" w:type="dxa"/>
          </w:tcPr>
          <w:p w14:paraId="68ABE325" w14:textId="77777777" w:rsidR="00FF4E7D" w:rsidRPr="00FF4E7D" w:rsidRDefault="00FF4E7D" w:rsidP="00FF4E7D">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Times New Roman"/>
                <w:b w:val="0"/>
                <w:bCs w:val="0"/>
                <w:color w:val="auto"/>
              </w:rPr>
            </w:pPr>
            <w:r w:rsidRPr="00FF4E7D">
              <w:rPr>
                <w:rFonts w:ascii="Arial" w:eastAsia="Arial" w:hAnsi="Arial" w:cs="Times New Roman"/>
                <w:b w:val="0"/>
                <w:bCs w:val="0"/>
                <w:color w:val="auto"/>
              </w:rPr>
              <w:t>Effective date</w:t>
            </w:r>
          </w:p>
        </w:tc>
      </w:tr>
      <w:tr w:rsidR="00FF4E7D" w:rsidRPr="00FF4E7D" w14:paraId="45786E08" w14:textId="77777777">
        <w:trPr>
          <w:cnfStyle w:val="000000100000" w:firstRow="0" w:lastRow="0" w:firstColumn="0" w:lastColumn="0" w:oddVBand="0" w:evenVBand="0" w:oddHBand="1" w:evenHBand="0" w:firstRowFirstColumn="0" w:firstRowLastColumn="0" w:lastRowFirstColumn="0" w:lastRowLastColumn="0"/>
          <w:trHeight w:val="264"/>
        </w:trPr>
        <w:tc>
          <w:tcPr>
            <w:cnfStyle w:val="000010000000" w:firstRow="0" w:lastRow="0" w:firstColumn="0" w:lastColumn="0" w:oddVBand="1" w:evenVBand="0" w:oddHBand="0" w:evenHBand="0" w:firstRowFirstColumn="0" w:firstRowLastColumn="0" w:lastRowFirstColumn="0" w:lastRowLastColumn="0"/>
            <w:tcW w:w="1271" w:type="dxa"/>
          </w:tcPr>
          <w:p w14:paraId="23ABAA24" w14:textId="0619B6D4" w:rsidR="00FF4E7D" w:rsidRPr="00FF4E7D" w:rsidRDefault="00FF4E7D" w:rsidP="00FF4E7D">
            <w:pPr>
              <w:spacing w:after="200" w:line="276" w:lineRule="auto"/>
              <w:rPr>
                <w:rFonts w:ascii="Arial" w:eastAsia="Arial" w:hAnsi="Arial" w:cs="Times New Roman"/>
              </w:rPr>
            </w:pPr>
          </w:p>
        </w:tc>
        <w:tc>
          <w:tcPr>
            <w:tcW w:w="4281" w:type="dxa"/>
          </w:tcPr>
          <w:p w14:paraId="0BAAF741" w14:textId="77777777" w:rsidR="00FF4E7D" w:rsidRPr="00FF4E7D" w:rsidRDefault="00FF4E7D" w:rsidP="00FF4E7D">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p>
        </w:tc>
        <w:tc>
          <w:tcPr>
            <w:cnfStyle w:val="000010000000" w:firstRow="0" w:lastRow="0" w:firstColumn="0" w:lastColumn="0" w:oddVBand="1" w:evenVBand="0" w:oddHBand="0" w:evenHBand="0" w:firstRowFirstColumn="0" w:firstRowLastColumn="0" w:lastRowFirstColumn="0" w:lastRowLastColumn="0"/>
            <w:tcW w:w="2835" w:type="dxa"/>
          </w:tcPr>
          <w:p w14:paraId="38DC39BA" w14:textId="77777777" w:rsidR="00FF4E7D" w:rsidRPr="00FF4E7D" w:rsidRDefault="00FF4E7D" w:rsidP="00FF4E7D">
            <w:pPr>
              <w:spacing w:after="200" w:line="276" w:lineRule="auto"/>
              <w:rPr>
                <w:rFonts w:ascii="Arial" w:eastAsia="Arial" w:hAnsi="Arial" w:cs="Times New Roman"/>
              </w:rPr>
            </w:pPr>
          </w:p>
        </w:tc>
        <w:tc>
          <w:tcPr>
            <w:tcW w:w="1231" w:type="dxa"/>
          </w:tcPr>
          <w:p w14:paraId="739F687D" w14:textId="77777777" w:rsidR="00FF4E7D" w:rsidRPr="00FF4E7D" w:rsidRDefault="00FF4E7D" w:rsidP="00FF4E7D">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p>
        </w:tc>
      </w:tr>
      <w:tr w:rsidR="00FF4E7D" w:rsidRPr="00FF4E7D" w14:paraId="13E0ABAB" w14:textId="77777777">
        <w:trPr>
          <w:trHeight w:val="280"/>
        </w:trPr>
        <w:tc>
          <w:tcPr>
            <w:cnfStyle w:val="000010000000" w:firstRow="0" w:lastRow="0" w:firstColumn="0" w:lastColumn="0" w:oddVBand="1" w:evenVBand="0" w:oddHBand="0" w:evenHBand="0" w:firstRowFirstColumn="0" w:firstRowLastColumn="0" w:lastRowFirstColumn="0" w:lastRowLastColumn="0"/>
            <w:tcW w:w="1271" w:type="dxa"/>
          </w:tcPr>
          <w:p w14:paraId="38221507" w14:textId="77777777" w:rsidR="00FF4E7D" w:rsidRPr="00FF4E7D" w:rsidRDefault="00FF4E7D" w:rsidP="00FF4E7D">
            <w:pPr>
              <w:spacing w:after="200" w:line="276" w:lineRule="auto"/>
              <w:rPr>
                <w:rFonts w:ascii="Arial" w:eastAsia="Arial" w:hAnsi="Arial" w:cs="Times New Roman"/>
              </w:rPr>
            </w:pPr>
          </w:p>
        </w:tc>
        <w:tc>
          <w:tcPr>
            <w:tcW w:w="4281" w:type="dxa"/>
          </w:tcPr>
          <w:p w14:paraId="0E8D8B82" w14:textId="77777777" w:rsidR="00FF4E7D" w:rsidRPr="00FF4E7D" w:rsidRDefault="00FF4E7D" w:rsidP="00FF4E7D">
            <w:pPr>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cnfStyle w:val="000010000000" w:firstRow="0" w:lastRow="0" w:firstColumn="0" w:lastColumn="0" w:oddVBand="1" w:evenVBand="0" w:oddHBand="0" w:evenHBand="0" w:firstRowFirstColumn="0" w:firstRowLastColumn="0" w:lastRowFirstColumn="0" w:lastRowLastColumn="0"/>
            <w:tcW w:w="2835" w:type="dxa"/>
          </w:tcPr>
          <w:p w14:paraId="672DA529" w14:textId="77777777" w:rsidR="00FF4E7D" w:rsidRPr="00FF4E7D" w:rsidRDefault="00FF4E7D" w:rsidP="00FF4E7D">
            <w:pPr>
              <w:spacing w:after="200" w:line="276" w:lineRule="auto"/>
              <w:rPr>
                <w:rFonts w:ascii="Arial" w:eastAsia="Arial" w:hAnsi="Arial" w:cs="Times New Roman"/>
              </w:rPr>
            </w:pPr>
          </w:p>
        </w:tc>
        <w:tc>
          <w:tcPr>
            <w:tcW w:w="1231" w:type="dxa"/>
          </w:tcPr>
          <w:p w14:paraId="5D25F2CE" w14:textId="77777777" w:rsidR="00FF4E7D" w:rsidRPr="00FF4E7D" w:rsidRDefault="00FF4E7D" w:rsidP="00FF4E7D">
            <w:pPr>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bl>
    <w:p w14:paraId="4804351C" w14:textId="77777777" w:rsidR="00A54939" w:rsidRDefault="00A54939" w:rsidP="00A54939">
      <w:pPr>
        <w:rPr>
          <w:rFonts w:ascii="Trebuchet MS" w:hAnsi="Trebuchet MS"/>
          <w:b/>
          <w:color w:val="2D0054"/>
          <w:sz w:val="32"/>
          <w:szCs w:val="32"/>
        </w:rPr>
      </w:pPr>
      <w:bookmarkStart w:id="5" w:name="_Toc52195327"/>
      <w:bookmarkStart w:id="6" w:name="_Toc117520249"/>
    </w:p>
    <w:p w14:paraId="2D268900" w14:textId="73A625C7" w:rsidR="00FF4E7D" w:rsidRPr="00FF4E7D" w:rsidRDefault="00FF4E7D" w:rsidP="00A54939">
      <w:pPr>
        <w:rPr>
          <w:rFonts w:ascii="Trebuchet MS" w:hAnsi="Trebuchet MS"/>
          <w:b/>
          <w:color w:val="2D0054"/>
          <w:sz w:val="32"/>
          <w:szCs w:val="32"/>
        </w:rPr>
      </w:pPr>
      <w:r w:rsidRPr="00FF4E7D">
        <w:rPr>
          <w:rFonts w:ascii="Trebuchet MS" w:hAnsi="Trebuchet MS"/>
          <w:b/>
          <w:color w:val="2D0054"/>
          <w:sz w:val="32"/>
          <w:szCs w:val="32"/>
        </w:rPr>
        <w:t>Approvals</w:t>
      </w:r>
      <w:bookmarkEnd w:id="5"/>
      <w:bookmarkEnd w:id="6"/>
    </w:p>
    <w:tbl>
      <w:tblPr>
        <w:tblStyle w:val="LightList-Accent1"/>
        <w:tblW w:w="0" w:type="auto"/>
        <w:tblInd w:w="108" w:type="dxa"/>
        <w:tblLook w:val="0020" w:firstRow="1" w:lastRow="0" w:firstColumn="0" w:lastColumn="0" w:noHBand="0" w:noVBand="0"/>
      </w:tblPr>
      <w:tblGrid>
        <w:gridCol w:w="7395"/>
        <w:gridCol w:w="2223"/>
      </w:tblGrid>
      <w:tr w:rsidR="00FF4E7D" w:rsidRPr="00FF4E7D" w14:paraId="3BB1AD37" w14:textId="77777777" w:rsidTr="00FF4E7D">
        <w:trPr>
          <w:cnfStyle w:val="100000000000" w:firstRow="1" w:lastRow="0" w:firstColumn="0" w:lastColumn="0" w:oddVBand="0" w:evenVBand="0" w:oddHBand="0" w:evenHBand="0" w:firstRowFirstColumn="0" w:firstRowLastColumn="0" w:lastRowFirstColumn="0" w:lastRowLastColumn="0"/>
          <w:trHeight w:val="265"/>
        </w:trPr>
        <w:tc>
          <w:tcPr>
            <w:cnfStyle w:val="000010000000" w:firstRow="0" w:lastRow="0" w:firstColumn="0" w:lastColumn="0" w:oddVBand="1" w:evenVBand="0" w:oddHBand="0" w:evenHBand="0" w:firstRowFirstColumn="0" w:firstRowLastColumn="0" w:lastRowFirstColumn="0" w:lastRowLastColumn="0"/>
            <w:tcW w:w="7395" w:type="dxa"/>
          </w:tcPr>
          <w:p w14:paraId="3A62A296" w14:textId="77777777" w:rsidR="00FF4E7D" w:rsidRPr="00FF4E7D" w:rsidRDefault="00FF4E7D" w:rsidP="00FF4E7D">
            <w:pPr>
              <w:spacing w:after="200" w:line="276" w:lineRule="auto"/>
              <w:jc w:val="center"/>
              <w:rPr>
                <w:rFonts w:ascii="Arial" w:eastAsia="Arial" w:hAnsi="Arial" w:cs="Times New Roman"/>
                <w:b w:val="0"/>
                <w:bCs w:val="0"/>
                <w:color w:val="auto"/>
              </w:rPr>
            </w:pPr>
            <w:r w:rsidRPr="00FF4E7D">
              <w:rPr>
                <w:rFonts w:ascii="Arial" w:eastAsia="Arial" w:hAnsi="Arial" w:cs="Times New Roman"/>
                <w:b w:val="0"/>
                <w:bCs w:val="0"/>
                <w:color w:val="auto"/>
              </w:rPr>
              <w:t>Approved by (Committee/Leadership Team/Head of Service)</w:t>
            </w:r>
          </w:p>
        </w:tc>
        <w:tc>
          <w:tcPr>
            <w:tcW w:w="2223" w:type="dxa"/>
          </w:tcPr>
          <w:p w14:paraId="7504294F" w14:textId="77777777" w:rsidR="00FF4E7D" w:rsidRPr="00FF4E7D" w:rsidRDefault="00FF4E7D" w:rsidP="00FF4E7D">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Times New Roman"/>
                <w:b w:val="0"/>
                <w:bCs w:val="0"/>
                <w:color w:val="auto"/>
              </w:rPr>
            </w:pPr>
            <w:r w:rsidRPr="00FF4E7D">
              <w:rPr>
                <w:rFonts w:ascii="Arial" w:eastAsia="Arial" w:hAnsi="Arial" w:cs="Times New Roman"/>
                <w:b w:val="0"/>
                <w:bCs w:val="0"/>
                <w:color w:val="auto"/>
              </w:rPr>
              <w:t>Date</w:t>
            </w:r>
          </w:p>
        </w:tc>
      </w:tr>
      <w:tr w:rsidR="00FF4E7D" w:rsidRPr="00FF4E7D" w14:paraId="76B06142" w14:textId="77777777">
        <w:trPr>
          <w:cnfStyle w:val="000000100000" w:firstRow="0" w:lastRow="0" w:firstColumn="0" w:lastColumn="0" w:oddVBand="0" w:evenVBand="0" w:oddHBand="1" w:evenHBand="0" w:firstRowFirstColumn="0" w:firstRowLastColumn="0" w:lastRowFirstColumn="0" w:lastRowLastColumn="0"/>
          <w:trHeight w:val="280"/>
        </w:trPr>
        <w:tc>
          <w:tcPr>
            <w:cnfStyle w:val="000010000000" w:firstRow="0" w:lastRow="0" w:firstColumn="0" w:lastColumn="0" w:oddVBand="1" w:evenVBand="0" w:oddHBand="0" w:evenHBand="0" w:firstRowFirstColumn="0" w:firstRowLastColumn="0" w:lastRowFirstColumn="0" w:lastRowLastColumn="0"/>
            <w:tcW w:w="7395" w:type="dxa"/>
          </w:tcPr>
          <w:p w14:paraId="2A4EF804" w14:textId="086BB625" w:rsidR="00FF4E7D" w:rsidRPr="00FF4E7D" w:rsidRDefault="00BC4938" w:rsidP="00FF4E7D">
            <w:pPr>
              <w:spacing w:after="200" w:line="276" w:lineRule="auto"/>
              <w:rPr>
                <w:rFonts w:ascii="Arial" w:eastAsia="Arial" w:hAnsi="Arial" w:cs="Times New Roman"/>
              </w:rPr>
            </w:pPr>
            <w:r>
              <w:rPr>
                <w:rFonts w:ascii="Arial" w:eastAsia="Arial" w:hAnsi="Arial" w:cs="Times New Roman"/>
              </w:rPr>
              <w:t>Sean Mc</w:t>
            </w:r>
            <w:r w:rsidR="00293772">
              <w:rPr>
                <w:rFonts w:ascii="Arial" w:eastAsia="Arial" w:hAnsi="Arial" w:cs="Times New Roman"/>
              </w:rPr>
              <w:t xml:space="preserve">Burney </w:t>
            </w:r>
            <w:r w:rsidR="00293772" w:rsidRPr="00293772">
              <w:rPr>
                <w:rFonts w:ascii="Arial" w:eastAsia="Arial" w:hAnsi="Arial" w:cs="Times New Roman"/>
                <w:noProof/>
              </w:rPr>
              <w:drawing>
                <wp:inline distT="0" distB="0" distL="0" distR="0" wp14:anchorId="618AC68B" wp14:editId="18E8CB1C">
                  <wp:extent cx="1037590" cy="4800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5098" cy="483479"/>
                          </a:xfrm>
                          <a:prstGeom prst="rect">
                            <a:avLst/>
                          </a:prstGeom>
                          <a:noFill/>
                          <a:ln>
                            <a:noFill/>
                          </a:ln>
                        </pic:spPr>
                      </pic:pic>
                    </a:graphicData>
                  </a:graphic>
                </wp:inline>
              </w:drawing>
            </w:r>
            <w:r w:rsidR="00293772">
              <w:rPr>
                <w:rFonts w:ascii="Arial" w:eastAsia="Arial" w:hAnsi="Arial" w:cs="Times New Roman"/>
              </w:rPr>
              <w:t xml:space="preserve">- Head of Cultural &amp; Community </w:t>
            </w:r>
            <w:r w:rsidR="00F60B87">
              <w:rPr>
                <w:rFonts w:ascii="Arial" w:eastAsia="Arial" w:hAnsi="Arial" w:cs="Times New Roman"/>
              </w:rPr>
              <w:t>Service</w:t>
            </w:r>
          </w:p>
        </w:tc>
        <w:tc>
          <w:tcPr>
            <w:tcW w:w="2223" w:type="dxa"/>
          </w:tcPr>
          <w:p w14:paraId="323BB331" w14:textId="77777777" w:rsidR="00E463BE" w:rsidRDefault="00E463BE" w:rsidP="00FF4E7D">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p>
          <w:p w14:paraId="328D6D8C" w14:textId="37563A37" w:rsidR="00FF4E7D" w:rsidRPr="00FF4E7D" w:rsidRDefault="00C946DD" w:rsidP="00FF4E7D">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r>
              <w:rPr>
                <w:rFonts w:ascii="Arial" w:eastAsia="Arial" w:hAnsi="Arial" w:cs="Times New Roman"/>
              </w:rPr>
              <w:t>15/9/2023</w:t>
            </w:r>
          </w:p>
        </w:tc>
      </w:tr>
      <w:tr w:rsidR="00FF4E7D" w:rsidRPr="00FF4E7D" w14:paraId="28603670" w14:textId="77777777">
        <w:trPr>
          <w:trHeight w:val="265"/>
        </w:trPr>
        <w:tc>
          <w:tcPr>
            <w:cnfStyle w:val="000010000000" w:firstRow="0" w:lastRow="0" w:firstColumn="0" w:lastColumn="0" w:oddVBand="1" w:evenVBand="0" w:oddHBand="0" w:evenHBand="0" w:firstRowFirstColumn="0" w:firstRowLastColumn="0" w:lastRowFirstColumn="0" w:lastRowLastColumn="0"/>
            <w:tcW w:w="7395" w:type="dxa"/>
          </w:tcPr>
          <w:p w14:paraId="6790132A" w14:textId="77777777" w:rsidR="00FF4E7D" w:rsidRPr="00FF4E7D" w:rsidRDefault="00FF4E7D" w:rsidP="00FF4E7D">
            <w:pPr>
              <w:spacing w:after="200" w:line="276" w:lineRule="auto"/>
              <w:rPr>
                <w:rFonts w:ascii="Arial" w:eastAsia="Arial" w:hAnsi="Arial" w:cs="Times New Roman"/>
              </w:rPr>
            </w:pPr>
          </w:p>
        </w:tc>
        <w:tc>
          <w:tcPr>
            <w:tcW w:w="2223" w:type="dxa"/>
          </w:tcPr>
          <w:p w14:paraId="1D3C2B92" w14:textId="77777777" w:rsidR="00FF4E7D" w:rsidRPr="00FF4E7D" w:rsidRDefault="00FF4E7D" w:rsidP="00FF4E7D">
            <w:pPr>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FF4E7D" w:rsidRPr="00FF4E7D" w14:paraId="6EB99515" w14:textId="77777777">
        <w:trPr>
          <w:cnfStyle w:val="000000100000" w:firstRow="0" w:lastRow="0" w:firstColumn="0" w:lastColumn="0" w:oddVBand="0" w:evenVBand="0" w:oddHBand="1" w:evenHBand="0" w:firstRowFirstColumn="0" w:firstRowLastColumn="0" w:lastRowFirstColumn="0" w:lastRowLastColumn="0"/>
          <w:trHeight w:val="265"/>
        </w:trPr>
        <w:tc>
          <w:tcPr>
            <w:cnfStyle w:val="000010000000" w:firstRow="0" w:lastRow="0" w:firstColumn="0" w:lastColumn="0" w:oddVBand="1" w:evenVBand="0" w:oddHBand="0" w:evenHBand="0" w:firstRowFirstColumn="0" w:firstRowLastColumn="0" w:lastRowFirstColumn="0" w:lastRowLastColumn="0"/>
            <w:tcW w:w="7395" w:type="dxa"/>
          </w:tcPr>
          <w:p w14:paraId="0E153B96" w14:textId="77777777" w:rsidR="00FF4E7D" w:rsidRPr="00FF4E7D" w:rsidRDefault="00FF4E7D" w:rsidP="00FF4E7D">
            <w:pPr>
              <w:spacing w:after="200" w:line="276" w:lineRule="auto"/>
              <w:rPr>
                <w:rFonts w:ascii="Arial" w:eastAsia="Arial" w:hAnsi="Arial" w:cs="Times New Roman"/>
              </w:rPr>
            </w:pPr>
          </w:p>
        </w:tc>
        <w:tc>
          <w:tcPr>
            <w:tcW w:w="2223" w:type="dxa"/>
          </w:tcPr>
          <w:p w14:paraId="5F9B9540" w14:textId="77777777" w:rsidR="00FF4E7D" w:rsidRPr="00FF4E7D" w:rsidRDefault="00FF4E7D" w:rsidP="00FF4E7D">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p>
        </w:tc>
      </w:tr>
    </w:tbl>
    <w:p w14:paraId="5BBE12B6" w14:textId="25E0A65D" w:rsidR="007D6033" w:rsidRDefault="007D6033" w:rsidP="007D6033"/>
    <w:p w14:paraId="365AF3E2" w14:textId="5A4B047C" w:rsidR="007D6033" w:rsidRDefault="007D6033" w:rsidP="007D6033"/>
    <w:p w14:paraId="0AF7EBA8" w14:textId="64184101" w:rsidR="007D6033" w:rsidRDefault="007D6033" w:rsidP="007D6033"/>
    <w:p w14:paraId="1182AD51" w14:textId="5D3FA9C2" w:rsidR="007D6033" w:rsidRDefault="007D6033" w:rsidP="007D6033"/>
    <w:p w14:paraId="6E604D31" w14:textId="7F7E4935" w:rsidR="007D6033" w:rsidRDefault="007D6033" w:rsidP="007D6033"/>
    <w:p w14:paraId="2ACB7290" w14:textId="59F6BEF9" w:rsidR="007D6033" w:rsidRDefault="007D6033" w:rsidP="007D6033"/>
    <w:p w14:paraId="6A094D4B" w14:textId="01E7133C" w:rsidR="007D6033" w:rsidRDefault="007D6033" w:rsidP="007D6033"/>
    <w:p w14:paraId="18D9A83C" w14:textId="1F5E2372" w:rsidR="00C6248B" w:rsidRDefault="00C6248B">
      <w:r>
        <w:br w:type="page"/>
      </w:r>
    </w:p>
    <w:p w14:paraId="10A17A65" w14:textId="4843914D" w:rsidR="00186376" w:rsidRDefault="00497D05" w:rsidP="00305E40">
      <w:pPr>
        <w:pStyle w:val="Heading1"/>
        <w:numPr>
          <w:ilvl w:val="0"/>
          <w:numId w:val="1"/>
        </w:numPr>
      </w:pPr>
      <w:bookmarkStart w:id="7" w:name="_Toc145671067"/>
      <w:r w:rsidRPr="0025161B">
        <w:lastRenderedPageBreak/>
        <w:t>I</w:t>
      </w:r>
      <w:r w:rsidR="003824C0">
        <w:t>ntroduction</w:t>
      </w:r>
      <w:bookmarkEnd w:id="7"/>
      <w:r w:rsidR="003824C0">
        <w:t xml:space="preserve"> </w:t>
      </w:r>
      <w:bookmarkEnd w:id="4"/>
      <w:r w:rsidRPr="003B2620">
        <w:t xml:space="preserve"> </w:t>
      </w:r>
    </w:p>
    <w:p w14:paraId="24D9F031" w14:textId="5089FBFD" w:rsidR="009C21C4" w:rsidRDefault="003A35E3" w:rsidP="00C6248B">
      <w:pPr>
        <w:pStyle w:val="BodyText"/>
      </w:pPr>
      <w:r w:rsidRPr="003A35E3">
        <w:t>Biodiversity Net Gain (BNG) is likely to be a key opportunity in the District’s Nature Recovery given the rate of settlement growth and because of policy and mandatory drivers for improvement in biodiversity with every major development</w:t>
      </w:r>
      <w:r w:rsidR="00D06448">
        <w:t>.</w:t>
      </w:r>
      <w:r w:rsidR="00A73919" w:rsidRPr="00A73919">
        <w:t xml:space="preserve"> </w:t>
      </w:r>
    </w:p>
    <w:p w14:paraId="5282D1B1" w14:textId="77777777" w:rsidR="00D60BC5" w:rsidRDefault="00D60BC5" w:rsidP="00D60BC5">
      <w:pPr>
        <w:pStyle w:val="BodyText"/>
      </w:pPr>
      <w:r>
        <w:t>(BNG) is an approach to development and land management that aims to leave the natural environment in a measurably better state than it was beforehand.</w:t>
      </w:r>
    </w:p>
    <w:p w14:paraId="15C4739E" w14:textId="439D61F2" w:rsidR="00D60BC5" w:rsidRDefault="00D60BC5" w:rsidP="00D60BC5">
      <w:pPr>
        <w:pStyle w:val="BodyText"/>
      </w:pPr>
      <w:r>
        <w:t xml:space="preserve">The UK government is seeking to drive nature recovery through </w:t>
      </w:r>
      <w:r w:rsidR="000B57D8">
        <w:t>several</w:t>
      </w:r>
      <w:r>
        <w:t xml:space="preserve"> measures including the mandating of measurable BNG in new development under the Environment Act 2021</w:t>
      </w:r>
      <w:r w:rsidR="00FC009D">
        <w:t xml:space="preserve">. </w:t>
      </w:r>
    </w:p>
    <w:p w14:paraId="036E3240" w14:textId="6CECC20D" w:rsidR="00FC009D" w:rsidRDefault="00FC009D" w:rsidP="00D60BC5">
      <w:pPr>
        <w:pStyle w:val="BodyText"/>
      </w:pPr>
      <w:r w:rsidRPr="00FC009D">
        <w:t xml:space="preserve">This Framework will help to inform an aligned approach to policy development across </w:t>
      </w:r>
      <w:r>
        <w:t>South Derbyshire</w:t>
      </w:r>
      <w:r w:rsidRPr="00FC009D">
        <w:t xml:space="preserve">, the principles of which can be encompassed in either Local Plans or Supplementary Planning Documents (SPDs), as appropriate and the </w:t>
      </w:r>
      <w:r w:rsidR="000B57D8">
        <w:t>d</w:t>
      </w:r>
      <w:r w:rsidRPr="00FC009D">
        <w:t xml:space="preserve">evelopment of </w:t>
      </w:r>
      <w:r w:rsidR="000B57D8">
        <w:t>South Derbyshire’s</w:t>
      </w:r>
      <w:r w:rsidRPr="00FC009D">
        <w:t xml:space="preserve"> Local Plan.</w:t>
      </w:r>
      <w:r w:rsidR="00894D69">
        <w:t xml:space="preserve">  </w:t>
      </w:r>
    </w:p>
    <w:p w14:paraId="37498A9A" w14:textId="3C36EE2A" w:rsidR="00894D69" w:rsidRDefault="00B25CFA" w:rsidP="00C40F50">
      <w:pPr>
        <w:pStyle w:val="BodyText"/>
      </w:pPr>
      <w:r>
        <w:t>This Framework has been assembled on the basis of a variety of documents</w:t>
      </w:r>
      <w:r w:rsidR="00250A1C">
        <w:t xml:space="preserve"> from other LPAs namely specific documents from Bucking</w:t>
      </w:r>
      <w:r w:rsidR="000F506F">
        <w:t>hamshire Council (Habitat Bank Criteria</w:t>
      </w:r>
      <w:r w:rsidR="007455DD">
        <w:t>,</w:t>
      </w:r>
      <w:r w:rsidR="008300A8">
        <w:t xml:space="preserve"> Procedure note for Planners </w:t>
      </w:r>
      <w:r w:rsidR="001C7325">
        <w:t>–</w:t>
      </w:r>
      <w:r w:rsidR="008300A8">
        <w:t xml:space="preserve"> Biodivers</w:t>
      </w:r>
      <w:r w:rsidR="001C7325">
        <w:t>i</w:t>
      </w:r>
      <w:r w:rsidR="008300A8">
        <w:t>ty</w:t>
      </w:r>
      <w:r w:rsidR="001C7325">
        <w:t xml:space="preserve"> Net Gain</w:t>
      </w:r>
      <w:r w:rsidR="00E14B05">
        <w:t xml:space="preserve">, Biodiversity Net Gain </w:t>
      </w:r>
      <w:r w:rsidR="00F77A8A">
        <w:t>–</w:t>
      </w:r>
      <w:r w:rsidR="00E14B05">
        <w:t xml:space="preserve"> S</w:t>
      </w:r>
      <w:r w:rsidR="00F77A8A">
        <w:t>upplementary Planning Document</w:t>
      </w:r>
      <w:r w:rsidR="00032D8F">
        <w:t>,</w:t>
      </w:r>
      <w:r w:rsidR="00750357">
        <w:t xml:space="preserve"> Inter</w:t>
      </w:r>
      <w:r w:rsidR="008E4825">
        <w:t xml:space="preserve">im Strategic Significance &amp; Spatial Risk Guidance for Biodiversity Net </w:t>
      </w:r>
      <w:r w:rsidR="00691CDE">
        <w:t>Gain in Buckinghamshire Council’s Local Planning Authority Area</w:t>
      </w:r>
      <w:r w:rsidR="004B2B3D">
        <w:t>)</w:t>
      </w:r>
      <w:r w:rsidR="00D57792">
        <w:t>, Greater Manchester Combined Authority (GMCA Biodiversity Net Gain</w:t>
      </w:r>
      <w:r w:rsidR="00C40F50">
        <w:t xml:space="preserve">, </w:t>
      </w:r>
      <w:r w:rsidR="00D57792">
        <w:t>Guidance for Greater Manchester</w:t>
      </w:r>
      <w:r w:rsidR="002018E1">
        <w:t>)</w:t>
      </w:r>
      <w:r w:rsidR="00101AA3">
        <w:t>, Cornwall Council (Validation Guide</w:t>
      </w:r>
      <w:r w:rsidR="00942ECD">
        <w:t>, A Guide to Submitting Planning Applications)</w:t>
      </w:r>
      <w:r w:rsidR="00950514">
        <w:t>,</w:t>
      </w:r>
      <w:r w:rsidR="00C40F50">
        <w:t xml:space="preserve"> </w:t>
      </w:r>
      <w:r w:rsidR="00FB1712">
        <w:t xml:space="preserve">Nottinghamshire &amp; Nottingham </w:t>
      </w:r>
      <w:r w:rsidR="008A79D0">
        <w:t>(</w:t>
      </w:r>
      <w:r w:rsidR="00FB1712">
        <w:t>The</w:t>
      </w:r>
      <w:r w:rsidR="008A79D0">
        <w:t xml:space="preserve"> Biodiversity Net Gain Framework)</w:t>
      </w:r>
    </w:p>
    <w:p w14:paraId="6D577C35" w14:textId="7D90D9BC" w:rsidR="00FE0E17" w:rsidRDefault="00FE0E17" w:rsidP="00C40F50">
      <w:pPr>
        <w:pStyle w:val="BodyText"/>
      </w:pPr>
      <w:r>
        <w:t>These LPA’s have been at the forefront in embedding BNG within LPAs</w:t>
      </w:r>
      <w:r w:rsidR="00166CC1">
        <w:t xml:space="preserve"> and much of the content, guidance and scope has come from the above documents.</w:t>
      </w:r>
      <w:r w:rsidR="003A4391">
        <w:t xml:space="preserve"> </w:t>
      </w:r>
      <w:r w:rsidR="004E2581">
        <w:t xml:space="preserve">Thanks therefore must go to these LPAs for sharing resources and allowing </w:t>
      </w:r>
      <w:r w:rsidR="00C56204">
        <w:t xml:space="preserve">the </w:t>
      </w:r>
      <w:r w:rsidR="00833D5D">
        <w:t xml:space="preserve">establishment of best practice and </w:t>
      </w:r>
      <w:r w:rsidR="00357795">
        <w:t>standardised</w:t>
      </w:r>
      <w:r w:rsidR="00833D5D">
        <w:t xml:space="preserve"> guidance </w:t>
      </w:r>
      <w:r w:rsidR="00C56204">
        <w:t>on BNG</w:t>
      </w:r>
      <w:r w:rsidR="002018E1">
        <w:t xml:space="preserve"> across </w:t>
      </w:r>
      <w:r w:rsidR="0015443A">
        <w:t xml:space="preserve">the </w:t>
      </w:r>
      <w:r w:rsidR="002018E1">
        <w:t>LPA</w:t>
      </w:r>
      <w:r w:rsidR="0015443A">
        <w:t xml:space="preserve"> network</w:t>
      </w:r>
      <w:r w:rsidR="002018E1">
        <w:t xml:space="preserve">. </w:t>
      </w:r>
    </w:p>
    <w:p w14:paraId="2AA9D911" w14:textId="17C25F01" w:rsidR="00AC314A" w:rsidRDefault="00AC314A" w:rsidP="006020CF">
      <w:pPr>
        <w:pStyle w:val="BodyText"/>
        <w:numPr>
          <w:ilvl w:val="0"/>
          <w:numId w:val="0"/>
        </w:numPr>
        <w:ind w:left="567"/>
      </w:pPr>
    </w:p>
    <w:p w14:paraId="7D7724E7" w14:textId="229422A2" w:rsidR="00865E80" w:rsidRDefault="00865E80" w:rsidP="00F86CE0">
      <w:pPr>
        <w:pStyle w:val="BodyText"/>
      </w:pPr>
      <w:r>
        <w:br w:type="page"/>
      </w:r>
    </w:p>
    <w:p w14:paraId="1B70D94C" w14:textId="2CD3613D" w:rsidR="00AD6F12" w:rsidRDefault="00401CB4" w:rsidP="00C6248B">
      <w:pPr>
        <w:pStyle w:val="Heading1"/>
        <w:numPr>
          <w:ilvl w:val="0"/>
          <w:numId w:val="1"/>
        </w:numPr>
      </w:pPr>
      <w:bookmarkStart w:id="8" w:name="_Toc145671068"/>
      <w:r>
        <w:lastRenderedPageBreak/>
        <w:t>P</w:t>
      </w:r>
      <w:r w:rsidR="003824C0">
        <w:t>rovision Of BNG</w:t>
      </w:r>
      <w:bookmarkEnd w:id="8"/>
      <w:r w:rsidR="00FF57A8">
        <w:t xml:space="preserve"> </w:t>
      </w:r>
    </w:p>
    <w:p w14:paraId="6398BBDE" w14:textId="77777777" w:rsidR="0019413A" w:rsidRDefault="00260C1B" w:rsidP="00A8312C">
      <w:pPr>
        <w:pStyle w:val="BodyText"/>
        <w:numPr>
          <w:ilvl w:val="1"/>
          <w:numId w:val="1"/>
        </w:numPr>
        <w:rPr>
          <w:rFonts w:eastAsiaTheme="minorHAnsi"/>
        </w:rPr>
      </w:pPr>
      <w:r w:rsidRPr="00260C1B">
        <w:rPr>
          <w:rFonts w:eastAsiaTheme="minorHAnsi"/>
        </w:rPr>
        <w:t xml:space="preserve">BNG should be delivered on site in the first instance. If this is not feasible, regard may be given to offsite provision if the applicant can secure this. In the meantime, the Council will consider off-site offsetting on a case-by-case basis, and as a minimum will expect to see proof that the applicant has control of the land providing the offsetting, and a deliverable biodiversity gain plan. </w:t>
      </w:r>
    </w:p>
    <w:p w14:paraId="651B0E4A" w14:textId="74D0E26E" w:rsidR="00E86A0D" w:rsidRDefault="00260C1B" w:rsidP="00A8312C">
      <w:pPr>
        <w:pStyle w:val="BodyText"/>
        <w:numPr>
          <w:ilvl w:val="1"/>
          <w:numId w:val="1"/>
        </w:numPr>
        <w:rPr>
          <w:rFonts w:eastAsiaTheme="minorHAnsi"/>
        </w:rPr>
      </w:pPr>
      <w:r w:rsidRPr="00260C1B">
        <w:rPr>
          <w:rFonts w:eastAsiaTheme="minorHAnsi"/>
        </w:rPr>
        <w:t>Any off</w:t>
      </w:r>
      <w:r w:rsidR="00AA281A">
        <w:rPr>
          <w:rFonts w:eastAsiaTheme="minorHAnsi"/>
        </w:rPr>
        <w:t>s</w:t>
      </w:r>
      <w:r w:rsidRPr="00260C1B">
        <w:rPr>
          <w:rFonts w:eastAsiaTheme="minorHAnsi"/>
        </w:rPr>
        <w:t xml:space="preserve">et will be expected to be located within the South Derbyshire District, (or adjacent DC authorities) as close as practicable to the development site, unless an alternative location offers more appropriate biodiversity net gains and is agreed by South Derbyshire Council. </w:t>
      </w:r>
    </w:p>
    <w:p w14:paraId="7B292D6E" w14:textId="6B9FE442" w:rsidR="00C71B98" w:rsidRDefault="00260C1B" w:rsidP="00A8312C">
      <w:pPr>
        <w:pStyle w:val="BodyText"/>
        <w:numPr>
          <w:ilvl w:val="1"/>
          <w:numId w:val="1"/>
        </w:numPr>
        <w:rPr>
          <w:rFonts w:eastAsiaTheme="minorHAnsi"/>
        </w:rPr>
      </w:pPr>
      <w:r w:rsidRPr="00260C1B">
        <w:rPr>
          <w:rFonts w:eastAsiaTheme="minorHAnsi"/>
        </w:rPr>
        <w:t xml:space="preserve">Although </w:t>
      </w:r>
      <w:r w:rsidR="00DE43DB">
        <w:rPr>
          <w:rFonts w:eastAsiaTheme="minorHAnsi"/>
        </w:rPr>
        <w:t>ensuring an offset</w:t>
      </w:r>
      <w:r w:rsidR="00AA281A">
        <w:rPr>
          <w:rFonts w:eastAsiaTheme="minorHAnsi"/>
        </w:rPr>
        <w:t xml:space="preserve"> </w:t>
      </w:r>
      <w:r w:rsidR="001C3FF1">
        <w:rPr>
          <w:rFonts w:eastAsiaTheme="minorHAnsi"/>
        </w:rPr>
        <w:t xml:space="preserve">with the South Derbyshire district </w:t>
      </w:r>
      <w:r w:rsidRPr="00260C1B">
        <w:rPr>
          <w:rFonts w:eastAsiaTheme="minorHAnsi"/>
        </w:rPr>
        <w:t>is not enforceable, as under the Environment Bill 2020, for a person carrying out the development of any land, can purchase a credit from the Secretary of State for the purpose of meeting the biodiversity gain objective</w:t>
      </w:r>
      <w:r w:rsidR="001C3FF1">
        <w:rPr>
          <w:rFonts w:eastAsiaTheme="minorHAnsi"/>
        </w:rPr>
        <w:t xml:space="preserve">. </w:t>
      </w:r>
      <w:r w:rsidR="00CC2EEE" w:rsidRPr="00CC2EEE">
        <w:rPr>
          <w:rFonts w:eastAsiaTheme="minorHAnsi"/>
        </w:rPr>
        <w:t xml:space="preserve">If you buy statutory biodiversity credits, a ‘spatial risk multiplier’ will apply, which doubles the </w:t>
      </w:r>
      <w:r w:rsidR="00AC5F0E" w:rsidRPr="00CC2EEE">
        <w:rPr>
          <w:rFonts w:eastAsiaTheme="minorHAnsi"/>
        </w:rPr>
        <w:t>number</w:t>
      </w:r>
      <w:r w:rsidR="00CC2EEE" w:rsidRPr="00CC2EEE">
        <w:rPr>
          <w:rFonts w:eastAsiaTheme="minorHAnsi"/>
        </w:rPr>
        <w:t xml:space="preserve"> of credits you need. You must buy 2 credits for every 1 biodiversity unit you need to compensate for.</w:t>
      </w:r>
      <w:r w:rsidRPr="00260C1B">
        <w:rPr>
          <w:rFonts w:eastAsiaTheme="minorHAnsi"/>
        </w:rPr>
        <w:t xml:space="preserve"> Spatial Risk &amp; Strategic Significance is still considered within metric calculations.</w:t>
      </w:r>
      <w:r w:rsidR="00C71B98">
        <w:rPr>
          <w:rFonts w:eastAsiaTheme="minorHAnsi"/>
        </w:rPr>
        <w:t xml:space="preserve"> </w:t>
      </w:r>
    </w:p>
    <w:p w14:paraId="7377746C" w14:textId="6F7101EF" w:rsidR="000842C9" w:rsidRDefault="002A3DC2" w:rsidP="00A8312C">
      <w:pPr>
        <w:pStyle w:val="BodyText"/>
        <w:numPr>
          <w:ilvl w:val="1"/>
          <w:numId w:val="1"/>
        </w:numPr>
        <w:rPr>
          <w:rFonts w:eastAsiaTheme="minorHAnsi"/>
        </w:rPr>
      </w:pPr>
      <w:r w:rsidRPr="002A3DC2">
        <w:rPr>
          <w:rFonts w:eastAsiaTheme="minorHAnsi"/>
        </w:rPr>
        <w:t>For outline planning applications, a UK Habitat Classification Survey (UKHAB) of the site is required to be able to determine those baseline habitats present. This survey can then inform “The metric” (The Biodiversity 4.0 metric or approved DEFRA metric) which should be completed for pre-development habitats</w:t>
      </w:r>
      <w:r w:rsidR="00C47028">
        <w:rPr>
          <w:rFonts w:eastAsiaTheme="minorHAnsi"/>
        </w:rPr>
        <w:t xml:space="preserve">. </w:t>
      </w:r>
    </w:p>
    <w:p w14:paraId="549FB863" w14:textId="13A82413" w:rsidR="00BF2D62" w:rsidRDefault="002F0C5F" w:rsidP="00A8312C">
      <w:pPr>
        <w:pStyle w:val="BodyText"/>
        <w:numPr>
          <w:ilvl w:val="1"/>
          <w:numId w:val="1"/>
        </w:numPr>
        <w:rPr>
          <w:rFonts w:eastAsiaTheme="minorHAnsi"/>
        </w:rPr>
      </w:pPr>
      <w:r w:rsidRPr="002F0C5F">
        <w:rPr>
          <w:rFonts w:eastAsiaTheme="minorHAnsi"/>
        </w:rPr>
        <w:t xml:space="preserve">The metric represents how BNG will be delivered and will be the main </w:t>
      </w:r>
      <w:r w:rsidR="005D4CA0">
        <w:rPr>
          <w:rFonts w:eastAsiaTheme="minorHAnsi"/>
        </w:rPr>
        <w:t xml:space="preserve">point of </w:t>
      </w:r>
      <w:r w:rsidRPr="002F0C5F">
        <w:rPr>
          <w:rFonts w:eastAsiaTheme="minorHAnsi"/>
        </w:rPr>
        <w:t>reference to delivering BNG and should be completed for the pre-development habitats. The following components should be included:</w:t>
      </w:r>
      <w:r w:rsidR="002E78B6" w:rsidRPr="00822664">
        <w:rPr>
          <w:rFonts w:eastAsiaTheme="minorHAnsi"/>
        </w:rPr>
        <w:t xml:space="preserve"> </w:t>
      </w:r>
    </w:p>
    <w:p w14:paraId="281CC444" w14:textId="63727E54" w:rsidR="00022B7A" w:rsidRPr="00022B7A" w:rsidRDefault="00022B7A" w:rsidP="00FF33A0">
      <w:pPr>
        <w:pStyle w:val="BodyText"/>
        <w:numPr>
          <w:ilvl w:val="0"/>
          <w:numId w:val="5"/>
        </w:numPr>
        <w:rPr>
          <w:rFonts w:eastAsiaTheme="minorHAnsi"/>
        </w:rPr>
      </w:pPr>
      <w:r w:rsidRPr="00022B7A">
        <w:rPr>
          <w:rFonts w:eastAsiaTheme="minorHAnsi"/>
        </w:rPr>
        <w:t xml:space="preserve">A written report including a non-technical summary. </w:t>
      </w:r>
    </w:p>
    <w:p w14:paraId="72A22C8E" w14:textId="424EC899" w:rsidR="00022B7A" w:rsidRPr="00022B7A" w:rsidRDefault="00022B7A" w:rsidP="00FF33A0">
      <w:pPr>
        <w:pStyle w:val="BodyText"/>
        <w:numPr>
          <w:ilvl w:val="0"/>
          <w:numId w:val="5"/>
        </w:numPr>
        <w:rPr>
          <w:rFonts w:eastAsiaTheme="minorHAnsi"/>
        </w:rPr>
      </w:pPr>
      <w:r w:rsidRPr="00022B7A">
        <w:rPr>
          <w:rFonts w:eastAsiaTheme="minorHAnsi"/>
        </w:rPr>
        <w:t xml:space="preserve">A GIS layer of the pre- and post-development habitats.  </w:t>
      </w:r>
    </w:p>
    <w:p w14:paraId="52944B35" w14:textId="0A2ED930" w:rsidR="00022B7A" w:rsidRPr="00022B7A" w:rsidRDefault="00022B7A" w:rsidP="00FF33A0">
      <w:pPr>
        <w:pStyle w:val="BodyText"/>
        <w:numPr>
          <w:ilvl w:val="0"/>
          <w:numId w:val="5"/>
        </w:numPr>
        <w:rPr>
          <w:rFonts w:eastAsiaTheme="minorHAnsi"/>
        </w:rPr>
      </w:pPr>
      <w:r w:rsidRPr="00022B7A">
        <w:rPr>
          <w:rFonts w:eastAsiaTheme="minorHAnsi"/>
        </w:rPr>
        <w:t>The full completed Biodiversity 4.0 toolkit, or latest version (spreadsheet) containing the baseline calculations for the development; and</w:t>
      </w:r>
    </w:p>
    <w:p w14:paraId="6C916B2F" w14:textId="461D244D" w:rsidR="00DE4762" w:rsidRDefault="00022B7A" w:rsidP="00FF33A0">
      <w:pPr>
        <w:pStyle w:val="BodyText"/>
        <w:numPr>
          <w:ilvl w:val="0"/>
          <w:numId w:val="5"/>
        </w:numPr>
        <w:rPr>
          <w:rFonts w:eastAsiaTheme="minorHAnsi"/>
        </w:rPr>
      </w:pPr>
      <w:r w:rsidRPr="00022B7A">
        <w:rPr>
          <w:rFonts w:eastAsiaTheme="minorHAnsi"/>
        </w:rPr>
        <w:t>Any proposals for how Biodiversity Net Gain might be delivered on site, including GIS layers and calculations where the information is available. The proposal can be included in the written report.</w:t>
      </w:r>
      <w:r w:rsidR="00D7014E" w:rsidRPr="00822664">
        <w:rPr>
          <w:rFonts w:eastAsiaTheme="minorHAnsi"/>
        </w:rPr>
        <w:t xml:space="preserve"> </w:t>
      </w:r>
    </w:p>
    <w:p w14:paraId="27A145E2" w14:textId="7B491623" w:rsidR="00DD60D9" w:rsidRDefault="000F42EE" w:rsidP="002A356A">
      <w:pPr>
        <w:pStyle w:val="BodyText"/>
        <w:numPr>
          <w:ilvl w:val="1"/>
          <w:numId w:val="1"/>
        </w:numPr>
        <w:rPr>
          <w:rFonts w:eastAsiaTheme="minorHAnsi"/>
        </w:rPr>
      </w:pPr>
      <w:r w:rsidRPr="000F42EE">
        <w:rPr>
          <w:rFonts w:eastAsiaTheme="minorHAnsi"/>
        </w:rPr>
        <w:t>When a full planning application is submitted the following reports should be included:</w:t>
      </w:r>
    </w:p>
    <w:p w14:paraId="7D9C8385" w14:textId="158C4F5E" w:rsidR="00724185" w:rsidRPr="00724185" w:rsidRDefault="00724185" w:rsidP="00FF33A0">
      <w:pPr>
        <w:pStyle w:val="BodyText"/>
        <w:numPr>
          <w:ilvl w:val="0"/>
          <w:numId w:val="5"/>
        </w:numPr>
        <w:rPr>
          <w:rFonts w:eastAsiaTheme="minorHAnsi"/>
        </w:rPr>
      </w:pPr>
      <w:r w:rsidRPr="00724185">
        <w:rPr>
          <w:rFonts w:eastAsiaTheme="minorHAnsi"/>
        </w:rPr>
        <w:t xml:space="preserve">A written report including a non-technical summary. </w:t>
      </w:r>
    </w:p>
    <w:p w14:paraId="786E866A" w14:textId="60977345" w:rsidR="00724185" w:rsidRPr="00724185" w:rsidRDefault="00724185" w:rsidP="00FF33A0">
      <w:pPr>
        <w:pStyle w:val="BodyText"/>
        <w:numPr>
          <w:ilvl w:val="0"/>
          <w:numId w:val="5"/>
        </w:numPr>
        <w:rPr>
          <w:rFonts w:eastAsiaTheme="minorHAnsi"/>
        </w:rPr>
      </w:pPr>
      <w:r w:rsidRPr="00724185">
        <w:rPr>
          <w:rFonts w:eastAsiaTheme="minorHAnsi"/>
        </w:rPr>
        <w:t xml:space="preserve">Two GIS layers, one of the pre-development habitats and one identifying the post development habitats.  </w:t>
      </w:r>
    </w:p>
    <w:p w14:paraId="43278F83" w14:textId="5EE6A610" w:rsidR="00724185" w:rsidRPr="00724185" w:rsidRDefault="00724185" w:rsidP="00FF33A0">
      <w:pPr>
        <w:pStyle w:val="BodyText"/>
        <w:numPr>
          <w:ilvl w:val="0"/>
          <w:numId w:val="5"/>
        </w:numPr>
        <w:rPr>
          <w:rFonts w:eastAsiaTheme="minorHAnsi"/>
        </w:rPr>
      </w:pPr>
      <w:r w:rsidRPr="00724185">
        <w:rPr>
          <w:rFonts w:eastAsiaTheme="minorHAnsi"/>
        </w:rPr>
        <w:t xml:space="preserve">A completed Biodiversity toolkit, or latest version of the spreadsheet containing the full calculations for the development with </w:t>
      </w:r>
      <w:r w:rsidR="00B5096C" w:rsidRPr="00724185">
        <w:rPr>
          <w:rFonts w:eastAsiaTheme="minorHAnsi"/>
        </w:rPr>
        <w:t>macros</w:t>
      </w:r>
      <w:r w:rsidRPr="00724185">
        <w:rPr>
          <w:rFonts w:eastAsiaTheme="minorHAnsi"/>
        </w:rPr>
        <w:t xml:space="preserve">-enabled; and </w:t>
      </w:r>
    </w:p>
    <w:p w14:paraId="5FB969EE" w14:textId="57D8FADB" w:rsidR="00724185" w:rsidRPr="00724185" w:rsidRDefault="00724185" w:rsidP="00FF33A0">
      <w:pPr>
        <w:pStyle w:val="BodyText"/>
        <w:numPr>
          <w:ilvl w:val="0"/>
          <w:numId w:val="5"/>
        </w:numPr>
        <w:rPr>
          <w:rFonts w:eastAsiaTheme="minorHAnsi"/>
        </w:rPr>
      </w:pPr>
      <w:r w:rsidRPr="00724185">
        <w:rPr>
          <w:rFonts w:eastAsiaTheme="minorHAnsi"/>
        </w:rPr>
        <w:t xml:space="preserve">Details of how the habitats will be managed, for example, via a management company. </w:t>
      </w:r>
    </w:p>
    <w:p w14:paraId="0CACFD82" w14:textId="71656AD6" w:rsidR="00724185" w:rsidRDefault="00724185" w:rsidP="00FF33A0">
      <w:pPr>
        <w:pStyle w:val="BodyText"/>
        <w:numPr>
          <w:ilvl w:val="0"/>
          <w:numId w:val="5"/>
        </w:numPr>
        <w:rPr>
          <w:rFonts w:eastAsiaTheme="minorHAnsi"/>
        </w:rPr>
      </w:pPr>
      <w:r w:rsidRPr="00724185">
        <w:rPr>
          <w:rFonts w:eastAsiaTheme="minorHAnsi"/>
        </w:rPr>
        <w:t>A management plan for the site following construction. This should set out the prescribed management and objectives for a minimum of 30 years. The management plan should include monitoring proposals and justify why the frequency and type of monitoring is appropriate.</w:t>
      </w:r>
    </w:p>
    <w:p w14:paraId="42EA0AC3" w14:textId="77777777" w:rsidR="00125AF8" w:rsidRPr="00125AF8" w:rsidRDefault="00125AF8" w:rsidP="007C522C">
      <w:pPr>
        <w:pStyle w:val="BodyText"/>
        <w:numPr>
          <w:ilvl w:val="1"/>
          <w:numId w:val="1"/>
        </w:numPr>
        <w:rPr>
          <w:rFonts w:eastAsiaTheme="minorHAnsi"/>
        </w:rPr>
      </w:pPr>
      <w:r w:rsidRPr="00125AF8">
        <w:rPr>
          <w:rFonts w:eastAsiaTheme="minorHAnsi"/>
        </w:rPr>
        <w:t>Following the construction of the development the following reports should be provided to SDDC:</w:t>
      </w:r>
    </w:p>
    <w:p w14:paraId="00453423" w14:textId="41A6415A" w:rsidR="00125AF8" w:rsidRPr="00125AF8" w:rsidRDefault="00125AF8" w:rsidP="00FF33A0">
      <w:pPr>
        <w:pStyle w:val="BodyText"/>
        <w:numPr>
          <w:ilvl w:val="0"/>
          <w:numId w:val="5"/>
        </w:numPr>
        <w:rPr>
          <w:rFonts w:eastAsiaTheme="minorHAnsi"/>
        </w:rPr>
      </w:pPr>
      <w:r w:rsidRPr="00125AF8">
        <w:rPr>
          <w:rFonts w:eastAsiaTheme="minorHAnsi"/>
        </w:rPr>
        <w:lastRenderedPageBreak/>
        <w:t>A written summary of delivery to date and any changes with justification from the initial proposals</w:t>
      </w:r>
      <w:r w:rsidR="00453916">
        <w:rPr>
          <w:rFonts w:eastAsiaTheme="minorHAnsi"/>
        </w:rPr>
        <w:t>.</w:t>
      </w:r>
      <w:r w:rsidRPr="00125AF8">
        <w:rPr>
          <w:rFonts w:eastAsiaTheme="minorHAnsi"/>
        </w:rPr>
        <w:t xml:space="preserve"> </w:t>
      </w:r>
    </w:p>
    <w:p w14:paraId="5895341D" w14:textId="2225E3F4" w:rsidR="00D80009" w:rsidRPr="00822664" w:rsidRDefault="00125AF8" w:rsidP="00FF33A0">
      <w:pPr>
        <w:pStyle w:val="BodyText"/>
        <w:numPr>
          <w:ilvl w:val="0"/>
          <w:numId w:val="5"/>
        </w:numPr>
        <w:rPr>
          <w:rFonts w:eastAsiaTheme="minorHAnsi"/>
        </w:rPr>
      </w:pPr>
      <w:r w:rsidRPr="00125AF8">
        <w:rPr>
          <w:rFonts w:eastAsiaTheme="minorHAnsi"/>
        </w:rPr>
        <w:t>A GIS layer, identifying habitats as they are at the time of reporting (if different from the previous report)</w:t>
      </w:r>
      <w:r w:rsidR="00453916">
        <w:rPr>
          <w:rFonts w:eastAsiaTheme="minorHAnsi"/>
        </w:rPr>
        <w:t>.</w:t>
      </w:r>
    </w:p>
    <w:p w14:paraId="4B113444" w14:textId="592E8550" w:rsidR="00445CA1" w:rsidRPr="00602099" w:rsidRDefault="0041007A" w:rsidP="00602099">
      <w:pPr>
        <w:pStyle w:val="Heading2"/>
      </w:pPr>
      <w:bookmarkStart w:id="9" w:name="_Toc145671069"/>
      <w:r w:rsidRPr="00602099">
        <w:t>B</w:t>
      </w:r>
      <w:r w:rsidR="00BB639A" w:rsidRPr="00602099">
        <w:t>NG &amp; Development</w:t>
      </w:r>
      <w:bookmarkEnd w:id="9"/>
      <w:r w:rsidR="00BB639A" w:rsidRPr="00602099">
        <w:t xml:space="preserve"> </w:t>
      </w:r>
      <w:r w:rsidRPr="00602099">
        <w:t xml:space="preserve"> </w:t>
      </w:r>
    </w:p>
    <w:p w14:paraId="6B860272" w14:textId="53ECE363" w:rsidR="00BB639A" w:rsidRPr="00686664" w:rsidRDefault="00BB639A" w:rsidP="00BB639A">
      <w:pPr>
        <w:pStyle w:val="BodyText"/>
        <w:numPr>
          <w:ilvl w:val="1"/>
          <w:numId w:val="1"/>
        </w:numPr>
        <w:rPr>
          <w:rFonts w:eastAsiaTheme="minorHAnsi"/>
        </w:rPr>
      </w:pPr>
      <w:r w:rsidRPr="00686664">
        <w:rPr>
          <w:rFonts w:eastAsiaTheme="minorHAnsi"/>
        </w:rPr>
        <w:t xml:space="preserve">Applicants will be expected to demonstrate how they have integrated biodiversity into the development proposal at the earliest stages by following the </w:t>
      </w:r>
      <w:r w:rsidR="00BB1E19" w:rsidRPr="00686664">
        <w:rPr>
          <w:rFonts w:eastAsiaTheme="minorHAnsi"/>
        </w:rPr>
        <w:t>advice</w:t>
      </w:r>
      <w:r w:rsidRPr="00686664">
        <w:rPr>
          <w:rFonts w:eastAsiaTheme="minorHAnsi"/>
        </w:rPr>
        <w:t xml:space="preserve"> set out </w:t>
      </w:r>
      <w:r w:rsidR="00686664" w:rsidRPr="00686664">
        <w:rPr>
          <w:rFonts w:eastAsiaTheme="minorHAnsi"/>
        </w:rPr>
        <w:t>in this document</w:t>
      </w:r>
      <w:r w:rsidRPr="00686664">
        <w:rPr>
          <w:rFonts w:eastAsiaTheme="minorHAnsi"/>
        </w:rPr>
        <w:t>.</w:t>
      </w:r>
    </w:p>
    <w:p w14:paraId="4557B85A" w14:textId="32EF074D" w:rsidR="00BB639A" w:rsidRPr="00BB639A" w:rsidRDefault="00BB639A" w:rsidP="00BB639A">
      <w:pPr>
        <w:pStyle w:val="BodyText"/>
        <w:numPr>
          <w:ilvl w:val="1"/>
          <w:numId w:val="1"/>
        </w:numPr>
        <w:rPr>
          <w:rFonts w:eastAsiaTheme="minorHAnsi"/>
        </w:rPr>
      </w:pPr>
      <w:r w:rsidRPr="00BB639A">
        <w:rPr>
          <w:rFonts w:eastAsiaTheme="minorHAnsi"/>
        </w:rPr>
        <w:t xml:space="preserve">Net gain for biodiversity is defined as delivering more or better habitats for biodiversity and demonstrating this using the DEFRA biodiversity Metric. It encourages development that delivers biodiversity improvements through habitat creation or enhancement. An expectation for BNG should be borne in mind in decisions to acquire sites. BNG should then be designed into the scheme at the earliest point and should be suitable to the locality, following the strategic priorities for habitats identified in the </w:t>
      </w:r>
      <w:r>
        <w:rPr>
          <w:rFonts w:eastAsiaTheme="minorHAnsi"/>
        </w:rPr>
        <w:t xml:space="preserve">South Derbyshire Action Plan for Nature as </w:t>
      </w:r>
      <w:r w:rsidRPr="00BB639A">
        <w:rPr>
          <w:rFonts w:eastAsiaTheme="minorHAnsi"/>
        </w:rPr>
        <w:t>B</w:t>
      </w:r>
      <w:r>
        <w:rPr>
          <w:rFonts w:eastAsiaTheme="minorHAnsi"/>
        </w:rPr>
        <w:t xml:space="preserve">iodiversity </w:t>
      </w:r>
      <w:r w:rsidRPr="00BB639A">
        <w:rPr>
          <w:rFonts w:eastAsiaTheme="minorHAnsi"/>
        </w:rPr>
        <w:t>O</w:t>
      </w:r>
      <w:r>
        <w:rPr>
          <w:rFonts w:eastAsiaTheme="minorHAnsi"/>
        </w:rPr>
        <w:t xml:space="preserve">pportunity </w:t>
      </w:r>
      <w:r w:rsidRPr="00BB639A">
        <w:rPr>
          <w:rFonts w:eastAsiaTheme="minorHAnsi"/>
        </w:rPr>
        <w:t>M</w:t>
      </w:r>
      <w:r>
        <w:rPr>
          <w:rFonts w:eastAsiaTheme="minorHAnsi"/>
        </w:rPr>
        <w:t>apping</w:t>
      </w:r>
      <w:r w:rsidRPr="00BB639A">
        <w:rPr>
          <w:rFonts w:eastAsiaTheme="minorHAnsi"/>
        </w:rPr>
        <w:t>, and as described in the LBAP, and based on a rigorous knowledge of local habitats and species.</w:t>
      </w:r>
    </w:p>
    <w:p w14:paraId="5B0E19D8" w14:textId="7967AC45" w:rsidR="00BB639A" w:rsidRPr="00BB639A" w:rsidRDefault="00D46CA1" w:rsidP="00BB639A">
      <w:pPr>
        <w:pStyle w:val="BodyText"/>
        <w:numPr>
          <w:ilvl w:val="1"/>
          <w:numId w:val="1"/>
        </w:numPr>
        <w:rPr>
          <w:rFonts w:eastAsiaTheme="minorHAnsi"/>
        </w:rPr>
      </w:pPr>
      <w:r>
        <w:rPr>
          <w:rFonts w:eastAsiaTheme="minorHAnsi"/>
        </w:rPr>
        <w:t xml:space="preserve">For </w:t>
      </w:r>
      <w:r w:rsidR="006F0AC7" w:rsidRPr="00113093">
        <w:rPr>
          <w:rFonts w:eastAsiaTheme="minorHAnsi"/>
          <w:b/>
          <w:bCs/>
          <w:color w:val="2D0054" w:themeColor="text2"/>
        </w:rPr>
        <w:t>A</w:t>
      </w:r>
      <w:r w:rsidR="00BB639A" w:rsidRPr="00113093">
        <w:rPr>
          <w:rFonts w:eastAsiaTheme="minorHAnsi"/>
          <w:b/>
          <w:bCs/>
          <w:color w:val="2D0054" w:themeColor="text2"/>
        </w:rPr>
        <w:t xml:space="preserve">ll </w:t>
      </w:r>
      <w:r w:rsidR="006F0AC7" w:rsidRPr="00113093">
        <w:rPr>
          <w:rFonts w:eastAsiaTheme="minorHAnsi"/>
          <w:b/>
          <w:bCs/>
          <w:color w:val="2D0054" w:themeColor="text2"/>
        </w:rPr>
        <w:t>M</w:t>
      </w:r>
      <w:r w:rsidR="00BB639A" w:rsidRPr="00113093">
        <w:rPr>
          <w:rFonts w:eastAsiaTheme="minorHAnsi"/>
          <w:b/>
          <w:bCs/>
          <w:color w:val="2D0054" w:themeColor="text2"/>
        </w:rPr>
        <w:t xml:space="preserve">ajor </w:t>
      </w:r>
      <w:r w:rsidR="006F0AC7" w:rsidRPr="00113093">
        <w:rPr>
          <w:rFonts w:eastAsiaTheme="minorHAnsi"/>
          <w:b/>
          <w:bCs/>
          <w:color w:val="2D0054" w:themeColor="text2"/>
        </w:rPr>
        <w:t>A</w:t>
      </w:r>
      <w:r w:rsidR="00BB639A" w:rsidRPr="00113093">
        <w:rPr>
          <w:rFonts w:eastAsiaTheme="minorHAnsi"/>
          <w:b/>
          <w:bCs/>
          <w:color w:val="2D0054" w:themeColor="text2"/>
        </w:rPr>
        <w:t>pplications</w:t>
      </w:r>
      <w:r>
        <w:rPr>
          <w:rFonts w:eastAsiaTheme="minorHAnsi"/>
        </w:rPr>
        <w:t>,</w:t>
      </w:r>
      <w:r w:rsidR="00BB639A" w:rsidRPr="00BB639A">
        <w:rPr>
          <w:rFonts w:eastAsiaTheme="minorHAnsi"/>
        </w:rPr>
        <w:t xml:space="preserve"> minor applications with a site area of 0.5 hectares or above and / or where priority habitat is present on site</w:t>
      </w:r>
      <w:r>
        <w:rPr>
          <w:rFonts w:eastAsiaTheme="minorHAnsi"/>
        </w:rPr>
        <w:t>, a</w:t>
      </w:r>
      <w:r w:rsidR="00BB639A" w:rsidRPr="00BB639A">
        <w:rPr>
          <w:rFonts w:eastAsiaTheme="minorHAnsi"/>
        </w:rPr>
        <w:t xml:space="preserve">pplicants will be expected to use the Biodiversity Metric to demonstrate how BNG will be achieved and to provide the expected </w:t>
      </w:r>
      <w:r w:rsidR="008558EC">
        <w:rPr>
          <w:rFonts w:eastAsiaTheme="minorHAnsi"/>
        </w:rPr>
        <w:t>10</w:t>
      </w:r>
      <w:r w:rsidR="00BB639A" w:rsidRPr="00BB639A">
        <w:rPr>
          <w:rFonts w:eastAsiaTheme="minorHAnsi"/>
        </w:rPr>
        <w:t xml:space="preserve">% gain. These developments are likely to have the greatest impact and opportunity for securing biodiversity net gain. They are </w:t>
      </w:r>
      <w:r w:rsidR="003D71A1">
        <w:rPr>
          <w:rFonts w:eastAsiaTheme="minorHAnsi"/>
        </w:rPr>
        <w:t xml:space="preserve">at </w:t>
      </w:r>
      <w:r w:rsidR="00BB639A" w:rsidRPr="00BB639A">
        <w:rPr>
          <w:rFonts w:eastAsiaTheme="minorHAnsi"/>
        </w:rPr>
        <w:t>a scale where ecological assessments are common.</w:t>
      </w:r>
    </w:p>
    <w:p w14:paraId="66251D53" w14:textId="5F463FCE" w:rsidR="00254834" w:rsidRDefault="00D46CA1">
      <w:pPr>
        <w:pStyle w:val="BodyText"/>
        <w:numPr>
          <w:ilvl w:val="1"/>
          <w:numId w:val="1"/>
        </w:numPr>
        <w:rPr>
          <w:rFonts w:eastAsiaTheme="minorHAnsi"/>
        </w:rPr>
      </w:pPr>
      <w:r>
        <w:rPr>
          <w:rFonts w:eastAsiaTheme="minorHAnsi"/>
        </w:rPr>
        <w:t xml:space="preserve">For </w:t>
      </w:r>
      <w:r w:rsidR="00BB639A" w:rsidRPr="00113093">
        <w:rPr>
          <w:rFonts w:eastAsiaTheme="minorHAnsi"/>
          <w:b/>
          <w:bCs/>
          <w:color w:val="2D0054" w:themeColor="text2"/>
        </w:rPr>
        <w:t>Minor Applications</w:t>
      </w:r>
      <w:r w:rsidR="00BB639A" w:rsidRPr="00113093">
        <w:rPr>
          <w:rFonts w:eastAsiaTheme="minorHAnsi"/>
          <w:color w:val="2D0054" w:themeColor="text2"/>
        </w:rPr>
        <w:t xml:space="preserve"> </w:t>
      </w:r>
      <w:r w:rsidR="00BB639A" w:rsidRPr="00D46CA1">
        <w:rPr>
          <w:rFonts w:eastAsiaTheme="minorHAnsi"/>
        </w:rPr>
        <w:t>providing 1 - 9 dwellings with a site area less than 0.5 hectares; and new build / replacement commercial</w:t>
      </w:r>
      <w:r>
        <w:rPr>
          <w:rFonts w:eastAsiaTheme="minorHAnsi"/>
        </w:rPr>
        <w:t xml:space="preserve"> applications, a</w:t>
      </w:r>
      <w:r w:rsidR="00BB639A" w:rsidRPr="00D46CA1">
        <w:rPr>
          <w:rFonts w:eastAsiaTheme="minorHAnsi"/>
        </w:rPr>
        <w:t xml:space="preserve">pplicants will be expected to use the Small Sites Metric to demonstrate </w:t>
      </w:r>
      <w:r>
        <w:rPr>
          <w:rFonts w:eastAsiaTheme="minorHAnsi"/>
        </w:rPr>
        <w:t xml:space="preserve">how </w:t>
      </w:r>
      <w:r w:rsidR="00BB639A" w:rsidRPr="00D46CA1">
        <w:rPr>
          <w:rFonts w:eastAsiaTheme="minorHAnsi"/>
        </w:rPr>
        <w:t>BNG will be achieved and to provide the expected % gain because these developments can have a significant impact on existing habitats, and present opportunit</w:t>
      </w:r>
      <w:r>
        <w:rPr>
          <w:rFonts w:eastAsiaTheme="minorHAnsi"/>
        </w:rPr>
        <w:t xml:space="preserve">ies </w:t>
      </w:r>
      <w:r w:rsidR="00BB639A" w:rsidRPr="00D46CA1">
        <w:rPr>
          <w:rFonts w:eastAsiaTheme="minorHAnsi"/>
        </w:rPr>
        <w:t>for securing biodiversity net gain. They are of a scale where development is likely to have an impact on biodiversity and where there are opportunities to deliver environmental enhancements</w:t>
      </w:r>
      <w:r>
        <w:rPr>
          <w:rFonts w:eastAsiaTheme="minorHAnsi"/>
        </w:rPr>
        <w:t xml:space="preserve">. </w:t>
      </w:r>
      <w:r w:rsidR="00646073" w:rsidRPr="00D46CA1">
        <w:rPr>
          <w:rFonts w:eastAsiaTheme="minorHAnsi"/>
        </w:rPr>
        <w:t xml:space="preserve"> </w:t>
      </w:r>
    </w:p>
    <w:p w14:paraId="1BEB280E" w14:textId="77777777" w:rsidR="003D71A1" w:rsidRDefault="003D71A1" w:rsidP="003D71A1">
      <w:pPr>
        <w:pStyle w:val="BodyText"/>
        <w:numPr>
          <w:ilvl w:val="0"/>
          <w:numId w:val="0"/>
        </w:numPr>
        <w:ind w:left="567"/>
        <w:rPr>
          <w:rFonts w:eastAsiaTheme="minorHAnsi"/>
        </w:rPr>
      </w:pPr>
    </w:p>
    <w:p w14:paraId="066BBF99" w14:textId="77777777" w:rsidR="003D71A1" w:rsidRPr="00D46CA1" w:rsidRDefault="003D71A1" w:rsidP="003D71A1">
      <w:pPr>
        <w:pStyle w:val="BodyText"/>
        <w:numPr>
          <w:ilvl w:val="0"/>
          <w:numId w:val="0"/>
        </w:numPr>
        <w:ind w:left="567"/>
        <w:rPr>
          <w:rFonts w:eastAsiaTheme="minorHAnsi"/>
        </w:rPr>
      </w:pPr>
    </w:p>
    <w:p w14:paraId="5CCA4964" w14:textId="6264665F" w:rsidR="00722E1F" w:rsidRDefault="00722E1F" w:rsidP="00722E1F">
      <w:pPr>
        <w:tabs>
          <w:tab w:val="left" w:pos="1690"/>
        </w:tabs>
        <w:jc w:val="center"/>
      </w:pPr>
    </w:p>
    <w:p w14:paraId="09B43B43" w14:textId="306291E7" w:rsidR="006C196C" w:rsidRPr="006C196C" w:rsidRDefault="006C196C" w:rsidP="00722E1F">
      <w:pPr>
        <w:tabs>
          <w:tab w:val="left" w:pos="1690"/>
        </w:tabs>
        <w:jc w:val="center"/>
        <w:sectPr w:rsidR="006C196C" w:rsidRPr="006C196C" w:rsidSect="00D44BEF">
          <w:footerReference w:type="default" r:id="rId14"/>
          <w:headerReference w:type="first" r:id="rId15"/>
          <w:footerReference w:type="first" r:id="rId16"/>
          <w:pgSz w:w="11906" w:h="16838"/>
          <w:pgMar w:top="720" w:right="720" w:bottom="720" w:left="720" w:header="709" w:footer="709" w:gutter="0"/>
          <w:cols w:space="708"/>
          <w:docGrid w:linePitch="360"/>
        </w:sectPr>
      </w:pPr>
    </w:p>
    <w:p w14:paraId="40EBC16F" w14:textId="19D03E98" w:rsidR="00FD55C9" w:rsidRPr="00F90777" w:rsidRDefault="00281CBB" w:rsidP="00F90777">
      <w:pPr>
        <w:pStyle w:val="Heading1"/>
        <w:numPr>
          <w:ilvl w:val="0"/>
          <w:numId w:val="1"/>
        </w:numPr>
        <w:ind w:left="357" w:hanging="357"/>
      </w:pPr>
      <w:bookmarkStart w:id="10" w:name="_Toc145671070"/>
      <w:r w:rsidRPr="00281CBB">
        <w:lastRenderedPageBreak/>
        <w:t>Legislative Requirements</w:t>
      </w:r>
      <w:bookmarkEnd w:id="10"/>
      <w:r w:rsidRPr="00281CBB">
        <w:t xml:space="preserve"> </w:t>
      </w:r>
    </w:p>
    <w:p w14:paraId="134E46BD" w14:textId="77777777" w:rsidR="008E078C" w:rsidRPr="00E72E50" w:rsidRDefault="00B642D4" w:rsidP="00E72E50">
      <w:pPr>
        <w:pStyle w:val="BodyText"/>
        <w:numPr>
          <w:ilvl w:val="1"/>
          <w:numId w:val="1"/>
        </w:numPr>
        <w:rPr>
          <w:rFonts w:eastAsiaTheme="minorHAnsi"/>
        </w:rPr>
      </w:pPr>
      <w:r w:rsidRPr="00E72E50">
        <w:rPr>
          <w:rFonts w:eastAsiaTheme="minorHAnsi"/>
        </w:rPr>
        <w:t xml:space="preserve">The National Planning Policy Framework (NPPF) (2019) states that Biodiversity Net Gain should be delivered, and the forthcoming Environment Bill will make Biodiversity Net Gain mandatory for new developments under the Town and Country Planning Act (1990). The NPPF states (para 170) that ‘planning policies and decisions should contribute to and enhance the natural and local environment by … minimising impacts on and providing net gains for biodiversity’. </w:t>
      </w:r>
    </w:p>
    <w:p w14:paraId="14D3F3C5" w14:textId="77777777" w:rsidR="005C5938" w:rsidRPr="00E72E50" w:rsidRDefault="00B642D4" w:rsidP="00E72E50">
      <w:pPr>
        <w:pStyle w:val="BodyText"/>
        <w:numPr>
          <w:ilvl w:val="1"/>
          <w:numId w:val="1"/>
        </w:numPr>
        <w:rPr>
          <w:rFonts w:eastAsiaTheme="minorHAnsi"/>
        </w:rPr>
      </w:pPr>
      <w:r w:rsidRPr="00E72E50">
        <w:rPr>
          <w:rFonts w:eastAsiaTheme="minorHAnsi"/>
        </w:rPr>
        <w:t>Biodiversity Net Gain is not a legal requirement at present, but it is anticipated that it will be made mandatory for specific developments due to its inclusion within the upcoming Environment Bill</w:t>
      </w:r>
      <w:r w:rsidR="008E078C" w:rsidRPr="00E72E50">
        <w:rPr>
          <w:rFonts w:eastAsiaTheme="minorHAnsi"/>
        </w:rPr>
        <w:t xml:space="preserve"> in November 2023</w:t>
      </w:r>
      <w:r w:rsidRPr="00E72E50">
        <w:rPr>
          <w:rFonts w:eastAsiaTheme="minorHAnsi"/>
        </w:rPr>
        <w:t xml:space="preserve">. </w:t>
      </w:r>
    </w:p>
    <w:p w14:paraId="654AEF8D" w14:textId="77777777" w:rsidR="00CF77FF" w:rsidRPr="00E72E50" w:rsidRDefault="00B642D4" w:rsidP="00E72E50">
      <w:pPr>
        <w:pStyle w:val="BodyText"/>
        <w:numPr>
          <w:ilvl w:val="1"/>
          <w:numId w:val="1"/>
        </w:numPr>
        <w:rPr>
          <w:rFonts w:eastAsiaTheme="minorHAnsi"/>
        </w:rPr>
      </w:pPr>
      <w:r w:rsidRPr="00E72E50">
        <w:rPr>
          <w:rFonts w:eastAsiaTheme="minorHAnsi"/>
        </w:rPr>
        <w:t xml:space="preserve">The proposed requirements set out in this Report are complimentary to the range of environmental legislation, policy and strategies that apply to biodiversity. It is important to note that the work to assess and meet legal requirements will run concurrently to the work needed to assess Biodiversity Net Gain. The need for development to protect and enhance biodiversity is established in a range of legislation relating to designated sites, including the Conservation of Habitats and Species Regulations (2017, as amended) (the Habitats Regulations) and the Wildlife and Countryside Act (1981, as amended). </w:t>
      </w:r>
    </w:p>
    <w:p w14:paraId="633E68E2" w14:textId="77777777" w:rsidR="0062328D" w:rsidRDefault="00B642D4" w:rsidP="00312155">
      <w:pPr>
        <w:pStyle w:val="BodyText"/>
        <w:numPr>
          <w:ilvl w:val="1"/>
          <w:numId w:val="1"/>
        </w:numPr>
        <w:rPr>
          <w:rFonts w:eastAsiaTheme="minorHAnsi"/>
        </w:rPr>
      </w:pPr>
      <w:r w:rsidRPr="00312155">
        <w:rPr>
          <w:rFonts w:eastAsiaTheme="minorHAnsi"/>
        </w:rPr>
        <w:t xml:space="preserve">Duties relating to biodiversity outside designated sites are primarily within the Natural Environment and Rural Communities Act (2006). The delivery of Biodiversity Net Gain will facilitate adherence to wildlife legislation and policy. Specifically, Biodiversity Net Gain will contribute to the delivery of: </w:t>
      </w:r>
    </w:p>
    <w:p w14:paraId="03B5FFB0" w14:textId="55F39943" w:rsidR="0062328D" w:rsidRPr="00952BC0" w:rsidRDefault="00B642D4" w:rsidP="00FF33A0">
      <w:pPr>
        <w:pStyle w:val="BodyText"/>
        <w:numPr>
          <w:ilvl w:val="0"/>
          <w:numId w:val="5"/>
        </w:numPr>
        <w:rPr>
          <w:rFonts w:eastAsiaTheme="minorHAnsi"/>
        </w:rPr>
      </w:pPr>
      <w:r w:rsidRPr="00952BC0">
        <w:rPr>
          <w:rFonts w:eastAsiaTheme="minorHAnsi"/>
        </w:rPr>
        <w:t xml:space="preserve">The Conservation of Habitats and Species Regulations (2017, as amended) </w:t>
      </w:r>
    </w:p>
    <w:p w14:paraId="4C79DB7E" w14:textId="522CFA20" w:rsidR="0062328D" w:rsidRPr="00952BC0" w:rsidRDefault="00B642D4" w:rsidP="00FF33A0">
      <w:pPr>
        <w:pStyle w:val="BodyText"/>
        <w:numPr>
          <w:ilvl w:val="0"/>
          <w:numId w:val="5"/>
        </w:numPr>
        <w:rPr>
          <w:rFonts w:eastAsiaTheme="minorHAnsi"/>
        </w:rPr>
      </w:pPr>
      <w:r w:rsidRPr="00952BC0">
        <w:rPr>
          <w:rFonts w:eastAsiaTheme="minorHAnsi"/>
        </w:rPr>
        <w:t xml:space="preserve">Wildlife and Countryside Act (1981, as amended) (WCA) </w:t>
      </w:r>
    </w:p>
    <w:p w14:paraId="1136CCD1" w14:textId="5040D262" w:rsidR="0062328D" w:rsidRPr="00952BC0" w:rsidRDefault="00B642D4" w:rsidP="00FF33A0">
      <w:pPr>
        <w:pStyle w:val="BodyText"/>
        <w:numPr>
          <w:ilvl w:val="0"/>
          <w:numId w:val="5"/>
        </w:numPr>
        <w:rPr>
          <w:rFonts w:eastAsiaTheme="minorHAnsi"/>
        </w:rPr>
      </w:pPr>
      <w:r w:rsidRPr="00952BC0">
        <w:rPr>
          <w:rFonts w:eastAsiaTheme="minorHAnsi"/>
        </w:rPr>
        <w:t xml:space="preserve">The Natural Environment and Rural Communities (NERC) Act (2006) </w:t>
      </w:r>
    </w:p>
    <w:p w14:paraId="2FA83C06" w14:textId="16F32142" w:rsidR="0062328D" w:rsidRPr="00952BC0" w:rsidRDefault="00B642D4" w:rsidP="00FF33A0">
      <w:pPr>
        <w:pStyle w:val="BodyText"/>
        <w:numPr>
          <w:ilvl w:val="0"/>
          <w:numId w:val="5"/>
        </w:numPr>
        <w:rPr>
          <w:rFonts w:eastAsiaTheme="minorHAnsi"/>
        </w:rPr>
      </w:pPr>
      <w:r w:rsidRPr="00952BC0">
        <w:rPr>
          <w:rFonts w:eastAsiaTheme="minorHAnsi"/>
        </w:rPr>
        <w:t xml:space="preserve">National Planning Policy Framework (NPPF) (March 2019) </w:t>
      </w:r>
    </w:p>
    <w:p w14:paraId="03FEE048" w14:textId="738B4EF1" w:rsidR="005E2984" w:rsidRPr="00952BC0" w:rsidRDefault="00B642D4" w:rsidP="00FF33A0">
      <w:pPr>
        <w:pStyle w:val="BodyText"/>
        <w:numPr>
          <w:ilvl w:val="0"/>
          <w:numId w:val="5"/>
        </w:numPr>
        <w:rPr>
          <w:rFonts w:eastAsiaTheme="minorHAnsi"/>
        </w:rPr>
      </w:pPr>
      <w:r w:rsidRPr="00952BC0">
        <w:rPr>
          <w:rFonts w:eastAsiaTheme="minorHAnsi"/>
        </w:rPr>
        <w:t xml:space="preserve">Biodiversity 2020: A strategy for England’s wildlife and ecosystem services </w:t>
      </w:r>
    </w:p>
    <w:p w14:paraId="5C04752E" w14:textId="0984C205" w:rsidR="005E2984" w:rsidRPr="00952BC0" w:rsidRDefault="00B642D4" w:rsidP="00FF33A0">
      <w:pPr>
        <w:pStyle w:val="BodyText"/>
        <w:numPr>
          <w:ilvl w:val="0"/>
          <w:numId w:val="5"/>
        </w:numPr>
        <w:rPr>
          <w:rFonts w:eastAsiaTheme="minorHAnsi"/>
        </w:rPr>
      </w:pPr>
      <w:r w:rsidRPr="00952BC0">
        <w:rPr>
          <w:rFonts w:eastAsiaTheme="minorHAnsi"/>
        </w:rPr>
        <w:t xml:space="preserve">A Green Future: Our 25 Year Plan (25 YEP) to Improve the Environment (Defra, January 2018) </w:t>
      </w:r>
    </w:p>
    <w:p w14:paraId="1B921863" w14:textId="61C0E439" w:rsidR="00B642D4" w:rsidRPr="00952BC0" w:rsidRDefault="00C55FF1" w:rsidP="00FF33A0">
      <w:pPr>
        <w:pStyle w:val="BodyText"/>
        <w:numPr>
          <w:ilvl w:val="0"/>
          <w:numId w:val="5"/>
        </w:numPr>
        <w:rPr>
          <w:rFonts w:eastAsiaTheme="minorHAnsi"/>
        </w:rPr>
      </w:pPr>
      <w:r w:rsidRPr="00952BC0">
        <w:rPr>
          <w:rFonts w:eastAsiaTheme="minorHAnsi"/>
        </w:rPr>
        <w:t>S</w:t>
      </w:r>
      <w:r w:rsidR="00EF43F5" w:rsidRPr="00952BC0">
        <w:rPr>
          <w:rFonts w:eastAsiaTheme="minorHAnsi"/>
        </w:rPr>
        <w:t>trategies</w:t>
      </w:r>
      <w:r w:rsidR="00F86F17" w:rsidRPr="00952BC0">
        <w:rPr>
          <w:rFonts w:eastAsiaTheme="minorHAnsi"/>
        </w:rPr>
        <w:t>,</w:t>
      </w:r>
      <w:r w:rsidR="00B642D4" w:rsidRPr="00952BC0">
        <w:rPr>
          <w:rFonts w:eastAsiaTheme="minorHAnsi"/>
        </w:rPr>
        <w:t xml:space="preserve"> plans and supplementary planning documents specific to </w:t>
      </w:r>
      <w:r w:rsidR="00E771DE" w:rsidRPr="00952BC0">
        <w:rPr>
          <w:rFonts w:eastAsiaTheme="minorHAnsi"/>
        </w:rPr>
        <w:t>South Derbyshire</w:t>
      </w:r>
      <w:r w:rsidR="00B642D4" w:rsidRPr="00952BC0">
        <w:rPr>
          <w:rFonts w:eastAsiaTheme="minorHAnsi"/>
        </w:rPr>
        <w:t xml:space="preserve"> and its </w:t>
      </w:r>
      <w:r w:rsidR="005811CB" w:rsidRPr="00952BC0">
        <w:rPr>
          <w:rFonts w:eastAsiaTheme="minorHAnsi"/>
        </w:rPr>
        <w:t xml:space="preserve">cooperative </w:t>
      </w:r>
      <w:r w:rsidR="00B642D4" w:rsidRPr="00952BC0">
        <w:rPr>
          <w:rFonts w:eastAsiaTheme="minorHAnsi"/>
        </w:rPr>
        <w:t>local planning authorities.</w:t>
      </w:r>
    </w:p>
    <w:p w14:paraId="076F655A" w14:textId="0B3F83AD" w:rsidR="00980709" w:rsidRPr="007C01BD" w:rsidRDefault="00B642D4" w:rsidP="007C01BD">
      <w:pPr>
        <w:pStyle w:val="BodyText"/>
        <w:numPr>
          <w:ilvl w:val="1"/>
          <w:numId w:val="1"/>
        </w:numPr>
        <w:rPr>
          <w:rFonts w:eastAsiaTheme="minorHAnsi"/>
        </w:rPr>
      </w:pPr>
      <w:r w:rsidRPr="007C01BD">
        <w:rPr>
          <w:rFonts w:eastAsiaTheme="minorHAnsi"/>
        </w:rPr>
        <w:t xml:space="preserve">The requirement for Nature Recovery Network mapping stemmed from the Lawton review (2010) ‘Making Space for Nature’ which identified the need for ‘better, bigger, more and connected’ wildlife sites to reverse habitat fragmentation and create an ecological network in which habitats and species are protected and resilient. From this the Government set out targets of ‘creating or restoring 500,000 hectares of wildlife-rich habitat’ in the 25- Year Environment Plan and recently identified the need to put the conservation of biodiversity through a spatial planning system on a statutory footing in the proposed Environment Bill. </w:t>
      </w:r>
    </w:p>
    <w:p w14:paraId="4EBE451D" w14:textId="1429174B" w:rsidR="00B642D4" w:rsidRPr="00D75EAF" w:rsidRDefault="00B642D4" w:rsidP="00D75EAF">
      <w:pPr>
        <w:pStyle w:val="BodyText"/>
        <w:numPr>
          <w:ilvl w:val="1"/>
          <w:numId w:val="1"/>
        </w:numPr>
        <w:rPr>
          <w:rFonts w:eastAsiaTheme="minorHAnsi"/>
        </w:rPr>
      </w:pPr>
      <w:r w:rsidRPr="00D75EAF">
        <w:rPr>
          <w:rFonts w:eastAsiaTheme="minorHAnsi"/>
        </w:rPr>
        <w:t>Further emphasis on the protection and conservation of biodiversity through the National Planning Policy Framework (NPPF) guidance and the promotion of Biodiversity Net Gain schemes further drives the need for a Nature Recovery Network map to identify where habitat creation or enhancement would be best placed to improve connectivity and strategic networks. Most recently, the government expressed support for the Wildlife Trust’s 30 by 30 campaign to ‘connect and protect at least 30% of our land and sea for natures recovery by 2030’ and signed the Leaders Pledge for Nature, committing to put nature and biodiversity on a road to recovery by 2030.</w:t>
      </w:r>
    </w:p>
    <w:p w14:paraId="746E3762" w14:textId="77777777" w:rsidR="00B642D4" w:rsidRPr="00DD66DF" w:rsidRDefault="00B642D4" w:rsidP="00DD66DF">
      <w:pPr>
        <w:pStyle w:val="BodyText"/>
        <w:numPr>
          <w:ilvl w:val="1"/>
          <w:numId w:val="1"/>
        </w:numPr>
        <w:rPr>
          <w:rFonts w:eastAsiaTheme="minorHAnsi"/>
        </w:rPr>
      </w:pPr>
      <w:r w:rsidRPr="00DD66DF">
        <w:rPr>
          <w:rFonts w:eastAsiaTheme="minorHAnsi"/>
        </w:rPr>
        <w:lastRenderedPageBreak/>
        <w:t xml:space="preserve">BNG is already supported under the NPPF and will be a mandatory requirement under the Town and Country Planning Act (TCPA) which will be amended in late 2023, following the adoption of the Environment Act in November 2021. Part 6, provisions 98-101 of the Environment Act 2021 provide the legislative background to the treatment of biodiversity gain in planning. </w:t>
      </w:r>
    </w:p>
    <w:p w14:paraId="434FA03D" w14:textId="77777777" w:rsidR="00B642D4" w:rsidRPr="00A078D8" w:rsidRDefault="00B642D4" w:rsidP="00A078D8">
      <w:pPr>
        <w:pStyle w:val="BodyText"/>
        <w:numPr>
          <w:ilvl w:val="1"/>
          <w:numId w:val="1"/>
        </w:numPr>
        <w:rPr>
          <w:rFonts w:eastAsiaTheme="minorHAnsi"/>
        </w:rPr>
      </w:pPr>
      <w:r w:rsidRPr="00A078D8">
        <w:rPr>
          <w:rFonts w:eastAsiaTheme="minorHAnsi"/>
        </w:rPr>
        <w:t>The following explains the context of the BNG approach:</w:t>
      </w:r>
    </w:p>
    <w:p w14:paraId="60C324E4" w14:textId="77777777" w:rsidR="00B642D4" w:rsidRPr="00766565" w:rsidRDefault="00B642D4" w:rsidP="00766565">
      <w:pPr>
        <w:pStyle w:val="BodyText"/>
        <w:numPr>
          <w:ilvl w:val="1"/>
          <w:numId w:val="1"/>
        </w:numPr>
        <w:rPr>
          <w:rFonts w:eastAsiaTheme="minorHAnsi"/>
        </w:rPr>
      </w:pPr>
      <w:r w:rsidRPr="00766565">
        <w:rPr>
          <w:rFonts w:eastAsiaTheme="minorHAnsi"/>
        </w:rPr>
        <w:t>The NPPF (revised version July 2021) sets out the Government’s planning policies for England and provides a framework within which locally prepared plans for housing and other development can be produced. Paragraphs 174-182 encompass the principles for protecting and enhancing biodiversity and include the aim of, “minimising impacts on and providing net gains for biodiversity, including by establishing coherent ecological networks that are more resilient to current and future pressures” (174 (d)) and in 179(b) “ promote the conservation, restoration and enhancement of priority habitats, ecological networks and the protection and recovery of priority species; and identify and pursue opportunities for securing measurable net gains for biodiversity”.</w:t>
      </w:r>
    </w:p>
    <w:p w14:paraId="5F7B28D0" w14:textId="06B67EB1" w:rsidR="00B642D4" w:rsidRPr="00602099" w:rsidRDefault="00B642D4" w:rsidP="00602099">
      <w:pPr>
        <w:pStyle w:val="Heading2"/>
      </w:pPr>
      <w:bookmarkStart w:id="11" w:name="_Toc145671071"/>
      <w:r w:rsidRPr="00602099">
        <w:t>2</w:t>
      </w:r>
      <w:r w:rsidR="006E1457">
        <w:t>5</w:t>
      </w:r>
      <w:r w:rsidRPr="00602099">
        <w:t xml:space="preserve"> Year Environment Plan</w:t>
      </w:r>
      <w:bookmarkEnd w:id="11"/>
      <w:r w:rsidRPr="00602099">
        <w:t xml:space="preserve"> </w:t>
      </w:r>
    </w:p>
    <w:p w14:paraId="12D9A442" w14:textId="793520EC" w:rsidR="00B642D4" w:rsidRPr="007234A5" w:rsidRDefault="00B642D4" w:rsidP="007234A5">
      <w:pPr>
        <w:pStyle w:val="BodyText"/>
        <w:numPr>
          <w:ilvl w:val="1"/>
          <w:numId w:val="1"/>
        </w:numPr>
        <w:rPr>
          <w:rFonts w:eastAsiaTheme="minorHAnsi"/>
        </w:rPr>
      </w:pPr>
      <w:r w:rsidRPr="007234A5">
        <w:rPr>
          <w:rFonts w:eastAsiaTheme="minorHAnsi"/>
        </w:rPr>
        <w:t>“A Green Future: Our 25 Year Environment Plan to improve the Environment” (25 YEP), launched in January 2018, sets out the government’s approach to maintaining and enhancing the natural environment over the next 25 years and its commitment to ‘deliver an improved environment within a generation.’  This document sets out goals and targets to achieve environmental benefits including the aim to embed an ‘environmental net gain’ principle for development, and particularly to “mainstream the use of existing biodiversity net gain approaches within the planning system, update the tools that underpin them</w:t>
      </w:r>
      <w:r w:rsidR="00A73D8F">
        <w:rPr>
          <w:rFonts w:eastAsiaTheme="minorHAnsi"/>
        </w:rPr>
        <w:t>”</w:t>
      </w:r>
      <w:r w:rsidRPr="007234A5">
        <w:rPr>
          <w:rFonts w:eastAsiaTheme="minorHAnsi"/>
        </w:rPr>
        <w:t xml:space="preserve">. </w:t>
      </w:r>
    </w:p>
    <w:p w14:paraId="427F32A5" w14:textId="77777777" w:rsidR="00B642D4" w:rsidRPr="00602099" w:rsidRDefault="00B642D4" w:rsidP="00602099">
      <w:pPr>
        <w:pStyle w:val="Heading2"/>
      </w:pPr>
      <w:bookmarkStart w:id="12" w:name="_Toc145671072"/>
      <w:r w:rsidRPr="00602099">
        <w:t>Local Nature Recovery Strategies</w:t>
      </w:r>
      <w:bookmarkEnd w:id="12"/>
      <w:r w:rsidRPr="00602099">
        <w:t xml:space="preserve">  </w:t>
      </w:r>
    </w:p>
    <w:p w14:paraId="24C6C666" w14:textId="77777777" w:rsidR="00B642D4" w:rsidRPr="00AD3683" w:rsidRDefault="00B642D4" w:rsidP="00AD3683">
      <w:pPr>
        <w:pStyle w:val="BodyText"/>
        <w:numPr>
          <w:ilvl w:val="1"/>
          <w:numId w:val="1"/>
        </w:numPr>
        <w:rPr>
          <w:rFonts w:eastAsiaTheme="minorHAnsi"/>
        </w:rPr>
      </w:pPr>
      <w:r w:rsidRPr="00AD3683">
        <w:rPr>
          <w:rFonts w:eastAsiaTheme="minorHAnsi"/>
        </w:rPr>
        <w:t>Included within the 25 YEP is the development of a NRN to protect and restore wildlife and provide opportunities to re-introduce species that have been lost from our countryside. The aim of the NRN is to provide 500,000 hectares of additional wildlife habitat to link existing protected sites and landscapes, as well as urban green and blue infrastructure.</w:t>
      </w:r>
    </w:p>
    <w:p w14:paraId="78B60474" w14:textId="77777777" w:rsidR="00B642D4" w:rsidRPr="00AD3683" w:rsidRDefault="00B642D4" w:rsidP="00AD3683">
      <w:pPr>
        <w:pStyle w:val="BodyText"/>
        <w:numPr>
          <w:ilvl w:val="1"/>
          <w:numId w:val="1"/>
        </w:numPr>
        <w:rPr>
          <w:rFonts w:eastAsiaTheme="minorHAnsi"/>
        </w:rPr>
      </w:pPr>
      <w:r w:rsidRPr="00AD3683">
        <w:rPr>
          <w:rFonts w:eastAsiaTheme="minorHAnsi"/>
        </w:rPr>
        <w:t xml:space="preserve">Following on from the vision set out in the 25YEP the Environment Act 2021 sets out how the government plans to protect and improve the natural environment in the UK. It introduces a mandatory requirement for a minimum of 10% BNG in the planning system, to “ensure that new developments enhance biodiversity and create new green spaces for local communities to enjoy”. It also lays the foundation for the NRN and introduces provisions requiring the development of Local Nature Recovery Strategies (LNRS) across England. In addition, it introduces a new Environmental Land Management Scheme. </w:t>
      </w:r>
    </w:p>
    <w:p w14:paraId="79D5C854" w14:textId="77777777" w:rsidR="00B642D4" w:rsidRPr="00AD3683" w:rsidRDefault="00B642D4" w:rsidP="00AD3683">
      <w:pPr>
        <w:pStyle w:val="BodyText"/>
        <w:numPr>
          <w:ilvl w:val="1"/>
          <w:numId w:val="1"/>
        </w:numPr>
        <w:rPr>
          <w:rFonts w:eastAsiaTheme="minorHAnsi"/>
        </w:rPr>
      </w:pPr>
      <w:r w:rsidRPr="00AD3683">
        <w:rPr>
          <w:rFonts w:eastAsiaTheme="minorHAnsi"/>
        </w:rPr>
        <w:t xml:space="preserve">Part 6, provisions 104-108 of the Environment Act describe what LNRS will encompass. BNG and LNRS are tools to help deliver local contributions to the NRN. LNRSs will provide the legal underpinning for the NRN. They will be a spatial tool to plan the NRN locally and to prioritise investment in habitat restoration and creation which will also deliver other benefits for people and wildlife. BNG is one of the investment tools available to support delivery of the LNRS and the NRN.  </w:t>
      </w:r>
    </w:p>
    <w:p w14:paraId="197337D4" w14:textId="77777777" w:rsidR="00B642D4" w:rsidRPr="00AD3683" w:rsidRDefault="00B642D4" w:rsidP="00AD3683">
      <w:pPr>
        <w:pStyle w:val="BodyText"/>
        <w:numPr>
          <w:ilvl w:val="1"/>
          <w:numId w:val="1"/>
        </w:numPr>
        <w:rPr>
          <w:rFonts w:eastAsiaTheme="minorHAnsi"/>
        </w:rPr>
      </w:pPr>
      <w:r w:rsidRPr="00AD3683">
        <w:rPr>
          <w:rFonts w:eastAsiaTheme="minorHAnsi"/>
        </w:rPr>
        <w:t xml:space="preserve">It is likely, however, that the development of LNRS will take more than 12 months, hence it is essential that this BNG Framework is in place as soon as possible, as the need to deliver BNG has already commenced, and proposals are already being brought forward by the development sector. </w:t>
      </w:r>
    </w:p>
    <w:p w14:paraId="7431767C" w14:textId="77777777" w:rsidR="00B642D4" w:rsidRPr="00AD3683" w:rsidRDefault="00B642D4" w:rsidP="00AD3683">
      <w:pPr>
        <w:pStyle w:val="BodyText"/>
        <w:numPr>
          <w:ilvl w:val="1"/>
          <w:numId w:val="1"/>
        </w:numPr>
        <w:rPr>
          <w:rFonts w:eastAsiaTheme="minorHAnsi"/>
        </w:rPr>
      </w:pPr>
      <w:r w:rsidRPr="00AD3683">
        <w:rPr>
          <w:rFonts w:eastAsiaTheme="minorHAnsi"/>
        </w:rPr>
        <w:t>Mandatory BNG is an opportunity to deliver lasting benefits for wildlife and people through the planning process, it is an approach to development and land management that aims to leave nature in a measurably better state and is an important delivery tool to help deliver nature’s recovery.</w:t>
      </w:r>
    </w:p>
    <w:p w14:paraId="289B7546" w14:textId="77777777" w:rsidR="00B642D4" w:rsidRPr="00602099" w:rsidRDefault="00B642D4" w:rsidP="00602099">
      <w:pPr>
        <w:pStyle w:val="Heading2"/>
      </w:pPr>
      <w:bookmarkStart w:id="13" w:name="_Toc145671073"/>
      <w:r w:rsidRPr="00602099">
        <w:lastRenderedPageBreak/>
        <w:t>The UK 30x30 Target</w:t>
      </w:r>
      <w:bookmarkEnd w:id="13"/>
    </w:p>
    <w:p w14:paraId="6EEECC94" w14:textId="77777777" w:rsidR="00B642D4" w:rsidRPr="00736BFF" w:rsidRDefault="00B642D4" w:rsidP="00736BFF">
      <w:pPr>
        <w:pStyle w:val="BodyText"/>
        <w:numPr>
          <w:ilvl w:val="1"/>
          <w:numId w:val="1"/>
        </w:numPr>
        <w:rPr>
          <w:rFonts w:eastAsiaTheme="minorHAnsi"/>
        </w:rPr>
      </w:pPr>
      <w:r w:rsidRPr="00736BFF">
        <w:rPr>
          <w:rFonts w:eastAsiaTheme="minorHAnsi"/>
        </w:rPr>
        <w:t xml:space="preserve">Following the global push to protect and conserve at least 30% of the world’s lands, freshwater and oceans by 2030, the UK Government committed to the protection of at least 30% of the UK for nature, in South Derbyshire this equates to 10,143 ha. </w:t>
      </w:r>
    </w:p>
    <w:p w14:paraId="5A2B34E9" w14:textId="77777777" w:rsidR="00B642D4" w:rsidRPr="00736BFF" w:rsidRDefault="00B642D4" w:rsidP="00736BFF">
      <w:pPr>
        <w:pStyle w:val="BodyText"/>
        <w:numPr>
          <w:ilvl w:val="1"/>
          <w:numId w:val="1"/>
        </w:numPr>
        <w:rPr>
          <w:rFonts w:eastAsiaTheme="minorHAnsi"/>
        </w:rPr>
      </w:pPr>
      <w:r w:rsidRPr="00736BFF">
        <w:rPr>
          <w:rFonts w:eastAsiaTheme="minorHAnsi"/>
        </w:rPr>
        <w:t>The 30% threshold of habitat cover in a landscape has been determined as the point at which the spatial distribution and area of habitat is sufficient to provide connectivity for a range of species populations.  Thresholds will differ between landscape characteristics, but the 30% threshold has been supported for woodlands and grasslands which make up much of the lowland habitat matrix of the UK.</w:t>
      </w:r>
    </w:p>
    <w:p w14:paraId="4699C542" w14:textId="2BF82215" w:rsidR="00B642D4" w:rsidRPr="00736BFF" w:rsidRDefault="00B642D4" w:rsidP="00736BFF">
      <w:pPr>
        <w:pStyle w:val="BodyText"/>
        <w:numPr>
          <w:ilvl w:val="1"/>
          <w:numId w:val="1"/>
        </w:numPr>
        <w:rPr>
          <w:rFonts w:eastAsiaTheme="minorHAnsi"/>
        </w:rPr>
      </w:pPr>
      <w:r w:rsidRPr="00736BFF">
        <w:rPr>
          <w:rFonts w:eastAsiaTheme="minorHAnsi"/>
        </w:rPr>
        <w:t xml:space="preserve">There is a difference between aiming for 30% coverage of habitat within a given area and wanting a healthy ecological network in recovery for nature that covers 30% of each county.  The latter is the aim for the NRN – a joined-up system of places needed to allow nature to recover and thrive. The majority of 30x30 in </w:t>
      </w:r>
      <w:r w:rsidR="00D24530">
        <w:rPr>
          <w:rFonts w:eastAsiaTheme="minorHAnsi"/>
        </w:rPr>
        <w:t xml:space="preserve">South Derbyshire </w:t>
      </w:r>
      <w:r w:rsidRPr="00736BFF">
        <w:rPr>
          <w:rFonts w:eastAsiaTheme="minorHAnsi"/>
        </w:rPr>
        <w:t>will be delivered through agri-environment schemes that enhance habitats and create new habitats on farmland, and through the delivery of nature-based solutions.  But each LPA can ensure that development planning maximises what it can contribute to deliver 30x30 and NRN in the most suitable places and makes the most effective use of BNG credits to benefit wildlife and people in South Derbyshire.</w:t>
      </w:r>
    </w:p>
    <w:p w14:paraId="14313D10" w14:textId="77777777" w:rsidR="00B642D4" w:rsidRPr="00602099" w:rsidRDefault="00B642D4" w:rsidP="00602099">
      <w:pPr>
        <w:pStyle w:val="Heading2"/>
      </w:pPr>
      <w:bookmarkStart w:id="14" w:name="_Toc145671074"/>
      <w:r w:rsidRPr="00AB1449">
        <w:t>Local Plan Policies</w:t>
      </w:r>
      <w:bookmarkEnd w:id="14"/>
    </w:p>
    <w:p w14:paraId="232CFD82" w14:textId="40003840" w:rsidR="0079558C" w:rsidRDefault="00B642D4" w:rsidP="006A2979">
      <w:pPr>
        <w:pStyle w:val="BodyText"/>
        <w:numPr>
          <w:ilvl w:val="1"/>
          <w:numId w:val="1"/>
        </w:numPr>
        <w:rPr>
          <w:rFonts w:eastAsiaTheme="minorHAnsi"/>
        </w:rPr>
      </w:pPr>
      <w:r w:rsidRPr="006A2979">
        <w:rPr>
          <w:rFonts w:eastAsiaTheme="minorHAnsi"/>
        </w:rPr>
        <w:t>Local Plan Policies and/or associated statutory documents to support the Local Plan, should encompass the principles and targets in this Guidance, to ensure a consistent approach to delivering high quality BNG across the district and contributing to Nature Recovery Networks in the most effective way.</w:t>
      </w:r>
    </w:p>
    <w:p w14:paraId="37ACC03B" w14:textId="542FBFF9" w:rsidR="005B050B" w:rsidRPr="00AB1449" w:rsidRDefault="005B050B" w:rsidP="00BB60CD">
      <w:pPr>
        <w:pStyle w:val="Heading1"/>
        <w:numPr>
          <w:ilvl w:val="0"/>
          <w:numId w:val="1"/>
        </w:numPr>
        <w:ind w:left="357" w:hanging="357"/>
      </w:pPr>
      <w:bookmarkStart w:id="15" w:name="_Toc145671075"/>
      <w:r w:rsidRPr="00AB1449">
        <w:t xml:space="preserve">BNG &amp; Planning </w:t>
      </w:r>
      <w:r w:rsidR="00B23E94" w:rsidRPr="00AB1449">
        <w:t>Approval</w:t>
      </w:r>
      <w:bookmarkEnd w:id="15"/>
    </w:p>
    <w:p w14:paraId="79575D90" w14:textId="77777777" w:rsidR="005B050B" w:rsidRPr="005B050B" w:rsidRDefault="005B050B" w:rsidP="005B050B">
      <w:pPr>
        <w:pStyle w:val="BodyText"/>
        <w:numPr>
          <w:ilvl w:val="1"/>
          <w:numId w:val="1"/>
        </w:numPr>
      </w:pPr>
      <w:r w:rsidRPr="005B050B">
        <w:t xml:space="preserve">South Derbyshire District Council must approve the Biodiversity Gain Plan (BGP) if it is satisfied that: </w:t>
      </w:r>
    </w:p>
    <w:p w14:paraId="27AD5E1E" w14:textId="29AB3BB9" w:rsidR="005B050B" w:rsidRPr="005B050B" w:rsidRDefault="005B050B" w:rsidP="0006790D">
      <w:pPr>
        <w:pStyle w:val="BodyText"/>
        <w:numPr>
          <w:ilvl w:val="0"/>
          <w:numId w:val="5"/>
        </w:numPr>
        <w:spacing w:after="0"/>
        <w:jc w:val="left"/>
        <w:rPr>
          <w:rFonts w:eastAsiaTheme="minorHAnsi"/>
        </w:rPr>
      </w:pPr>
      <w:r w:rsidRPr="005B050B">
        <w:rPr>
          <w:rFonts w:eastAsiaTheme="minorHAnsi"/>
        </w:rPr>
        <w:t>The BGP’s pre-development biodiversity value of the onsite habitat is correct.</w:t>
      </w:r>
    </w:p>
    <w:p w14:paraId="410061AA" w14:textId="291EF9A8" w:rsidR="005B050B" w:rsidRPr="005B050B" w:rsidRDefault="005B050B" w:rsidP="0006790D">
      <w:pPr>
        <w:pStyle w:val="BodyText"/>
        <w:numPr>
          <w:ilvl w:val="0"/>
          <w:numId w:val="5"/>
        </w:numPr>
        <w:spacing w:after="0"/>
        <w:jc w:val="left"/>
        <w:rPr>
          <w:rFonts w:eastAsiaTheme="minorHAnsi"/>
        </w:rPr>
      </w:pPr>
      <w:r w:rsidRPr="005B050B">
        <w:rPr>
          <w:rFonts w:eastAsiaTheme="minorHAnsi"/>
        </w:rPr>
        <w:t>The post-development biodiversity value of the onsite habitat is what the BGP says or more.</w:t>
      </w:r>
    </w:p>
    <w:p w14:paraId="46AF9C83" w14:textId="245C6685" w:rsidR="005B050B" w:rsidRPr="005B050B" w:rsidRDefault="005B050B" w:rsidP="0006790D">
      <w:pPr>
        <w:pStyle w:val="BodyText"/>
        <w:numPr>
          <w:ilvl w:val="0"/>
          <w:numId w:val="5"/>
        </w:numPr>
        <w:spacing w:after="0"/>
        <w:jc w:val="left"/>
        <w:rPr>
          <w:rFonts w:eastAsiaTheme="minorHAnsi"/>
        </w:rPr>
      </w:pPr>
      <w:r w:rsidRPr="005B050B">
        <w:rPr>
          <w:rFonts w:eastAsiaTheme="minorHAnsi"/>
        </w:rPr>
        <w:t>If the BGP relies on registered offsite biodiversity gain:</w:t>
      </w:r>
    </w:p>
    <w:p w14:paraId="5A141AB1" w14:textId="07D5B08C" w:rsidR="005B050B" w:rsidRPr="005B050B" w:rsidRDefault="005B050B" w:rsidP="0006790D">
      <w:pPr>
        <w:pStyle w:val="BodyText"/>
        <w:numPr>
          <w:ilvl w:val="2"/>
          <w:numId w:val="5"/>
        </w:numPr>
        <w:spacing w:after="0"/>
        <w:jc w:val="left"/>
        <w:rPr>
          <w:rFonts w:eastAsiaTheme="minorHAnsi"/>
        </w:rPr>
      </w:pPr>
      <w:r w:rsidRPr="005B050B">
        <w:rPr>
          <w:rFonts w:eastAsiaTheme="minorHAnsi"/>
        </w:rPr>
        <w:t>that the offsite biodiversity gain is allocated to the development.</w:t>
      </w:r>
    </w:p>
    <w:p w14:paraId="5050CE9E" w14:textId="2BE28F20" w:rsidR="005B050B" w:rsidRPr="005B050B" w:rsidRDefault="005B050B" w:rsidP="0006790D">
      <w:pPr>
        <w:pStyle w:val="BodyText"/>
        <w:numPr>
          <w:ilvl w:val="2"/>
          <w:numId w:val="5"/>
        </w:numPr>
        <w:spacing w:after="0"/>
        <w:jc w:val="left"/>
        <w:rPr>
          <w:rFonts w:eastAsiaTheme="minorHAnsi"/>
        </w:rPr>
      </w:pPr>
      <w:r w:rsidRPr="005B050B">
        <w:rPr>
          <w:rFonts w:eastAsiaTheme="minorHAnsi"/>
        </w:rPr>
        <w:t>that it has the value in relation to the development as specified in the BGP.</w:t>
      </w:r>
    </w:p>
    <w:p w14:paraId="471366D4" w14:textId="2D99952B" w:rsidR="005B050B" w:rsidRPr="005B050B" w:rsidRDefault="005B050B" w:rsidP="0006790D">
      <w:pPr>
        <w:pStyle w:val="BodyText"/>
        <w:numPr>
          <w:ilvl w:val="0"/>
          <w:numId w:val="5"/>
        </w:numPr>
        <w:spacing w:after="0"/>
        <w:jc w:val="left"/>
        <w:rPr>
          <w:rFonts w:eastAsiaTheme="minorHAnsi"/>
        </w:rPr>
      </w:pPr>
      <w:r w:rsidRPr="005B050B">
        <w:rPr>
          <w:rFonts w:eastAsiaTheme="minorHAnsi"/>
        </w:rPr>
        <w:t>If the BGP relies on biodiversity credits, that they have been purchased.</w:t>
      </w:r>
    </w:p>
    <w:p w14:paraId="4E5CAE47" w14:textId="77FC6497" w:rsidR="005B050B" w:rsidRPr="005B050B" w:rsidRDefault="005B050B" w:rsidP="0006790D">
      <w:pPr>
        <w:pStyle w:val="BodyText"/>
        <w:numPr>
          <w:ilvl w:val="0"/>
          <w:numId w:val="5"/>
        </w:numPr>
        <w:spacing w:after="0"/>
        <w:jc w:val="left"/>
        <w:rPr>
          <w:rFonts w:eastAsiaTheme="minorHAnsi"/>
        </w:rPr>
      </w:pPr>
      <w:r w:rsidRPr="005B050B">
        <w:rPr>
          <w:rFonts w:eastAsiaTheme="minorHAnsi"/>
        </w:rPr>
        <w:t>The development will deliver “at least 10% BNG”.</w:t>
      </w:r>
    </w:p>
    <w:p w14:paraId="5496BCC6" w14:textId="77777777" w:rsidR="005B050B" w:rsidRPr="005B050B" w:rsidRDefault="005B050B" w:rsidP="0006790D">
      <w:pPr>
        <w:pStyle w:val="BodyText"/>
        <w:numPr>
          <w:ilvl w:val="0"/>
          <w:numId w:val="5"/>
        </w:numPr>
        <w:spacing w:after="0"/>
        <w:jc w:val="left"/>
        <w:rPr>
          <w:rFonts w:eastAsiaTheme="minorHAnsi"/>
        </w:rPr>
      </w:pPr>
      <w:r w:rsidRPr="005B050B">
        <w:rPr>
          <w:rFonts w:eastAsiaTheme="minorHAnsi"/>
        </w:rPr>
        <w:t>Any other matters specified in Regulations are met.</w:t>
      </w:r>
    </w:p>
    <w:p w14:paraId="4EE0914F" w14:textId="183374EB" w:rsidR="002D533B" w:rsidRDefault="002D533B">
      <w:pPr>
        <w:rPr>
          <w:rFonts w:asciiTheme="majorHAnsi" w:eastAsiaTheme="majorEastAsia" w:hAnsiTheme="majorHAnsi" w:cstheme="majorBidi"/>
          <w:b/>
          <w:bCs/>
          <w:color w:val="21003E" w:themeColor="accent1" w:themeShade="BF"/>
          <w:sz w:val="28"/>
          <w:szCs w:val="28"/>
        </w:rPr>
      </w:pPr>
      <w:r>
        <w:br w:type="page"/>
      </w:r>
    </w:p>
    <w:p w14:paraId="09192075" w14:textId="77777777" w:rsidR="002D533B" w:rsidRDefault="002D533B" w:rsidP="002D533B">
      <w:pPr>
        <w:pStyle w:val="Heading1"/>
        <w:numPr>
          <w:ilvl w:val="0"/>
          <w:numId w:val="0"/>
        </w:numPr>
        <w:ind w:left="357"/>
      </w:pPr>
    </w:p>
    <w:p w14:paraId="3FD9E898" w14:textId="5B7266DA" w:rsidR="007F6AD4" w:rsidRPr="00A13278" w:rsidRDefault="003D71A1" w:rsidP="00FD55C9">
      <w:pPr>
        <w:pStyle w:val="Heading1"/>
        <w:numPr>
          <w:ilvl w:val="0"/>
          <w:numId w:val="1"/>
        </w:numPr>
        <w:ind w:left="357" w:hanging="357"/>
      </w:pPr>
      <w:bookmarkStart w:id="16" w:name="_Toc145671076"/>
      <w:r w:rsidRPr="00A13278">
        <w:t>BNG &amp; The Planning Framework</w:t>
      </w:r>
      <w:bookmarkEnd w:id="16"/>
      <w:r w:rsidRPr="00A13278">
        <w:t xml:space="preserve"> </w:t>
      </w:r>
      <w:r w:rsidR="006A3B10" w:rsidRPr="00A13278">
        <w:t xml:space="preserve"> </w:t>
      </w:r>
      <w:r w:rsidR="000A2C04" w:rsidRPr="00A13278">
        <w:t xml:space="preserve"> </w:t>
      </w:r>
      <w:r w:rsidR="00951100" w:rsidRPr="00A13278">
        <w:t xml:space="preserve"> </w:t>
      </w:r>
    </w:p>
    <w:p w14:paraId="09F62694" w14:textId="14008970" w:rsidR="00485A37" w:rsidRDefault="003D71A1" w:rsidP="00485A37">
      <w:pPr>
        <w:pStyle w:val="BodyText"/>
        <w:numPr>
          <w:ilvl w:val="1"/>
          <w:numId w:val="1"/>
        </w:numPr>
      </w:pPr>
      <w:r w:rsidRPr="003D71A1">
        <w:t>BNG is not intended to compensate for the loss of habitats and species of importance</w:t>
      </w:r>
      <w:r>
        <w:t xml:space="preserve">, therefore should only </w:t>
      </w:r>
      <w:r w:rsidRPr="003D71A1">
        <w:t xml:space="preserve">be applied at the end of the mitigation hierarchy highlighted by best practice: </w:t>
      </w:r>
    </w:p>
    <w:p w14:paraId="02A197BB" w14:textId="74656C44" w:rsidR="003D71A1" w:rsidRDefault="003D71A1" w:rsidP="003D71A1">
      <w:pPr>
        <w:pStyle w:val="BodyText"/>
        <w:numPr>
          <w:ilvl w:val="0"/>
          <w:numId w:val="0"/>
        </w:numPr>
        <w:ind w:left="567"/>
      </w:pPr>
      <w:r>
        <w:t>Principle 1. Apply the Mitigation Hierarchy</w:t>
      </w:r>
      <w:r w:rsidR="00BA6199">
        <w:t>.</w:t>
      </w:r>
      <w:r>
        <w:t xml:space="preserve"> </w:t>
      </w:r>
    </w:p>
    <w:p w14:paraId="0C469FA7" w14:textId="71F75E37" w:rsidR="003D71A1" w:rsidRDefault="00346ABC" w:rsidP="003D71A1">
      <w:pPr>
        <w:pStyle w:val="BodyText"/>
        <w:numPr>
          <w:ilvl w:val="0"/>
          <w:numId w:val="0"/>
        </w:numPr>
        <w:ind w:left="567"/>
      </w:pPr>
      <w:r>
        <w:rPr>
          <w:noProof/>
        </w:rPr>
        <w:drawing>
          <wp:anchor distT="0" distB="0" distL="114300" distR="114300" simplePos="0" relativeHeight="251658242" behindDoc="1" locked="0" layoutInCell="1" allowOverlap="1" wp14:anchorId="10161FD6" wp14:editId="37DE9982">
            <wp:simplePos x="0" y="0"/>
            <wp:positionH relativeFrom="margin">
              <wp:align>right</wp:align>
            </wp:positionH>
            <wp:positionV relativeFrom="paragraph">
              <wp:posOffset>7620</wp:posOffset>
            </wp:positionV>
            <wp:extent cx="3028950" cy="2933700"/>
            <wp:effectExtent l="0" t="0" r="0" b="0"/>
            <wp:wrapNone/>
            <wp:docPr id="1139877861" name="Picture 1139877861" descr="A triangle with yellow arrows and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877861" name="Picture 1" descr="A triangle with yellow arrows and black text&#10;&#10;Description automatically generated with low confidence"/>
                    <pic:cNvPicPr/>
                  </pic:nvPicPr>
                  <pic:blipFill>
                    <a:blip r:embed="rId17">
                      <a:extLst>
                        <a:ext uri="{28A0092B-C50C-407E-A947-70E740481C1C}">
                          <a14:useLocalDpi xmlns:a14="http://schemas.microsoft.com/office/drawing/2010/main" val="0"/>
                        </a:ext>
                      </a:extLst>
                    </a:blip>
                    <a:stretch>
                      <a:fillRect/>
                    </a:stretch>
                  </pic:blipFill>
                  <pic:spPr>
                    <a:xfrm>
                      <a:off x="0" y="0"/>
                      <a:ext cx="3028950" cy="2933700"/>
                    </a:xfrm>
                    <a:prstGeom prst="rect">
                      <a:avLst/>
                    </a:prstGeom>
                  </pic:spPr>
                </pic:pic>
              </a:graphicData>
            </a:graphic>
            <wp14:sizeRelH relativeFrom="page">
              <wp14:pctWidth>0</wp14:pctWidth>
            </wp14:sizeRelH>
            <wp14:sizeRelV relativeFrom="page">
              <wp14:pctHeight>0</wp14:pctHeight>
            </wp14:sizeRelV>
          </wp:anchor>
        </w:drawing>
      </w:r>
      <w:r w:rsidR="003D71A1">
        <w:t>Principle 2. Avoid losing biodiversity that cannot be offset by gains elsewhere</w:t>
      </w:r>
      <w:r w:rsidR="00BA6199">
        <w:t>.</w:t>
      </w:r>
      <w:r w:rsidR="003D71A1">
        <w:t xml:space="preserve"> </w:t>
      </w:r>
    </w:p>
    <w:p w14:paraId="0C677E6C" w14:textId="39E66B60" w:rsidR="003D71A1" w:rsidRDefault="003D71A1" w:rsidP="003D71A1">
      <w:pPr>
        <w:pStyle w:val="BodyText"/>
        <w:numPr>
          <w:ilvl w:val="0"/>
          <w:numId w:val="0"/>
        </w:numPr>
        <w:ind w:left="567"/>
      </w:pPr>
      <w:r>
        <w:t>Principle 3. Be inclusive and equitable</w:t>
      </w:r>
      <w:r w:rsidR="00BA6199">
        <w:t>.</w:t>
      </w:r>
      <w:r>
        <w:t xml:space="preserve"> </w:t>
      </w:r>
    </w:p>
    <w:p w14:paraId="7969BAE8" w14:textId="57B22468" w:rsidR="003D71A1" w:rsidRDefault="003D71A1" w:rsidP="003D71A1">
      <w:pPr>
        <w:pStyle w:val="BodyText"/>
        <w:numPr>
          <w:ilvl w:val="0"/>
          <w:numId w:val="0"/>
        </w:numPr>
        <w:ind w:left="567"/>
      </w:pPr>
      <w:r>
        <w:t>Principle 4. Address risks</w:t>
      </w:r>
      <w:r w:rsidR="00BA6199">
        <w:t>.</w:t>
      </w:r>
      <w:r>
        <w:t xml:space="preserve"> </w:t>
      </w:r>
    </w:p>
    <w:p w14:paraId="68344460" w14:textId="682B7E26" w:rsidR="003D71A1" w:rsidRDefault="003D71A1" w:rsidP="003D71A1">
      <w:pPr>
        <w:pStyle w:val="BodyText"/>
        <w:numPr>
          <w:ilvl w:val="0"/>
          <w:numId w:val="0"/>
        </w:numPr>
        <w:ind w:left="567"/>
      </w:pPr>
      <w:r>
        <w:t>Principle 5. Make a measurable Net Gain contribution</w:t>
      </w:r>
      <w:r w:rsidR="00BA6199">
        <w:t>.</w:t>
      </w:r>
      <w:r>
        <w:t xml:space="preserve"> </w:t>
      </w:r>
    </w:p>
    <w:p w14:paraId="383017FA" w14:textId="679365DF" w:rsidR="003D71A1" w:rsidRDefault="003D71A1" w:rsidP="003D71A1">
      <w:pPr>
        <w:pStyle w:val="BodyText"/>
        <w:numPr>
          <w:ilvl w:val="0"/>
          <w:numId w:val="0"/>
        </w:numPr>
        <w:ind w:left="567"/>
      </w:pPr>
      <w:r>
        <w:t>Principle 6. Achieve the best outcomes for biodiversity</w:t>
      </w:r>
      <w:r w:rsidR="00BA6199">
        <w:t>.</w:t>
      </w:r>
      <w:r>
        <w:t xml:space="preserve"> </w:t>
      </w:r>
    </w:p>
    <w:p w14:paraId="2814AA63" w14:textId="1CB815B3" w:rsidR="003D71A1" w:rsidRDefault="003D71A1" w:rsidP="003D71A1">
      <w:pPr>
        <w:pStyle w:val="BodyText"/>
        <w:numPr>
          <w:ilvl w:val="0"/>
          <w:numId w:val="0"/>
        </w:numPr>
        <w:ind w:left="567"/>
      </w:pPr>
      <w:r>
        <w:t>Principle 7. Be additional</w:t>
      </w:r>
      <w:r w:rsidR="00BA6199">
        <w:t>.</w:t>
      </w:r>
      <w:r>
        <w:t xml:space="preserve"> </w:t>
      </w:r>
    </w:p>
    <w:p w14:paraId="3BD96644" w14:textId="5D2526E7" w:rsidR="003D71A1" w:rsidRDefault="003D71A1" w:rsidP="003D71A1">
      <w:pPr>
        <w:pStyle w:val="BodyText"/>
        <w:numPr>
          <w:ilvl w:val="0"/>
          <w:numId w:val="0"/>
        </w:numPr>
        <w:ind w:left="567"/>
      </w:pPr>
      <w:r>
        <w:t>Principle 8. Create a Net Gain legacy</w:t>
      </w:r>
      <w:r w:rsidR="00BA6199">
        <w:t>.</w:t>
      </w:r>
      <w:r>
        <w:t xml:space="preserve"> </w:t>
      </w:r>
    </w:p>
    <w:p w14:paraId="1E35116D" w14:textId="75525291" w:rsidR="003D71A1" w:rsidRDefault="003D71A1" w:rsidP="003D71A1">
      <w:pPr>
        <w:pStyle w:val="BodyText"/>
        <w:numPr>
          <w:ilvl w:val="0"/>
          <w:numId w:val="0"/>
        </w:numPr>
        <w:ind w:left="567"/>
      </w:pPr>
      <w:r>
        <w:t>Principle 9. Optimise sustainability</w:t>
      </w:r>
      <w:r w:rsidR="00BA6199">
        <w:t>.</w:t>
      </w:r>
      <w:r>
        <w:t xml:space="preserve"> </w:t>
      </w:r>
    </w:p>
    <w:p w14:paraId="61AEAC90" w14:textId="32993D71" w:rsidR="003D71A1" w:rsidRPr="00595F02" w:rsidRDefault="003D71A1" w:rsidP="003D71A1">
      <w:pPr>
        <w:ind w:firstLine="567"/>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Principle 10. Be transparent</w:t>
      </w:r>
      <w:r w:rsidR="00485A37">
        <w:t xml:space="preserve">. </w:t>
      </w:r>
    </w:p>
    <w:p w14:paraId="71B21D41" w14:textId="77777777" w:rsidR="00C344D6" w:rsidRDefault="00C344D6" w:rsidP="00F46839">
      <w:pPr>
        <w:pStyle w:val="Heading2"/>
      </w:pPr>
    </w:p>
    <w:p w14:paraId="0C0472C4" w14:textId="22E621F9" w:rsidR="00962239" w:rsidRDefault="00C344D6" w:rsidP="00F46839">
      <w:pPr>
        <w:pStyle w:val="Heading2"/>
      </w:pPr>
      <w:r>
        <w:t xml:space="preserve">Evidencing </w:t>
      </w:r>
      <w:r w:rsidR="00DA5ED7">
        <w:t>BNG</w:t>
      </w:r>
      <w:r>
        <w:t xml:space="preserve"> through The Mitigation Hierarchy</w:t>
      </w:r>
    </w:p>
    <w:p w14:paraId="54251886" w14:textId="77777777" w:rsidR="00C344D6" w:rsidRPr="00C344D6" w:rsidRDefault="00C344D6" w:rsidP="0056120C">
      <w:pPr>
        <w:pStyle w:val="BodyText"/>
        <w:numPr>
          <w:ilvl w:val="1"/>
          <w:numId w:val="1"/>
        </w:numPr>
      </w:pPr>
      <w:r w:rsidRPr="00C344D6">
        <w:t>Biodiversity net gain is underpinned by the mitigation hierarchy, which is set out in the National Planning Policy Framework. This outlines a sequential approach to addressing potential harm to biodiversity in determining planning applications. It states avoidance should be prioritised, before mitigation measures, and finally compensation.</w:t>
      </w:r>
    </w:p>
    <w:p w14:paraId="2E2AC158" w14:textId="526E8BC9" w:rsidR="00C344D6" w:rsidRPr="00C344D6" w:rsidRDefault="00C344D6" w:rsidP="0056120C">
      <w:pPr>
        <w:pStyle w:val="BodyText"/>
        <w:numPr>
          <w:ilvl w:val="1"/>
          <w:numId w:val="1"/>
        </w:numPr>
      </w:pPr>
      <w:bookmarkStart w:id="17" w:name="_Hlk149226821"/>
      <w:r w:rsidRPr="00C344D6">
        <w:t xml:space="preserve">Has the applicant adopted a nature first approach and made </w:t>
      </w:r>
      <w:r w:rsidR="00C61922">
        <w:t>e</w:t>
      </w:r>
      <w:r w:rsidRPr="00C344D6">
        <w:t>very effort to avoid causing harm to the existing biodiversity on the site. Has the applicant retained and improved existing natural features onsite and only used offsetting as a last resort.</w:t>
      </w:r>
    </w:p>
    <w:bookmarkEnd w:id="17"/>
    <w:p w14:paraId="39481FB1" w14:textId="77777777" w:rsidR="00C344D6" w:rsidRPr="00C344D6" w:rsidRDefault="00C344D6" w:rsidP="0056120C">
      <w:pPr>
        <w:pStyle w:val="BodyText"/>
        <w:numPr>
          <w:ilvl w:val="1"/>
          <w:numId w:val="1"/>
        </w:numPr>
      </w:pPr>
      <w:r w:rsidRPr="00C344D6">
        <w:t>Biodiversity net gain follows the proximity principle or spatial hierarchy. This means that if biodiversity net gain (BNG) cannot be achieved on-site after consulting the mitigation hierarchy, off-site opportunities should be identified, whilst giving priority to local enhancements.</w:t>
      </w:r>
    </w:p>
    <w:p w14:paraId="1EF49129" w14:textId="77777777" w:rsidR="00C344D6" w:rsidRPr="00C344D6" w:rsidRDefault="00C344D6" w:rsidP="0056120C">
      <w:pPr>
        <w:pStyle w:val="BodyText"/>
        <w:numPr>
          <w:ilvl w:val="1"/>
          <w:numId w:val="1"/>
        </w:numPr>
      </w:pPr>
      <w:r w:rsidRPr="00C344D6">
        <w:t>The metric penalises proposals where the off-site habitats are far away from the site of impact. This is done to avoid reducing biodiversity in the local areas, recognising the importance of ecosystem services provided to the local community. The spatial risk multiplier is used for off-site habitats outside the local planning authority area or the same National Character Area. For rivers and streams, water body and catchment boundaries should be used. Apply the multiplier once, in line with the larger of the two designations the off-site enhancement is within, typically the National Character Area. If the off-site enhancement is in a neighbouring LPA but the same National Character Area, use the relevant NCA multiplier.</w:t>
      </w:r>
    </w:p>
    <w:p w14:paraId="27718CCA" w14:textId="77777777" w:rsidR="00C344D6" w:rsidRPr="00C344D6" w:rsidRDefault="00C344D6" w:rsidP="0056120C">
      <w:pPr>
        <w:pStyle w:val="BodyText"/>
        <w:numPr>
          <w:ilvl w:val="1"/>
          <w:numId w:val="1"/>
        </w:numPr>
      </w:pPr>
      <w:r w:rsidRPr="00C344D6">
        <w:t>A full biodiversity gain plan is required to be submitted before project commencement stages alongside the BNG metric. The metric will have to be amended depending on the offsite approach taken.</w:t>
      </w:r>
    </w:p>
    <w:p w14:paraId="4A32F261" w14:textId="77777777" w:rsidR="00C344D6" w:rsidRPr="00C344D6" w:rsidRDefault="00C344D6" w:rsidP="0056120C">
      <w:pPr>
        <w:pStyle w:val="BodyText"/>
        <w:numPr>
          <w:ilvl w:val="1"/>
          <w:numId w:val="1"/>
        </w:numPr>
      </w:pPr>
      <w:r w:rsidRPr="00C344D6">
        <w:lastRenderedPageBreak/>
        <w:t>Information outlining how the mitigation hierarchy has been adhered to, including evidence of the steps taken to avoid and/or minimise adverse biodiversity impacts, must be included within this plan. A brief commentary should be provided against each of the ten good practice principles, providing evidence on how they have been met.</w:t>
      </w:r>
    </w:p>
    <w:p w14:paraId="328F0797" w14:textId="77777777" w:rsidR="002D48F7" w:rsidRDefault="00C344D6" w:rsidP="0056120C">
      <w:pPr>
        <w:pStyle w:val="BodyText"/>
        <w:numPr>
          <w:ilvl w:val="1"/>
          <w:numId w:val="1"/>
        </w:numPr>
      </w:pPr>
      <w:r w:rsidRPr="00C344D6">
        <w:t>Financial cost is not adequate reasoning for failing to ‘avoid’ or ‘minimise’ negative effects.</w:t>
      </w:r>
      <w:r w:rsidR="007600BA" w:rsidRPr="007600BA">
        <w:t xml:space="preserve"> </w:t>
      </w:r>
    </w:p>
    <w:p w14:paraId="1F895AA4" w14:textId="2D5CA7F7" w:rsidR="00C344D6" w:rsidRPr="00C344D6" w:rsidRDefault="007600BA" w:rsidP="0056120C">
      <w:pPr>
        <w:pStyle w:val="BodyText"/>
        <w:numPr>
          <w:ilvl w:val="1"/>
          <w:numId w:val="1"/>
        </w:numPr>
      </w:pPr>
      <w:r w:rsidRPr="007600BA">
        <w:t xml:space="preserve">Are the percentages of land use representative </w:t>
      </w:r>
      <w:r w:rsidR="00B574BB">
        <w:t>that t</w:t>
      </w:r>
      <w:r w:rsidRPr="007600BA">
        <w:t>he site</w:t>
      </w:r>
      <w:r w:rsidR="00B574BB">
        <w:t xml:space="preserve"> has</w:t>
      </w:r>
      <w:r w:rsidRPr="007600BA">
        <w:t xml:space="preserve"> been utilised as far as possible to mitigate biodiversity loss whilst keeping the scheme viable. In total transparency would the applicant be able to provide financial costings</w:t>
      </w:r>
      <w:r w:rsidR="005F44B7">
        <w:t>/profit margins</w:t>
      </w:r>
      <w:r w:rsidRPr="007600BA">
        <w:t xml:space="preserve"> to evidence th</w:t>
      </w:r>
      <w:r w:rsidR="009A6A2E">
        <w:t>e viability of the scheme</w:t>
      </w:r>
      <w:r w:rsidR="00750312">
        <w:t xml:space="preserve"> i</w:t>
      </w:r>
      <w:r w:rsidR="002D48F7">
        <w:t>f</w:t>
      </w:r>
      <w:r w:rsidR="00750312">
        <w:t xml:space="preserve"> it was to meet the 10% BNG on-site.</w:t>
      </w:r>
    </w:p>
    <w:p w14:paraId="73671287" w14:textId="5CF57A0E" w:rsidR="00C344D6" w:rsidRPr="00C344D6" w:rsidRDefault="00C344D6" w:rsidP="00FC4AFD">
      <w:pPr>
        <w:pStyle w:val="Heading2"/>
      </w:pPr>
      <w:r w:rsidRPr="00C344D6">
        <w:t>A</w:t>
      </w:r>
      <w:r w:rsidR="00FC4AFD">
        <w:t>void</w:t>
      </w:r>
    </w:p>
    <w:p w14:paraId="543EB3C9" w14:textId="77777777" w:rsidR="00C344D6" w:rsidRPr="00C344D6" w:rsidRDefault="00C344D6" w:rsidP="00A35CBC">
      <w:pPr>
        <w:pStyle w:val="BodyText"/>
        <w:numPr>
          <w:ilvl w:val="1"/>
          <w:numId w:val="1"/>
        </w:numPr>
      </w:pPr>
      <w:r w:rsidRPr="00C344D6">
        <w:t>What actions have been taken to evade or reduce biodiversity impacts through site selection and layout? These avoidance strategies are the primary approach to the mitigation hierarchy and vital to delivering cost-effective additionality.</w:t>
      </w:r>
    </w:p>
    <w:p w14:paraId="048411D8" w14:textId="61989960" w:rsidR="00C344D6" w:rsidRPr="00C344D6" w:rsidRDefault="00C344D6" w:rsidP="00ED4D93">
      <w:pPr>
        <w:pStyle w:val="Heading2"/>
      </w:pPr>
      <w:r w:rsidRPr="00C344D6">
        <w:t>H</w:t>
      </w:r>
      <w:r w:rsidR="00FC4AFD">
        <w:t xml:space="preserve">ow To Demonstrate </w:t>
      </w:r>
    </w:p>
    <w:p w14:paraId="59AD4D8E" w14:textId="77777777" w:rsidR="00C344D6" w:rsidRPr="00C344D6" w:rsidRDefault="00C344D6" w:rsidP="00366C3F">
      <w:pPr>
        <w:pStyle w:val="BodyText"/>
        <w:numPr>
          <w:ilvl w:val="1"/>
          <w:numId w:val="1"/>
        </w:numPr>
      </w:pPr>
      <w:r w:rsidRPr="00C344D6">
        <w:t>The most effective avoidance mechanisms can be achieved by pre-application engagement with an ecologist and/or local planning authority to identify surveys to be undertaken and engage key local biodiversity stakeholders.</w:t>
      </w:r>
    </w:p>
    <w:p w14:paraId="6885225D" w14:textId="77777777" w:rsidR="00C344D6" w:rsidRPr="00C344D6" w:rsidRDefault="00C344D6" w:rsidP="00366C3F">
      <w:pPr>
        <w:pStyle w:val="BodyText"/>
        <w:numPr>
          <w:ilvl w:val="1"/>
          <w:numId w:val="1"/>
        </w:numPr>
      </w:pPr>
      <w:r w:rsidRPr="00C344D6">
        <w:t>The site selected and its location offers less harmful impacts than alternative sites and we have evidenced this using relevant data, for example you can:</w:t>
      </w:r>
    </w:p>
    <w:p w14:paraId="56844B8F" w14:textId="77777777" w:rsidR="00C344D6" w:rsidRPr="00C344D6" w:rsidRDefault="00C344D6" w:rsidP="00141368">
      <w:pPr>
        <w:pStyle w:val="BodyText"/>
        <w:numPr>
          <w:ilvl w:val="0"/>
          <w:numId w:val="5"/>
        </w:numPr>
        <w:spacing w:after="0"/>
        <w:jc w:val="left"/>
        <w:rPr>
          <w:rFonts w:eastAsiaTheme="minorHAnsi"/>
        </w:rPr>
      </w:pPr>
      <w:r w:rsidRPr="00C344D6">
        <w:rPr>
          <w:rFonts w:eastAsiaTheme="minorHAnsi"/>
        </w:rPr>
        <w:t xml:space="preserve">Refer to local nature recovery networks and local biodiversity strategies. </w:t>
      </w:r>
    </w:p>
    <w:p w14:paraId="2C539DDE" w14:textId="65E7DFFD" w:rsidR="00C344D6" w:rsidRPr="00C344D6" w:rsidRDefault="00C344D6" w:rsidP="00141368">
      <w:pPr>
        <w:pStyle w:val="BodyText"/>
        <w:numPr>
          <w:ilvl w:val="0"/>
          <w:numId w:val="5"/>
        </w:numPr>
        <w:spacing w:after="0"/>
        <w:jc w:val="left"/>
        <w:rPr>
          <w:rFonts w:eastAsiaTheme="minorHAnsi"/>
        </w:rPr>
      </w:pPr>
      <w:r w:rsidRPr="00C344D6">
        <w:rPr>
          <w:rFonts w:eastAsiaTheme="minorHAnsi"/>
        </w:rPr>
        <w:t>Use spatial mapping tools such as Defra’s MAGIC tool</w:t>
      </w:r>
      <w:r w:rsidR="00401150">
        <w:rPr>
          <w:rFonts w:eastAsiaTheme="minorHAnsi"/>
        </w:rPr>
        <w:t>.</w:t>
      </w:r>
      <w:r w:rsidRPr="00C344D6">
        <w:rPr>
          <w:rFonts w:eastAsiaTheme="minorHAnsi"/>
        </w:rPr>
        <w:t xml:space="preserve"> </w:t>
      </w:r>
    </w:p>
    <w:p w14:paraId="1EDC1D3A" w14:textId="77777777" w:rsidR="00C344D6" w:rsidRPr="00C344D6" w:rsidRDefault="00C344D6" w:rsidP="00141368">
      <w:pPr>
        <w:pStyle w:val="BodyText"/>
        <w:numPr>
          <w:ilvl w:val="0"/>
          <w:numId w:val="5"/>
        </w:numPr>
        <w:spacing w:after="0"/>
        <w:jc w:val="left"/>
        <w:rPr>
          <w:rFonts w:eastAsiaTheme="minorHAnsi"/>
        </w:rPr>
      </w:pPr>
      <w:r w:rsidRPr="00C344D6">
        <w:rPr>
          <w:rFonts w:eastAsiaTheme="minorHAnsi"/>
        </w:rPr>
        <w:t>Consult local environmental records centres.</w:t>
      </w:r>
    </w:p>
    <w:p w14:paraId="7D59E9CC" w14:textId="77777777" w:rsidR="00C344D6" w:rsidRPr="00C344D6" w:rsidRDefault="00C344D6" w:rsidP="00141368">
      <w:pPr>
        <w:pStyle w:val="BodyText"/>
        <w:numPr>
          <w:ilvl w:val="0"/>
          <w:numId w:val="5"/>
        </w:numPr>
        <w:spacing w:after="0"/>
        <w:jc w:val="left"/>
        <w:rPr>
          <w:rFonts w:eastAsiaTheme="minorHAnsi"/>
        </w:rPr>
      </w:pPr>
      <w:r w:rsidRPr="00C344D6">
        <w:rPr>
          <w:rFonts w:eastAsiaTheme="minorHAnsi"/>
        </w:rPr>
        <w:t xml:space="preserve">Carry out an Ecological Assessment or Preliminary Ecological Appraisal and associated habitat/species or walkover surveys and show how this information has been used. </w:t>
      </w:r>
    </w:p>
    <w:p w14:paraId="7D6B2BFE" w14:textId="77777777" w:rsidR="00C344D6" w:rsidRPr="00C344D6" w:rsidRDefault="00C344D6" w:rsidP="00141368">
      <w:pPr>
        <w:pStyle w:val="BodyText"/>
        <w:numPr>
          <w:ilvl w:val="0"/>
          <w:numId w:val="5"/>
        </w:numPr>
        <w:spacing w:after="0"/>
        <w:jc w:val="left"/>
        <w:rPr>
          <w:rFonts w:eastAsiaTheme="minorHAnsi"/>
        </w:rPr>
      </w:pPr>
      <w:r w:rsidRPr="00C344D6">
        <w:rPr>
          <w:rFonts w:eastAsiaTheme="minorHAnsi"/>
        </w:rPr>
        <w:t xml:space="preserve">Baseline potential sites or various Site Scheme Versions using the metric. </w:t>
      </w:r>
    </w:p>
    <w:p w14:paraId="1383BD44" w14:textId="77777777" w:rsidR="00C344D6" w:rsidRPr="00C344D6" w:rsidRDefault="00C344D6" w:rsidP="00141368">
      <w:pPr>
        <w:pStyle w:val="BodyText"/>
        <w:numPr>
          <w:ilvl w:val="0"/>
          <w:numId w:val="5"/>
        </w:numPr>
        <w:spacing w:after="0"/>
        <w:jc w:val="left"/>
        <w:rPr>
          <w:rFonts w:eastAsiaTheme="minorHAnsi"/>
        </w:rPr>
      </w:pPr>
      <w:r w:rsidRPr="00C344D6">
        <w:rPr>
          <w:rFonts w:eastAsiaTheme="minorHAnsi"/>
        </w:rPr>
        <w:t xml:space="preserve">Conduct a BNG Feasibility Report using CIEEM best practice. </w:t>
      </w:r>
    </w:p>
    <w:p w14:paraId="40009545" w14:textId="77777777" w:rsidR="00C344D6" w:rsidRPr="00C344D6" w:rsidRDefault="00C344D6" w:rsidP="00141368">
      <w:pPr>
        <w:pStyle w:val="BodyText"/>
        <w:numPr>
          <w:ilvl w:val="0"/>
          <w:numId w:val="5"/>
        </w:numPr>
        <w:spacing w:after="0"/>
        <w:jc w:val="left"/>
        <w:rPr>
          <w:rFonts w:eastAsiaTheme="minorHAnsi"/>
        </w:rPr>
      </w:pPr>
      <w:r w:rsidRPr="00C344D6">
        <w:rPr>
          <w:rFonts w:eastAsiaTheme="minorHAnsi"/>
        </w:rPr>
        <w:t xml:space="preserve">Time construction sensitively to minimize disturbance. </w:t>
      </w:r>
    </w:p>
    <w:p w14:paraId="716B616A" w14:textId="77777777" w:rsidR="00C344D6" w:rsidRPr="00C344D6" w:rsidRDefault="00C344D6" w:rsidP="00141368">
      <w:pPr>
        <w:pStyle w:val="BodyText"/>
        <w:numPr>
          <w:ilvl w:val="0"/>
          <w:numId w:val="5"/>
        </w:numPr>
        <w:spacing w:after="0"/>
        <w:jc w:val="left"/>
        <w:rPr>
          <w:rFonts w:eastAsiaTheme="minorHAnsi"/>
        </w:rPr>
      </w:pPr>
      <w:r w:rsidRPr="00C344D6">
        <w:rPr>
          <w:rFonts w:eastAsiaTheme="minorHAnsi"/>
        </w:rPr>
        <w:t xml:space="preserve">Engage an ecological consultant at site selection to provide constraints/opportunities analysis at an early stage. </w:t>
      </w:r>
    </w:p>
    <w:p w14:paraId="3F85082F" w14:textId="77777777" w:rsidR="00C344D6" w:rsidRPr="00C344D6" w:rsidRDefault="00C344D6" w:rsidP="00A25286">
      <w:pPr>
        <w:pStyle w:val="BodyText"/>
        <w:numPr>
          <w:ilvl w:val="1"/>
          <w:numId w:val="1"/>
        </w:numPr>
        <w:rPr>
          <w:rFonts w:asciiTheme="minorHAnsi" w:eastAsia="Calibri" w:hAnsiTheme="minorHAnsi" w:cstheme="minorHAnsi"/>
          <w:kern w:val="2"/>
          <w14:ligatures w14:val="standardContextual"/>
        </w:rPr>
      </w:pPr>
      <w:r w:rsidRPr="00C344D6">
        <w:rPr>
          <w:rFonts w:asciiTheme="minorHAnsi" w:eastAsia="Calibri" w:hAnsiTheme="minorHAnsi" w:cstheme="minorHAnsi"/>
          <w:kern w:val="2"/>
          <w14:ligatures w14:val="standardContextual"/>
        </w:rPr>
        <w:t>Impacts can also be avoided by retaining ecological receptors on site, but outside of the construction area. This can aid BNG by retaining the habitats of value and providing a potential opportunity for enhancement of those areas of value.</w:t>
      </w:r>
    </w:p>
    <w:p w14:paraId="6D97C378" w14:textId="40C6AA82" w:rsidR="00C344D6" w:rsidRPr="00C344D6" w:rsidRDefault="00C344D6" w:rsidP="00ED4D93">
      <w:pPr>
        <w:pStyle w:val="Heading2"/>
      </w:pPr>
      <w:r w:rsidRPr="00C344D6">
        <w:t>M</w:t>
      </w:r>
      <w:r w:rsidR="00ED4D93">
        <w:t>inimise</w:t>
      </w:r>
    </w:p>
    <w:p w14:paraId="7232CEF9" w14:textId="77777777" w:rsidR="00C344D6" w:rsidRPr="00C344D6" w:rsidRDefault="00C344D6" w:rsidP="00960DDE">
      <w:pPr>
        <w:pStyle w:val="BodyText"/>
        <w:numPr>
          <w:ilvl w:val="1"/>
          <w:numId w:val="1"/>
        </w:numPr>
      </w:pPr>
      <w:r w:rsidRPr="00C344D6">
        <w:t>What measures have been taken to reduce the duration, intensity and/or extent of impacts to biodiversity. It is essential to minimise any potential negative impacts by fully modifying the project design and strategy. All sensitive habitats must be avoided at all costs.</w:t>
      </w:r>
    </w:p>
    <w:p w14:paraId="223B1461" w14:textId="77777777" w:rsidR="00C344D6" w:rsidRPr="00C344D6" w:rsidRDefault="00C344D6" w:rsidP="00D4489D">
      <w:pPr>
        <w:pStyle w:val="BodyText"/>
        <w:numPr>
          <w:ilvl w:val="0"/>
          <w:numId w:val="5"/>
        </w:numPr>
        <w:spacing w:after="0"/>
        <w:jc w:val="left"/>
        <w:rPr>
          <w:rFonts w:eastAsiaTheme="minorHAnsi"/>
        </w:rPr>
      </w:pPr>
      <w:r w:rsidRPr="00C344D6">
        <w:rPr>
          <w:rFonts w:eastAsiaTheme="minorHAnsi"/>
        </w:rPr>
        <w:lastRenderedPageBreak/>
        <w:t xml:space="preserve">Indicate retained vegetation e.g., hedgerows and existing trees. </w:t>
      </w:r>
    </w:p>
    <w:p w14:paraId="4F8992B2" w14:textId="77777777" w:rsidR="00C344D6" w:rsidRPr="00C344D6" w:rsidRDefault="00C344D6" w:rsidP="00D4489D">
      <w:pPr>
        <w:pStyle w:val="BodyText"/>
        <w:numPr>
          <w:ilvl w:val="0"/>
          <w:numId w:val="5"/>
        </w:numPr>
        <w:spacing w:after="0"/>
        <w:jc w:val="left"/>
        <w:rPr>
          <w:rFonts w:eastAsiaTheme="minorHAnsi"/>
        </w:rPr>
      </w:pPr>
      <w:r w:rsidRPr="00C344D6">
        <w:rPr>
          <w:rFonts w:eastAsiaTheme="minorHAnsi"/>
        </w:rPr>
        <w:t xml:space="preserve">Limiting the size of the site / protecting key areas </w:t>
      </w:r>
    </w:p>
    <w:p w14:paraId="6BCD9F1D" w14:textId="77777777" w:rsidR="00C344D6" w:rsidRPr="00C344D6" w:rsidRDefault="00C344D6" w:rsidP="00D4489D">
      <w:pPr>
        <w:pStyle w:val="BodyText"/>
        <w:numPr>
          <w:ilvl w:val="0"/>
          <w:numId w:val="5"/>
        </w:numPr>
        <w:spacing w:after="0"/>
        <w:jc w:val="left"/>
        <w:rPr>
          <w:rFonts w:eastAsiaTheme="minorHAnsi"/>
        </w:rPr>
      </w:pPr>
      <w:r w:rsidRPr="00C344D6">
        <w:rPr>
          <w:rFonts w:eastAsiaTheme="minorHAnsi"/>
        </w:rPr>
        <w:t>Sensitive landscape design in line with industry best practice</w:t>
      </w:r>
    </w:p>
    <w:p w14:paraId="4A5DFD51" w14:textId="5E799E47" w:rsidR="00C344D6" w:rsidRPr="00C344D6" w:rsidRDefault="00C344D6" w:rsidP="00ED4D93">
      <w:pPr>
        <w:pStyle w:val="Heading2"/>
      </w:pPr>
      <w:r w:rsidRPr="00C344D6">
        <w:t>M</w:t>
      </w:r>
      <w:r w:rsidR="00ED4D93">
        <w:t>itigate</w:t>
      </w:r>
    </w:p>
    <w:p w14:paraId="12CBE7EB" w14:textId="77777777" w:rsidR="00C344D6" w:rsidRPr="00C344D6" w:rsidRDefault="00C344D6" w:rsidP="00F34288">
      <w:pPr>
        <w:pStyle w:val="BodyText"/>
        <w:numPr>
          <w:ilvl w:val="1"/>
          <w:numId w:val="1"/>
        </w:numPr>
      </w:pPr>
      <w:r w:rsidRPr="00C344D6">
        <w:t xml:space="preserve">Has the condition of on-site habitats or affected areas been improved or protected including the enhancement, restoration, or regeneration of biodiversity on-site. All non-avoidable ecological damage must be adequately replaced/mitigated for. Has a strong evidence base been provided to demonstrate why avoidance and mitigation strategies are not viable options or can’t fully achieve 10% BNG. </w:t>
      </w:r>
    </w:p>
    <w:p w14:paraId="338CCD88" w14:textId="77777777" w:rsidR="00C344D6" w:rsidRPr="00C344D6" w:rsidRDefault="00C344D6" w:rsidP="0055301E">
      <w:pPr>
        <w:pStyle w:val="BodyText"/>
        <w:numPr>
          <w:ilvl w:val="0"/>
          <w:numId w:val="5"/>
        </w:numPr>
        <w:spacing w:after="0"/>
        <w:jc w:val="left"/>
        <w:rPr>
          <w:rFonts w:eastAsiaTheme="minorHAnsi"/>
        </w:rPr>
      </w:pPr>
      <w:r w:rsidRPr="00C344D6">
        <w:rPr>
          <w:rFonts w:eastAsiaTheme="minorHAnsi"/>
        </w:rPr>
        <w:t>Replanting.</w:t>
      </w:r>
    </w:p>
    <w:p w14:paraId="3BB5A5DC" w14:textId="36D15A03" w:rsidR="00C344D6" w:rsidRPr="00C344D6" w:rsidRDefault="00C344D6" w:rsidP="0055301E">
      <w:pPr>
        <w:pStyle w:val="BodyText"/>
        <w:numPr>
          <w:ilvl w:val="0"/>
          <w:numId w:val="5"/>
        </w:numPr>
        <w:spacing w:after="0"/>
        <w:jc w:val="left"/>
        <w:rPr>
          <w:rFonts w:eastAsiaTheme="minorHAnsi"/>
        </w:rPr>
      </w:pPr>
      <w:r w:rsidRPr="00C344D6">
        <w:rPr>
          <w:rFonts w:eastAsiaTheme="minorHAnsi"/>
        </w:rPr>
        <w:t>Tree planting to stabilise soil</w:t>
      </w:r>
      <w:r w:rsidR="00ED4D93">
        <w:rPr>
          <w:rFonts w:eastAsiaTheme="minorHAnsi"/>
        </w:rPr>
        <w:t>.</w:t>
      </w:r>
    </w:p>
    <w:p w14:paraId="42A8BF64" w14:textId="77777777" w:rsidR="00C344D6" w:rsidRPr="00C344D6" w:rsidRDefault="00C344D6" w:rsidP="0055301E">
      <w:pPr>
        <w:pStyle w:val="BodyText"/>
        <w:numPr>
          <w:ilvl w:val="0"/>
          <w:numId w:val="5"/>
        </w:numPr>
        <w:spacing w:after="0"/>
        <w:jc w:val="left"/>
        <w:rPr>
          <w:rFonts w:eastAsiaTheme="minorHAnsi"/>
        </w:rPr>
      </w:pPr>
      <w:r w:rsidRPr="00C344D6">
        <w:rPr>
          <w:rFonts w:eastAsiaTheme="minorHAnsi"/>
        </w:rPr>
        <w:t>Grassland and habitat quality restoration in line with best practice.</w:t>
      </w:r>
    </w:p>
    <w:p w14:paraId="5EC32A54" w14:textId="77777777" w:rsidR="00C344D6" w:rsidRPr="00C344D6" w:rsidRDefault="00C344D6" w:rsidP="0055301E">
      <w:pPr>
        <w:pStyle w:val="BodyText"/>
        <w:numPr>
          <w:ilvl w:val="0"/>
          <w:numId w:val="5"/>
        </w:numPr>
        <w:spacing w:after="0"/>
        <w:jc w:val="left"/>
        <w:rPr>
          <w:rFonts w:eastAsiaTheme="minorHAnsi"/>
        </w:rPr>
      </w:pPr>
      <w:r w:rsidRPr="00C344D6">
        <w:rPr>
          <w:rFonts w:eastAsiaTheme="minorHAnsi"/>
        </w:rPr>
        <w:t>Replacing what was lost on the site with the same or different, but more ecologically valuable, habitat.</w:t>
      </w:r>
    </w:p>
    <w:p w14:paraId="003BD1E7" w14:textId="77777777" w:rsidR="00C344D6" w:rsidRPr="00C344D6" w:rsidRDefault="00C344D6" w:rsidP="0055301E">
      <w:pPr>
        <w:pStyle w:val="BodyText"/>
        <w:numPr>
          <w:ilvl w:val="0"/>
          <w:numId w:val="5"/>
        </w:numPr>
        <w:spacing w:after="0"/>
        <w:jc w:val="left"/>
        <w:rPr>
          <w:rFonts w:eastAsiaTheme="minorHAnsi"/>
        </w:rPr>
      </w:pPr>
      <w:r w:rsidRPr="00C344D6">
        <w:rPr>
          <w:rFonts w:eastAsiaTheme="minorHAnsi"/>
        </w:rPr>
        <w:t>Redesigning aspects of the site to reduce the impacts (such as lighting)</w:t>
      </w:r>
    </w:p>
    <w:p w14:paraId="11F0484A" w14:textId="0CA3AC0C" w:rsidR="00C344D6" w:rsidRPr="00C344D6" w:rsidRDefault="00C344D6" w:rsidP="00C344D6">
      <w:pPr>
        <w:pStyle w:val="Heading2"/>
      </w:pPr>
      <w:r w:rsidRPr="00C344D6">
        <w:t>O</w:t>
      </w:r>
      <w:r w:rsidR="00D4489D">
        <w:t>ffset Or Compensation</w:t>
      </w:r>
    </w:p>
    <w:p w14:paraId="4A11E94B" w14:textId="77777777" w:rsidR="00C344D6" w:rsidRPr="00C344D6" w:rsidRDefault="00C344D6" w:rsidP="00C344D6">
      <w:pPr>
        <w:pStyle w:val="BodyText"/>
        <w:numPr>
          <w:ilvl w:val="1"/>
          <w:numId w:val="1"/>
        </w:numPr>
      </w:pPr>
      <w:r w:rsidRPr="00C344D6">
        <w:t>Compensating for any residual, adverse or unavoidable impacts after full implementation either onsite or offsite.</w:t>
      </w:r>
    </w:p>
    <w:p w14:paraId="2C2FC31C" w14:textId="77777777" w:rsidR="00C344D6" w:rsidRPr="00C344D6" w:rsidRDefault="00C344D6" w:rsidP="00C344D6">
      <w:pPr>
        <w:pStyle w:val="BodyText"/>
        <w:numPr>
          <w:ilvl w:val="1"/>
          <w:numId w:val="1"/>
        </w:numPr>
      </w:pPr>
      <w:r w:rsidRPr="00C344D6">
        <w:t xml:space="preserve">Using the biodiversity net gain offsetting mechanisms, including through the creation or enhancement of off-site habitats, either on owned land, by purchasing biodiversity units on the </w:t>
      </w:r>
      <w:bookmarkStart w:id="18" w:name="_Hlk149148339"/>
      <w:r w:rsidRPr="00C344D6">
        <w:t>market, or statutory credits</w:t>
      </w:r>
    </w:p>
    <w:p w14:paraId="3F5CE58F" w14:textId="77777777" w:rsidR="00C344D6" w:rsidRPr="00C344D6" w:rsidRDefault="00C344D6" w:rsidP="00C344D6">
      <w:pPr>
        <w:pStyle w:val="BodyText"/>
        <w:numPr>
          <w:ilvl w:val="1"/>
          <w:numId w:val="1"/>
        </w:numPr>
      </w:pPr>
      <w:r w:rsidRPr="00C344D6">
        <w:t>Does the proposal fail to evidence or demonstrate considered efforts to avoid or mitigate impacts to existing ecological resources, and relies heavily upon offsetting or compensation measures, and therefore the development proposal does not meet the intended principles of BNG and therefore can be declined.</w:t>
      </w:r>
    </w:p>
    <w:bookmarkEnd w:id="18"/>
    <w:p w14:paraId="69DF775D" w14:textId="77777777" w:rsidR="00C344D6" w:rsidRPr="00C344D6" w:rsidRDefault="00C344D6" w:rsidP="00C344D6">
      <w:pPr>
        <w:pStyle w:val="BodyText"/>
        <w:numPr>
          <w:ilvl w:val="1"/>
          <w:numId w:val="1"/>
        </w:numPr>
      </w:pPr>
      <w:r w:rsidRPr="00C344D6">
        <w:t>The Land Trust indicates that 75% of BNG enhancements will be on-site. However, the most cost-effective and strategic approach for on-site or off-site may vary depending on the site type and location.</w:t>
      </w:r>
    </w:p>
    <w:p w14:paraId="7FA7BD85" w14:textId="29786D43" w:rsidR="00F451F4" w:rsidRPr="00F46839" w:rsidRDefault="006D3460" w:rsidP="00F46839">
      <w:pPr>
        <w:pStyle w:val="Heading2"/>
      </w:pPr>
      <w:bookmarkStart w:id="19" w:name="_Toc145671077"/>
      <w:r w:rsidRPr="00F46839">
        <w:t>Pre-Emptive Clearance</w:t>
      </w:r>
      <w:bookmarkEnd w:id="19"/>
    </w:p>
    <w:p w14:paraId="2FDD311D" w14:textId="41D78B22" w:rsidR="00C900B9" w:rsidRDefault="006D3460" w:rsidP="00CA3F79">
      <w:pPr>
        <w:pStyle w:val="BodyText"/>
        <w:numPr>
          <w:ilvl w:val="1"/>
          <w:numId w:val="1"/>
        </w:numPr>
      </w:pPr>
      <w:r w:rsidRPr="006D3460">
        <w:t>Pre-emptive Clearance will not be tolerated - the deliberate clearing of valuable habitats before the application process is illegal under the Environment Act Schedule &amp;A, Pt 1, Para 6a-b, with a cut-off date of 30th January 2020. Where there is evidence of deliberate neglect or damage to any of the habitats and species, their deteriorated condition will not be taken into consideration and the ecological potential of the site will be used to decide the acceptability of any development proposals</w:t>
      </w:r>
      <w:r w:rsidR="003808F5" w:rsidRPr="003808F5">
        <w:t>.</w:t>
      </w:r>
    </w:p>
    <w:p w14:paraId="6C058BB6" w14:textId="2B73F9D9" w:rsidR="00F10A42" w:rsidRPr="00F10A42" w:rsidRDefault="006D3460" w:rsidP="00F46839">
      <w:pPr>
        <w:pStyle w:val="Heading2"/>
      </w:pPr>
      <w:bookmarkStart w:id="20" w:name="_Toc145671078"/>
      <w:r w:rsidRPr="006D3460">
        <w:t>Irreplaceable Habitats</w:t>
      </w:r>
      <w:bookmarkEnd w:id="20"/>
      <w:r w:rsidR="00AF2F67" w:rsidRPr="00F10A42">
        <w:t xml:space="preserve"> </w:t>
      </w:r>
    </w:p>
    <w:p w14:paraId="0D742ADB" w14:textId="21D4489D" w:rsidR="00F10A42" w:rsidRDefault="006D3460" w:rsidP="00413ED8">
      <w:pPr>
        <w:pStyle w:val="BodyText"/>
        <w:numPr>
          <w:ilvl w:val="1"/>
          <w:numId w:val="1"/>
        </w:numPr>
      </w:pPr>
      <w:r w:rsidRPr="006D3460">
        <w:t xml:space="preserve">Irreplaceable habitats are habitats that are impossible to recreate or take such a long time to develop and mature that they are “irreplaceable”. These habitats hold immense biodiversity value and are incredibly difficult, if not impossible, to restore, recreate, or replace once destroyed. Irreplaceable habitats are outside the scope of the Biodiversity Net Gain (BNG) requirements since destruction of </w:t>
      </w:r>
      <w:r w:rsidRPr="006D3460">
        <w:lastRenderedPageBreak/>
        <w:t>irreplaceable habitats cannot be considered to deliver BNG. The Environment Act includes provision to exempt irreplaceable habitats from the mandatory BNG requirement</w:t>
      </w:r>
      <w:r w:rsidR="00A23B23">
        <w:t xml:space="preserve">: </w:t>
      </w:r>
    </w:p>
    <w:p w14:paraId="51A84B3E" w14:textId="77777777" w:rsidR="00A23B23" w:rsidRPr="0008244C" w:rsidRDefault="00A23B23" w:rsidP="0008244C">
      <w:pPr>
        <w:pStyle w:val="BodyText"/>
        <w:numPr>
          <w:ilvl w:val="0"/>
          <w:numId w:val="10"/>
        </w:numPr>
        <w:rPr>
          <w:rFonts w:eastAsiaTheme="minorHAnsi"/>
        </w:rPr>
      </w:pPr>
      <w:r w:rsidRPr="0008244C">
        <w:rPr>
          <w:rFonts w:eastAsiaTheme="minorHAnsi"/>
        </w:rPr>
        <w:t>Ancient woodland</w:t>
      </w:r>
    </w:p>
    <w:p w14:paraId="405B6131" w14:textId="77777777" w:rsidR="00A23B23" w:rsidRPr="0008244C" w:rsidRDefault="00A23B23" w:rsidP="0008244C">
      <w:pPr>
        <w:pStyle w:val="BodyText"/>
        <w:numPr>
          <w:ilvl w:val="0"/>
          <w:numId w:val="10"/>
        </w:numPr>
        <w:rPr>
          <w:rFonts w:eastAsiaTheme="minorHAnsi"/>
        </w:rPr>
      </w:pPr>
      <w:r w:rsidRPr="0008244C">
        <w:rPr>
          <w:rFonts w:eastAsiaTheme="minorHAnsi"/>
        </w:rPr>
        <w:t>Ancient and veteran trees</w:t>
      </w:r>
    </w:p>
    <w:p w14:paraId="0CAC67AD" w14:textId="77777777" w:rsidR="00A23B23" w:rsidRPr="0008244C" w:rsidRDefault="00A23B23" w:rsidP="0008244C">
      <w:pPr>
        <w:pStyle w:val="BodyText"/>
        <w:numPr>
          <w:ilvl w:val="0"/>
          <w:numId w:val="10"/>
        </w:numPr>
        <w:rPr>
          <w:rFonts w:eastAsiaTheme="minorHAnsi"/>
        </w:rPr>
      </w:pPr>
      <w:r w:rsidRPr="0008244C">
        <w:rPr>
          <w:rFonts w:eastAsiaTheme="minorHAnsi"/>
        </w:rPr>
        <w:t>Blanket bog</w:t>
      </w:r>
    </w:p>
    <w:p w14:paraId="4D120747" w14:textId="77777777" w:rsidR="00A23B23" w:rsidRPr="0008244C" w:rsidRDefault="00A23B23" w:rsidP="0008244C">
      <w:pPr>
        <w:pStyle w:val="BodyText"/>
        <w:numPr>
          <w:ilvl w:val="0"/>
          <w:numId w:val="10"/>
        </w:numPr>
        <w:rPr>
          <w:rFonts w:eastAsiaTheme="minorHAnsi"/>
        </w:rPr>
      </w:pPr>
      <w:r w:rsidRPr="0008244C">
        <w:rPr>
          <w:rFonts w:eastAsiaTheme="minorHAnsi"/>
        </w:rPr>
        <w:t>Limestone pavements</w:t>
      </w:r>
    </w:p>
    <w:p w14:paraId="47AE07CF" w14:textId="77777777" w:rsidR="00A23B23" w:rsidRPr="0008244C" w:rsidRDefault="00A23B23" w:rsidP="0008244C">
      <w:pPr>
        <w:pStyle w:val="BodyText"/>
        <w:numPr>
          <w:ilvl w:val="0"/>
          <w:numId w:val="10"/>
        </w:numPr>
        <w:rPr>
          <w:rFonts w:eastAsiaTheme="minorHAnsi"/>
        </w:rPr>
      </w:pPr>
      <w:r w:rsidRPr="0008244C">
        <w:rPr>
          <w:rFonts w:eastAsiaTheme="minorHAnsi"/>
        </w:rPr>
        <w:t>Coastal sand dunes</w:t>
      </w:r>
    </w:p>
    <w:p w14:paraId="7A6E61F1" w14:textId="77777777" w:rsidR="00A23B23" w:rsidRPr="0008244C" w:rsidRDefault="00A23B23" w:rsidP="0008244C">
      <w:pPr>
        <w:pStyle w:val="BodyText"/>
        <w:numPr>
          <w:ilvl w:val="0"/>
          <w:numId w:val="10"/>
        </w:numPr>
        <w:rPr>
          <w:rFonts w:eastAsiaTheme="minorHAnsi"/>
        </w:rPr>
      </w:pPr>
      <w:r w:rsidRPr="0008244C">
        <w:rPr>
          <w:rFonts w:eastAsiaTheme="minorHAnsi"/>
        </w:rPr>
        <w:t>Spartina saltmarsh swards</w:t>
      </w:r>
    </w:p>
    <w:p w14:paraId="77B06145" w14:textId="77777777" w:rsidR="00A23B23" w:rsidRPr="0008244C" w:rsidRDefault="00A23B23" w:rsidP="0008244C">
      <w:pPr>
        <w:pStyle w:val="BodyText"/>
        <w:numPr>
          <w:ilvl w:val="0"/>
          <w:numId w:val="10"/>
        </w:numPr>
        <w:rPr>
          <w:rFonts w:eastAsiaTheme="minorHAnsi"/>
        </w:rPr>
      </w:pPr>
      <w:r w:rsidRPr="0008244C">
        <w:rPr>
          <w:rFonts w:eastAsiaTheme="minorHAnsi"/>
        </w:rPr>
        <w:t>Mediterranean saltmarsh scrub</w:t>
      </w:r>
    </w:p>
    <w:p w14:paraId="5C57A39E" w14:textId="449084AF" w:rsidR="00A23B23" w:rsidRPr="0008244C" w:rsidRDefault="00A23B23" w:rsidP="0008244C">
      <w:pPr>
        <w:pStyle w:val="BodyText"/>
        <w:numPr>
          <w:ilvl w:val="0"/>
          <w:numId w:val="10"/>
        </w:numPr>
        <w:rPr>
          <w:rFonts w:eastAsiaTheme="minorHAnsi"/>
        </w:rPr>
      </w:pPr>
      <w:r w:rsidRPr="0008244C">
        <w:rPr>
          <w:rFonts w:eastAsiaTheme="minorHAnsi"/>
        </w:rPr>
        <w:t>Lowland fens</w:t>
      </w:r>
    </w:p>
    <w:p w14:paraId="03764628" w14:textId="2F1DD8A1" w:rsidR="00A8268F" w:rsidRPr="00954595" w:rsidRDefault="00A8268F" w:rsidP="00954595">
      <w:pPr>
        <w:pStyle w:val="BodyText"/>
        <w:numPr>
          <w:ilvl w:val="1"/>
          <w:numId w:val="1"/>
        </w:numPr>
      </w:pPr>
      <w:bookmarkStart w:id="21" w:name="_Toc145671079"/>
      <w:r w:rsidRPr="00954595">
        <w:t>In reference to South Derbyshire</w:t>
      </w:r>
      <w:r w:rsidR="00E272D6" w:rsidRPr="00954595">
        <w:t>, the following habitat</w:t>
      </w:r>
      <w:r w:rsidR="00EB0740">
        <w:t xml:space="preserve"> incurs </w:t>
      </w:r>
      <w:r w:rsidR="00E272D6" w:rsidRPr="00954595">
        <w:t xml:space="preserve">“irreplaceable” status: </w:t>
      </w:r>
    </w:p>
    <w:p w14:paraId="7A32CBCF" w14:textId="71D68B95" w:rsidR="00E272D6" w:rsidRPr="007C360E" w:rsidRDefault="0008244C" w:rsidP="007C360E">
      <w:pPr>
        <w:pStyle w:val="BodyText"/>
        <w:numPr>
          <w:ilvl w:val="0"/>
          <w:numId w:val="10"/>
        </w:numPr>
        <w:rPr>
          <w:rFonts w:eastAsiaTheme="minorHAnsi"/>
        </w:rPr>
      </w:pPr>
      <w:r w:rsidRPr="007C360E">
        <w:rPr>
          <w:rFonts w:eastAsiaTheme="minorHAnsi"/>
        </w:rPr>
        <w:t>Unimproved Grasslands</w:t>
      </w:r>
    </w:p>
    <w:p w14:paraId="3C9CCFF4" w14:textId="6B6E294C" w:rsidR="00F10A42" w:rsidRPr="00325694" w:rsidRDefault="006D3460" w:rsidP="00F46839">
      <w:pPr>
        <w:pStyle w:val="Heading2"/>
      </w:pPr>
      <w:r w:rsidRPr="006D3460">
        <w:t>Development Density &amp; Viability</w:t>
      </w:r>
      <w:bookmarkEnd w:id="21"/>
      <w:r w:rsidR="003B4466" w:rsidRPr="00325694">
        <w:t xml:space="preserve"> </w:t>
      </w:r>
    </w:p>
    <w:p w14:paraId="416668AC" w14:textId="7E2A5B64" w:rsidR="00815CD1" w:rsidRDefault="006D3460" w:rsidP="008D493F">
      <w:pPr>
        <w:pStyle w:val="BodyText"/>
        <w:numPr>
          <w:ilvl w:val="1"/>
          <w:numId w:val="1"/>
        </w:numPr>
        <w:ind w:hanging="708"/>
      </w:pPr>
      <w:r>
        <w:t xml:space="preserve">With the clarity introduced by this BNG Framework, combined with previous and emerging evidence on viability, it should be expected that landowners and developers will take all relevant policy requirements into account when negotiating prices for the sale and purchase of land and the design of schemes. It is expected that developers will not bring forward schemes where the combined effect of all policy requirements resulted in less than reasonable financial returns for the landowner or developer. Paragraph 58 of the NPPF says: “Where up-to-date policies have set out the contributions expected from development, planning applications that comply with them should be assumed to be viable.” Evidence from elsewhere of local levies or costs beyond national minimum requirements is that it has not disincentivised schemes from being brought forwards. The National Forest planning commitment will </w:t>
      </w:r>
      <w:r w:rsidRPr="003C4FB9">
        <w:t xml:space="preserve">count within the BNG metric once the corresponding same for same habitat trading rules principle has been applied and no net loss has been achieved. </w:t>
      </w:r>
    </w:p>
    <w:p w14:paraId="74E48984" w14:textId="6487F034" w:rsidR="00C73337" w:rsidRDefault="00BC489F" w:rsidP="00BC489F">
      <w:pPr>
        <w:pStyle w:val="Heading2"/>
      </w:pPr>
      <w:bookmarkStart w:id="22" w:name="_Toc145671080"/>
      <w:r>
        <w:t>Stacking, Bundling &amp; Other Use</w:t>
      </w:r>
      <w:bookmarkEnd w:id="22"/>
    </w:p>
    <w:p w14:paraId="785C1335" w14:textId="77777777" w:rsidR="009A5C92" w:rsidRDefault="009A5C92" w:rsidP="008D493F">
      <w:pPr>
        <w:pStyle w:val="BodyText"/>
        <w:numPr>
          <w:ilvl w:val="1"/>
          <w:numId w:val="1"/>
        </w:numPr>
      </w:pPr>
      <w:r>
        <w:t>BNG stacking and bundling refers to the practice of combining environmental payments. This can be done by stacking biodiversity net gain units and nutrient neutrality credits. Land managers can sell both biodiversity units and nutrient credits from the same intervention, such as the creation of a wetland or woodland. It may also be possible to achieve stacking on land used for carbon credits or agri-environmental schemes provided that additional habitat enhancement has been achieved and can be defined.</w:t>
      </w:r>
    </w:p>
    <w:p w14:paraId="7F59DA40" w14:textId="77777777" w:rsidR="009A5C92" w:rsidRDefault="009A5C92" w:rsidP="009A5C92">
      <w:pPr>
        <w:pStyle w:val="BodyText"/>
        <w:numPr>
          <w:ilvl w:val="1"/>
          <w:numId w:val="1"/>
        </w:numPr>
      </w:pPr>
      <w:r>
        <w:t>Nutrient mitigation makes sure a new development does not add to nutrient loads in water bodies where protected sites (or Habitats Sites) are in ‘unfavourable condition’ because of the polluting effects of excessive nutrients. Nutrient mitigation is also known as nutrient neutrality.</w:t>
      </w:r>
    </w:p>
    <w:p w14:paraId="3516CF26" w14:textId="77777777" w:rsidR="009A5C92" w:rsidRDefault="009A5C92" w:rsidP="009A5C92">
      <w:pPr>
        <w:pStyle w:val="BodyText"/>
        <w:numPr>
          <w:ilvl w:val="1"/>
          <w:numId w:val="1"/>
        </w:numPr>
      </w:pPr>
      <w:r>
        <w:t>Biodiversity units and nutrient credits can be obtained from the same piece of land by stacking them. Units and credits can be sold, provided they meet the eligibility criteria for each market.</w:t>
      </w:r>
    </w:p>
    <w:p w14:paraId="4715AF0F" w14:textId="77777777" w:rsidR="009A5C92" w:rsidRDefault="009A5C92" w:rsidP="009A5C92">
      <w:pPr>
        <w:pStyle w:val="BodyText"/>
        <w:numPr>
          <w:ilvl w:val="1"/>
          <w:numId w:val="1"/>
        </w:numPr>
      </w:pPr>
      <w:r>
        <w:lastRenderedPageBreak/>
        <w:t>Any habitat enhancements funded by an agri-environment scheme cannot be sold as a biodiversity unit or nutrient credit. However, however the same land can be used to create further habitat enhancements on top of an existing agri-environment agreement.</w:t>
      </w:r>
    </w:p>
    <w:p w14:paraId="25E9AC84" w14:textId="77777777" w:rsidR="009A5C92" w:rsidRDefault="009A5C92" w:rsidP="009A5C92">
      <w:pPr>
        <w:pStyle w:val="BodyText"/>
        <w:numPr>
          <w:ilvl w:val="1"/>
          <w:numId w:val="1"/>
        </w:numPr>
      </w:pPr>
      <w:r>
        <w:t>You should not sell biodiversity units and nutrient credits cannot be sold from the same land used to sell carbon credits unless further habitat enhancements can be provided, and these enhancements do not affect the carbon value.</w:t>
      </w:r>
    </w:p>
    <w:p w14:paraId="108C042B" w14:textId="77777777" w:rsidR="009A5C92" w:rsidRDefault="009A5C92" w:rsidP="009A5C92">
      <w:pPr>
        <w:pStyle w:val="BodyText"/>
        <w:numPr>
          <w:ilvl w:val="1"/>
          <w:numId w:val="1"/>
        </w:numPr>
      </w:pPr>
      <w:r>
        <w:t>Biodiversity units derived from mitigation and compensation sites for protected species and protected sites, e.g., SANG (Suitable Alternative Natural Greenspace) and nutrient sites, can only be used to achieve no net loss, and therefore at least 10% of the required 110% post development biodiversity score must be accounted for elsewhere e.g., on-site habitat within the development redline or biodiversity units purchased from third party providers. Similarly, the National Forest planting can be used to obtain 10% BNG once no net loss has been achieved.</w:t>
      </w:r>
    </w:p>
    <w:p w14:paraId="6688B2A5" w14:textId="0788B6FF" w:rsidR="009A5C92" w:rsidRDefault="009A5C92" w:rsidP="009A5C92">
      <w:pPr>
        <w:pStyle w:val="BodyText"/>
        <w:numPr>
          <w:ilvl w:val="1"/>
          <w:numId w:val="1"/>
        </w:numPr>
      </w:pPr>
      <w:r>
        <w:t xml:space="preserve">Measured BNG must be additional to that which would have already occurred without the Environment Act and mandatory net gain. Likewise, BNG </w:t>
      </w:r>
      <w:r w:rsidR="00E72603">
        <w:t>should aim</w:t>
      </w:r>
      <w:r w:rsidR="008C418F">
        <w:t xml:space="preserve"> to be more than just green infrastructure and </w:t>
      </w:r>
      <w:r>
        <w:t xml:space="preserve">should not be incorporated </w:t>
      </w:r>
      <w:r w:rsidR="008B4B5A">
        <w:t xml:space="preserve">into </w:t>
      </w:r>
      <w:r>
        <w:t xml:space="preserve">recreational </w:t>
      </w:r>
      <w:r w:rsidR="00D86484">
        <w:t>areas</w:t>
      </w:r>
      <w:r w:rsidR="00DC108E">
        <w:t xml:space="preserve"> </w:t>
      </w:r>
      <w:r w:rsidR="00E91F67">
        <w:t>but</w:t>
      </w:r>
      <w:r>
        <w:t xml:space="preserve"> should be</w:t>
      </w:r>
      <w:r w:rsidR="00547084">
        <w:t xml:space="preserve"> sp</w:t>
      </w:r>
      <w:r w:rsidR="005210BB">
        <w:t>e</w:t>
      </w:r>
      <w:r w:rsidR="00547084">
        <w:t>cif</w:t>
      </w:r>
      <w:r w:rsidR="005210BB">
        <w:t>i</w:t>
      </w:r>
      <w:r w:rsidR="00547084">
        <w:t>c</w:t>
      </w:r>
      <w:r>
        <w:t xml:space="preserve"> </w:t>
      </w:r>
      <w:r w:rsidR="005210BB">
        <w:t xml:space="preserve">parcels for wildlife conservation </w:t>
      </w:r>
      <w:r>
        <w:t>and of a suitable size to support conservation goals. Access should be limited, and maintenance and management be easily controlled. Particularly, for grassland enhancement, plots should ideally be fenced and have controlled access limiting disturbance resulting from public access consequently increasing the likelihood of successful enhancement</w:t>
      </w:r>
      <w:r w:rsidR="00D86484" w:rsidRPr="00D86484">
        <w:t xml:space="preserve"> rather than intensively used green space or mown amenity grassland</w:t>
      </w:r>
      <w:r>
        <w:t xml:space="preserve">.   </w:t>
      </w:r>
    </w:p>
    <w:p w14:paraId="253A59A8" w14:textId="77777777" w:rsidR="009A5C92" w:rsidRDefault="009A5C92" w:rsidP="009A5C92">
      <w:pPr>
        <w:pStyle w:val="BodyText"/>
        <w:numPr>
          <w:ilvl w:val="1"/>
          <w:numId w:val="1"/>
        </w:numPr>
      </w:pPr>
      <w:r>
        <w:t xml:space="preserve">SANG is only required to mitigate increased recreational impacts caused by net new residential developments within defined Zones of Influences around certain Special Protection Areas (SPAs) and Special Areas of Conservation (SACs) that are deemed by Natural England to be at risk of harm caused by recreational pressures. Therefore, whilst BNG will be national, the ability to deliver BNG on SANG will be regional to affected SPAs and SACs. </w:t>
      </w:r>
    </w:p>
    <w:p w14:paraId="4A8E4338" w14:textId="77777777" w:rsidR="009A5C92" w:rsidRDefault="009A5C92" w:rsidP="009A5C92">
      <w:pPr>
        <w:pStyle w:val="BodyText"/>
        <w:numPr>
          <w:ilvl w:val="1"/>
          <w:numId w:val="1"/>
        </w:numPr>
      </w:pPr>
      <w:r>
        <w:t>A developer can choose to deliver SANG onsite or offsite with no specific policy preference between the two. Offsite SANG have catchments, which define the distance in which developments relying on it for mitigation must fall and is determined by size of the SANG. The largest catchment is 5km from the outer edge of the SANG which is considerably smaller than LPA wide catchments likely to be awarded to offsite BNG, although SANG capacity trading can take place cross LPA boundaries.</w:t>
      </w:r>
    </w:p>
    <w:p w14:paraId="4EB5963B" w14:textId="77777777" w:rsidR="009A5C92" w:rsidRDefault="009A5C92" w:rsidP="00A92FB2">
      <w:pPr>
        <w:pStyle w:val="BodyText"/>
        <w:numPr>
          <w:ilvl w:val="1"/>
          <w:numId w:val="1"/>
        </w:numPr>
        <w:ind w:left="426" w:hanging="568"/>
      </w:pPr>
      <w:r>
        <w:t>Therefore, should a developer be seeking to purchase both BU and SANG capacity, the nuances around the rules of proximity to development, may limit their ability to buy both from one site.</w:t>
      </w:r>
    </w:p>
    <w:p w14:paraId="27513BF0" w14:textId="77777777" w:rsidR="009A5C92" w:rsidRDefault="009A5C92" w:rsidP="00645774">
      <w:pPr>
        <w:pStyle w:val="BodyText"/>
        <w:numPr>
          <w:ilvl w:val="1"/>
          <w:numId w:val="1"/>
        </w:numPr>
        <w:ind w:left="426" w:hanging="568"/>
      </w:pPr>
      <w:r>
        <w:t>If BNG and nutrient mitigations are stacked, the different timescales of the schemes need to be considered. The commitment for nutrient mitigation is up to 125 years. SANG must be funded and managed in perpetuity, which is defined as 80-125 years whilst the minimum length of time to fund and manage BNG is 30 years.</w:t>
      </w:r>
    </w:p>
    <w:p w14:paraId="3D199F86" w14:textId="72752C3E" w:rsidR="008C3687" w:rsidRDefault="009A5C92" w:rsidP="00645774">
      <w:pPr>
        <w:pStyle w:val="BodyText"/>
        <w:numPr>
          <w:ilvl w:val="1"/>
          <w:numId w:val="1"/>
        </w:numPr>
        <w:ind w:left="426" w:hanging="568"/>
      </w:pPr>
      <w:r>
        <w:t xml:space="preserve">Although stacking is deemed feasible under mandatory BNG, South Derbyshire District Council reserve the right to evaluate each proposal on a case-by-case basis following stringent monitoring and evaluation to ensure all schemes are effective in delivering each element contracted.  </w:t>
      </w:r>
    </w:p>
    <w:p w14:paraId="4BCDF3FA" w14:textId="77777777" w:rsidR="00F61C56" w:rsidRDefault="00F61C56" w:rsidP="00F61C56">
      <w:pPr>
        <w:pStyle w:val="BodyText"/>
        <w:numPr>
          <w:ilvl w:val="0"/>
          <w:numId w:val="0"/>
        </w:numPr>
        <w:ind w:left="426"/>
      </w:pPr>
    </w:p>
    <w:p w14:paraId="1349BFDD" w14:textId="77777777" w:rsidR="00F61C56" w:rsidRDefault="00F61C56" w:rsidP="00F61C56">
      <w:pPr>
        <w:pStyle w:val="BodyText"/>
        <w:numPr>
          <w:ilvl w:val="0"/>
          <w:numId w:val="0"/>
        </w:numPr>
        <w:ind w:left="426"/>
      </w:pPr>
    </w:p>
    <w:p w14:paraId="7F3A7B09" w14:textId="77777777" w:rsidR="00F61C56" w:rsidRDefault="00F61C56" w:rsidP="00F61C56">
      <w:pPr>
        <w:pStyle w:val="BodyText"/>
        <w:numPr>
          <w:ilvl w:val="0"/>
          <w:numId w:val="0"/>
        </w:numPr>
        <w:ind w:left="426"/>
      </w:pPr>
    </w:p>
    <w:p w14:paraId="6E39AC6C" w14:textId="67A7021A" w:rsidR="00EF5988" w:rsidRPr="00B4682D" w:rsidRDefault="00EF5988" w:rsidP="00EF5988">
      <w:pPr>
        <w:pStyle w:val="Heading1"/>
        <w:numPr>
          <w:ilvl w:val="0"/>
          <w:numId w:val="1"/>
        </w:numPr>
        <w:ind w:left="357" w:hanging="357"/>
      </w:pPr>
      <w:bookmarkStart w:id="23" w:name="_Toc145671081"/>
      <w:r w:rsidRPr="00B4682D">
        <w:lastRenderedPageBreak/>
        <w:t>Local Planning Policy</w:t>
      </w:r>
      <w:bookmarkEnd w:id="23"/>
    </w:p>
    <w:p w14:paraId="5B3F9910" w14:textId="77777777" w:rsidR="00352285" w:rsidRPr="003C4FB9" w:rsidRDefault="006D3460">
      <w:pPr>
        <w:pStyle w:val="BodyText"/>
        <w:numPr>
          <w:ilvl w:val="1"/>
          <w:numId w:val="1"/>
        </w:numPr>
        <w:ind w:left="426"/>
      </w:pPr>
      <w:r w:rsidRPr="003C4FB9">
        <w:t>Policies of note are;</w:t>
      </w:r>
      <w:r w:rsidR="00352285" w:rsidRPr="003C4FB9">
        <w:t xml:space="preserve"> </w:t>
      </w:r>
    </w:p>
    <w:p w14:paraId="66E2868D" w14:textId="743CCADE" w:rsidR="00F10A42" w:rsidRPr="003C4FB9" w:rsidRDefault="00352285" w:rsidP="00E477D3">
      <w:pPr>
        <w:pStyle w:val="Heading2"/>
      </w:pPr>
      <w:bookmarkStart w:id="24" w:name="_Toc145671082"/>
      <w:r w:rsidRPr="003C4FB9">
        <w:t>Climate and Environment Action Plan 2021-30</w:t>
      </w:r>
      <w:bookmarkEnd w:id="24"/>
    </w:p>
    <w:p w14:paraId="1A5430DC" w14:textId="2BE2789F" w:rsidR="0025787D" w:rsidRDefault="007A2466" w:rsidP="004B282C">
      <w:pPr>
        <w:pStyle w:val="BodyText"/>
        <w:numPr>
          <w:ilvl w:val="1"/>
          <w:numId w:val="1"/>
        </w:numPr>
        <w:ind w:left="426"/>
      </w:pPr>
      <w:r w:rsidRPr="003C4FB9">
        <w:t>This Climate and Environment Action Plan is in response to the Council’s Climate and Environment Strategy and their aspiration to achieve carbon neutral by 2030 across the Council controlled (in-house) operational activities. It also aims to work with partners to deliver carbon neutrality across South Derbyshire area (District-wide) before the UK Government’s carbon zero target of 2050</w:t>
      </w:r>
      <w:r w:rsidR="00E477D3" w:rsidRPr="003C4FB9">
        <w:t>.</w:t>
      </w:r>
      <w:r w:rsidR="0025787D" w:rsidRPr="0025787D">
        <w:t xml:space="preserve"> </w:t>
      </w:r>
      <w:r w:rsidR="0025787D">
        <w:t>SDDC Climate and Environment Strategy 2021 – 2030</w:t>
      </w:r>
      <w:r w:rsidR="000816DF">
        <w:t>.</w:t>
      </w:r>
      <w:r w:rsidR="0025787D">
        <w:t xml:space="preserve"> </w:t>
      </w:r>
    </w:p>
    <w:p w14:paraId="652BEEE6" w14:textId="77777777" w:rsidR="0025787D" w:rsidRDefault="0025787D" w:rsidP="00402C1F">
      <w:pPr>
        <w:pStyle w:val="BodyText"/>
        <w:numPr>
          <w:ilvl w:val="1"/>
          <w:numId w:val="1"/>
        </w:numPr>
        <w:ind w:left="426"/>
      </w:pPr>
      <w:r>
        <w:t>Specific Action Plans required in respect of biodiversity:</w:t>
      </w:r>
    </w:p>
    <w:p w14:paraId="6178D255" w14:textId="3033E958" w:rsidR="0025787D" w:rsidRPr="0025787D" w:rsidRDefault="0025787D" w:rsidP="0025787D">
      <w:pPr>
        <w:pStyle w:val="BodyText"/>
        <w:numPr>
          <w:ilvl w:val="0"/>
          <w:numId w:val="10"/>
        </w:numPr>
        <w:rPr>
          <w:rFonts w:eastAsiaTheme="minorHAnsi"/>
        </w:rPr>
      </w:pPr>
      <w:r>
        <w:t xml:space="preserve">Alteration of grounds maintenance practices to maximise biodiversity gain (and reduce carbon </w:t>
      </w:r>
      <w:r w:rsidRPr="0025787D">
        <w:rPr>
          <w:rFonts w:eastAsiaTheme="minorHAnsi"/>
        </w:rPr>
        <w:t>use/increase carbon sequestration)</w:t>
      </w:r>
      <w:r w:rsidR="00BB1CB7">
        <w:rPr>
          <w:rFonts w:eastAsiaTheme="minorHAnsi"/>
        </w:rPr>
        <w:t>.</w:t>
      </w:r>
    </w:p>
    <w:p w14:paraId="7329EC7B" w14:textId="3DB239F7" w:rsidR="0025787D" w:rsidRPr="0025787D" w:rsidRDefault="0025787D" w:rsidP="0025787D">
      <w:pPr>
        <w:pStyle w:val="BodyText"/>
        <w:numPr>
          <w:ilvl w:val="0"/>
          <w:numId w:val="10"/>
        </w:numPr>
        <w:rPr>
          <w:rFonts w:eastAsiaTheme="minorHAnsi"/>
        </w:rPr>
      </w:pPr>
      <w:r w:rsidRPr="0025787D">
        <w:rPr>
          <w:rFonts w:eastAsiaTheme="minorHAnsi"/>
        </w:rPr>
        <w:t>Development of SDDC Action Plan for Nature to maximise biodiversity, carbon sequestration and climate adaption</w:t>
      </w:r>
      <w:r w:rsidR="00BB1CB7">
        <w:rPr>
          <w:rFonts w:eastAsiaTheme="minorHAnsi"/>
        </w:rPr>
        <w:t>.</w:t>
      </w:r>
    </w:p>
    <w:p w14:paraId="2A621037" w14:textId="79668EAC" w:rsidR="0025787D" w:rsidRPr="0025787D" w:rsidRDefault="0025787D" w:rsidP="0025787D">
      <w:pPr>
        <w:pStyle w:val="BodyText"/>
        <w:numPr>
          <w:ilvl w:val="0"/>
          <w:numId w:val="10"/>
        </w:numPr>
        <w:rPr>
          <w:rFonts w:eastAsiaTheme="minorHAnsi"/>
        </w:rPr>
      </w:pPr>
      <w:r w:rsidRPr="0025787D">
        <w:rPr>
          <w:rFonts w:eastAsiaTheme="minorHAnsi"/>
        </w:rPr>
        <w:t>Ongoing environmental training (Climate and Biodiversity) for SDDC councillors, managers, and staff</w:t>
      </w:r>
      <w:r w:rsidR="00BB1CB7">
        <w:rPr>
          <w:rFonts w:eastAsiaTheme="minorHAnsi"/>
        </w:rPr>
        <w:t>.</w:t>
      </w:r>
    </w:p>
    <w:p w14:paraId="0F14C641" w14:textId="6E7C436F" w:rsidR="0025787D" w:rsidRPr="0025787D" w:rsidRDefault="0025787D" w:rsidP="0025787D">
      <w:pPr>
        <w:pStyle w:val="BodyText"/>
        <w:numPr>
          <w:ilvl w:val="0"/>
          <w:numId w:val="10"/>
        </w:numPr>
        <w:rPr>
          <w:rFonts w:eastAsiaTheme="minorHAnsi"/>
        </w:rPr>
      </w:pPr>
      <w:r w:rsidRPr="0025787D">
        <w:rPr>
          <w:rFonts w:eastAsiaTheme="minorHAnsi"/>
        </w:rPr>
        <w:t>Support the development and implementation of the community engagement program for Climate and Biodiversity across South Derbyshire supporting the decarbonisation of South Derbyshire</w:t>
      </w:r>
      <w:r w:rsidR="00BB1CB7">
        <w:rPr>
          <w:rFonts w:eastAsiaTheme="minorHAnsi"/>
        </w:rPr>
        <w:t>.</w:t>
      </w:r>
    </w:p>
    <w:p w14:paraId="402DE95A" w14:textId="02C5D087" w:rsidR="00FB0058" w:rsidRPr="003C4FB9" w:rsidRDefault="00F853A0" w:rsidP="00FE6C25">
      <w:pPr>
        <w:pStyle w:val="Heading2"/>
      </w:pPr>
      <w:bookmarkStart w:id="25" w:name="_Toc145671083"/>
      <w:r w:rsidRPr="003C4FB9">
        <w:t>Corporate Plan for 2020 – 2024</w:t>
      </w:r>
      <w:bookmarkEnd w:id="25"/>
      <w:r w:rsidRPr="003C4FB9">
        <w:t xml:space="preserve">  </w:t>
      </w:r>
    </w:p>
    <w:p w14:paraId="14200404" w14:textId="77777777" w:rsidR="00926B13" w:rsidRDefault="004D0B64" w:rsidP="00926B13">
      <w:pPr>
        <w:pStyle w:val="BodyText"/>
        <w:numPr>
          <w:ilvl w:val="1"/>
          <w:numId w:val="1"/>
        </w:numPr>
      </w:pPr>
      <w:r w:rsidRPr="003C4FB9">
        <w:t xml:space="preserve">The </w:t>
      </w:r>
      <w:r w:rsidR="00F853A0" w:rsidRPr="003C4FB9">
        <w:t xml:space="preserve">Corporate Plan </w:t>
      </w:r>
      <w:r w:rsidRPr="003C4FB9">
        <w:t xml:space="preserve">details </w:t>
      </w:r>
      <w:r w:rsidR="00F853A0" w:rsidRPr="003C4FB9">
        <w:t xml:space="preserve">vision and values </w:t>
      </w:r>
      <w:r w:rsidR="0085569A" w:rsidRPr="003C4FB9">
        <w:t xml:space="preserve">which play an </w:t>
      </w:r>
      <w:r w:rsidR="00F853A0" w:rsidRPr="003C4FB9">
        <w:t xml:space="preserve">important role in ensuring that we deliver our services and care for </w:t>
      </w:r>
      <w:r w:rsidR="0085569A" w:rsidRPr="003C4FB9">
        <w:t>the</w:t>
      </w:r>
      <w:r w:rsidR="006F5226" w:rsidRPr="003C4FB9">
        <w:t xml:space="preserve"> South Derbyshire District</w:t>
      </w:r>
      <w:r w:rsidR="00FB0058" w:rsidRPr="003C4FB9">
        <w:t xml:space="preserve">. The plan </w:t>
      </w:r>
      <w:r w:rsidR="00F853A0" w:rsidRPr="003C4FB9">
        <w:t xml:space="preserve">concentrates on the issues that are most important to the people who live and work in South Derbyshire, on national priorities set by the Government and on the opportunities and challenges presented by the environmental, </w:t>
      </w:r>
      <w:r w:rsidR="007D2A9B" w:rsidRPr="003C4FB9">
        <w:t>economic,</w:t>
      </w:r>
      <w:r w:rsidR="00F853A0" w:rsidRPr="003C4FB9">
        <w:t xml:space="preserve"> and social aspects of the </w:t>
      </w:r>
      <w:r w:rsidR="00692BA5" w:rsidRPr="003C4FB9">
        <w:t>district</w:t>
      </w:r>
      <w:r w:rsidR="00F853A0" w:rsidRPr="003C4FB9">
        <w:t>. We have identified our three key priorities as: Our Environment, Our People, Our Future. Our plan seeks to ensure that our District remains a great place to live, visit and invest</w:t>
      </w:r>
      <w:r w:rsidR="00077686" w:rsidRPr="003C4FB9">
        <w:t xml:space="preserve">. </w:t>
      </w:r>
      <w:r w:rsidR="00926B13">
        <w:t xml:space="preserve">SDDC Corporate Policy 2020 – 2024 </w:t>
      </w:r>
    </w:p>
    <w:p w14:paraId="576B61CA" w14:textId="5BD9C7DD" w:rsidR="00926B13" w:rsidRDefault="00926B13">
      <w:pPr>
        <w:pStyle w:val="BodyText"/>
        <w:numPr>
          <w:ilvl w:val="1"/>
          <w:numId w:val="1"/>
        </w:numPr>
      </w:pPr>
      <w:r>
        <w:t>Our Environment – ‘Keeping a clean, green District for future generations’</w:t>
      </w:r>
      <w:r w:rsidR="007429C8">
        <w:t xml:space="preserve"> and e</w:t>
      </w:r>
      <w:r>
        <w:t xml:space="preserve">nhance biodiversity across the </w:t>
      </w:r>
      <w:r w:rsidR="00C50589">
        <w:t>District.</w:t>
      </w:r>
    </w:p>
    <w:p w14:paraId="2B6E12F5" w14:textId="08C42F34" w:rsidR="00077686" w:rsidRPr="003C4FB9" w:rsidRDefault="007D2A9B" w:rsidP="00FE6C25">
      <w:pPr>
        <w:pStyle w:val="Heading2"/>
      </w:pPr>
      <w:bookmarkStart w:id="26" w:name="_Toc145671084"/>
      <w:r w:rsidRPr="003C4FB9">
        <w:t>South Derbyshire District Council Environmental Policy</w:t>
      </w:r>
      <w:bookmarkEnd w:id="26"/>
    </w:p>
    <w:p w14:paraId="0A05C4A6" w14:textId="6A458FB6" w:rsidR="005F673D" w:rsidRDefault="00D43702" w:rsidP="005F673D">
      <w:pPr>
        <w:pStyle w:val="BodyText"/>
        <w:numPr>
          <w:ilvl w:val="1"/>
          <w:numId w:val="1"/>
        </w:numPr>
      </w:pPr>
      <w:r w:rsidRPr="003C4FB9">
        <w:t xml:space="preserve">The Council is committed to delivering all its public services in a sustainable manner. This will not just reduce its impacts on the environment but lead to environmental enhancement. It will also lead to improvements in health, </w:t>
      </w:r>
      <w:r w:rsidR="003C4FB9" w:rsidRPr="003C4FB9">
        <w:t>wellbeing,</w:t>
      </w:r>
      <w:r w:rsidRPr="003C4FB9">
        <w:t xml:space="preserve"> and the economy both within and beyond the Council’s administrative borders. </w:t>
      </w:r>
    </w:p>
    <w:p w14:paraId="65DB8C7A" w14:textId="3742C535" w:rsidR="005F673D" w:rsidRDefault="005F673D" w:rsidP="005F673D">
      <w:pPr>
        <w:pStyle w:val="BodyText"/>
        <w:numPr>
          <w:ilvl w:val="1"/>
          <w:numId w:val="1"/>
        </w:numPr>
      </w:pPr>
      <w:r>
        <w:t xml:space="preserve">SDDC is committed to leading environmental improvement and embedding this across its services and the </w:t>
      </w:r>
      <w:r w:rsidR="00525CC4">
        <w:t>d</w:t>
      </w:r>
      <w:r>
        <w:t>istrict through:</w:t>
      </w:r>
    </w:p>
    <w:p w14:paraId="32A9067A" w14:textId="5EEF50ED" w:rsidR="005F673D" w:rsidRPr="004B25E2" w:rsidRDefault="005F673D" w:rsidP="004B25E2">
      <w:pPr>
        <w:pStyle w:val="BodyText"/>
        <w:numPr>
          <w:ilvl w:val="0"/>
          <w:numId w:val="10"/>
        </w:numPr>
        <w:rPr>
          <w:rFonts w:eastAsiaTheme="minorHAnsi"/>
        </w:rPr>
      </w:pPr>
      <w:r w:rsidRPr="004B25E2">
        <w:rPr>
          <w:rFonts w:eastAsiaTheme="minorHAnsi"/>
        </w:rPr>
        <w:t xml:space="preserve">Protecting, </w:t>
      </w:r>
      <w:r w:rsidR="00525CC4" w:rsidRPr="004B25E2">
        <w:rPr>
          <w:rFonts w:eastAsiaTheme="minorHAnsi"/>
        </w:rPr>
        <w:t>conserving,</w:t>
      </w:r>
      <w:r w:rsidRPr="004B25E2">
        <w:rPr>
          <w:rFonts w:eastAsiaTheme="minorHAnsi"/>
        </w:rPr>
        <w:t xml:space="preserve"> and enhancing South Derbyshire’s natural, </w:t>
      </w:r>
      <w:r w:rsidR="003C01B2" w:rsidRPr="004B25E2">
        <w:rPr>
          <w:rFonts w:eastAsiaTheme="minorHAnsi"/>
        </w:rPr>
        <w:t>historic,</w:t>
      </w:r>
      <w:r w:rsidRPr="004B25E2">
        <w:rPr>
          <w:rFonts w:eastAsiaTheme="minorHAnsi"/>
        </w:rPr>
        <w:t xml:space="preserve"> and cultural surroundings and enhancing biodiversity</w:t>
      </w:r>
    </w:p>
    <w:p w14:paraId="352B9198" w14:textId="04867E07" w:rsidR="003C4FB9" w:rsidRPr="00D24276" w:rsidRDefault="003C4FB9" w:rsidP="00FE6C25">
      <w:pPr>
        <w:pStyle w:val="Heading2"/>
      </w:pPr>
      <w:bookmarkStart w:id="27" w:name="_Toc145671085"/>
      <w:r w:rsidRPr="00D24276">
        <w:lastRenderedPageBreak/>
        <w:t>South Derbyshire Local Green Spaces Plan</w:t>
      </w:r>
      <w:bookmarkEnd w:id="27"/>
    </w:p>
    <w:p w14:paraId="47A5B87F" w14:textId="5D21CD8B" w:rsidR="00C21464" w:rsidRPr="006776DD" w:rsidRDefault="0047552D" w:rsidP="006776DD">
      <w:pPr>
        <w:pStyle w:val="BodyText"/>
        <w:numPr>
          <w:ilvl w:val="1"/>
          <w:numId w:val="1"/>
        </w:numPr>
      </w:pPr>
      <w:r w:rsidRPr="006776DD">
        <w:t>The planning</w:t>
      </w:r>
      <w:r w:rsidRPr="003C4FB9">
        <w:t xml:space="preserve"> policies for South Derbyshire are set out in a two-part Local Plan. The Local Plan Part 1 was adopted in June 2016 and the Part 2 was adopted in November 2017. 1.2 Local Green Spaces were introduced with the National Planning Policy Framework (NPPF). Whilst Local Green Spaces are not strictly defined</w:t>
      </w:r>
      <w:r>
        <w:t xml:space="preserve"> in the NPPF, paragraph 100 sets out that the designation of local green spaces should only be made where the local green space is: In reasonably close proximity to the community it serves;  demonstrably special to a local community and holds a particular local significance, for example because of its beauty, historic significance, recreational value (including as a playing field), tranquillity or richness of its wildlife; and local in character and is not an extensive tract of land.</w:t>
      </w:r>
    </w:p>
    <w:p w14:paraId="6B2AB2EC" w14:textId="77777777" w:rsidR="00213881" w:rsidRPr="00D24276" w:rsidRDefault="00213881" w:rsidP="00FE6C25">
      <w:pPr>
        <w:pStyle w:val="Heading2"/>
      </w:pPr>
      <w:bookmarkStart w:id="28" w:name="_Toc145671086"/>
      <w:r w:rsidRPr="00D24276">
        <w:t>Policy LGS1: Development on Local Green Spaces</w:t>
      </w:r>
      <w:bookmarkEnd w:id="28"/>
      <w:r w:rsidRPr="00D24276">
        <w:t xml:space="preserve"> </w:t>
      </w:r>
    </w:p>
    <w:p w14:paraId="2038A2AE" w14:textId="5B65ED52" w:rsidR="00213881" w:rsidRPr="00525404" w:rsidRDefault="00213881" w:rsidP="00525404">
      <w:pPr>
        <w:pStyle w:val="BodyText"/>
        <w:numPr>
          <w:ilvl w:val="1"/>
          <w:numId w:val="1"/>
        </w:numPr>
        <w:ind w:left="426"/>
      </w:pPr>
      <w:r w:rsidRPr="00525404">
        <w:t xml:space="preserve">Development on Local Green Spaces Development, which is in accordance with Policy BNE8, will be supported on local green spaces where it will not unduly affect the openness and essential quality of the space, with </w:t>
      </w:r>
      <w:r w:rsidR="00477E78" w:rsidRPr="00525404">
        <w:t>consideration</w:t>
      </w:r>
      <w:r w:rsidRPr="00525404">
        <w:t xml:space="preserve"> given to scale, design and location of the proposal.</w:t>
      </w:r>
    </w:p>
    <w:p w14:paraId="36169610" w14:textId="77777777" w:rsidR="00213881" w:rsidRPr="00525404" w:rsidRDefault="00213881" w:rsidP="00525404">
      <w:pPr>
        <w:pStyle w:val="BodyText"/>
        <w:numPr>
          <w:ilvl w:val="1"/>
          <w:numId w:val="1"/>
        </w:numPr>
        <w:ind w:left="426"/>
      </w:pPr>
      <w:r w:rsidRPr="00525404">
        <w:t xml:space="preserve">Proposals should demonstrate consideration of how they will: </w:t>
      </w:r>
    </w:p>
    <w:p w14:paraId="42219A3A" w14:textId="1C1ED5F2" w:rsidR="00213881" w:rsidRPr="00D667EE" w:rsidRDefault="00213881" w:rsidP="00D667EE">
      <w:pPr>
        <w:pStyle w:val="BodyText"/>
        <w:numPr>
          <w:ilvl w:val="0"/>
          <w:numId w:val="10"/>
        </w:numPr>
        <w:rPr>
          <w:rFonts w:eastAsiaTheme="minorHAnsi"/>
        </w:rPr>
      </w:pPr>
      <w:r w:rsidRPr="00D667EE">
        <w:rPr>
          <w:rFonts w:eastAsiaTheme="minorHAnsi"/>
        </w:rPr>
        <w:t xml:space="preserve">Protect, </w:t>
      </w:r>
      <w:r w:rsidR="006B24BF" w:rsidRPr="00D667EE">
        <w:rPr>
          <w:rFonts w:eastAsiaTheme="minorHAnsi"/>
        </w:rPr>
        <w:t>restore,</w:t>
      </w:r>
      <w:r w:rsidRPr="00D667EE">
        <w:rPr>
          <w:rFonts w:eastAsiaTheme="minorHAnsi"/>
        </w:rPr>
        <w:t xml:space="preserve"> and enhance biodiversity and/or access to biodiversity. </w:t>
      </w:r>
    </w:p>
    <w:p w14:paraId="12927536" w14:textId="77777777" w:rsidR="00D667EE" w:rsidRPr="00385DEB" w:rsidRDefault="00D667EE" w:rsidP="00FE6C25">
      <w:pPr>
        <w:pStyle w:val="Heading2"/>
      </w:pPr>
      <w:bookmarkStart w:id="29" w:name="_Toc145671087"/>
      <w:r w:rsidRPr="00385DEB">
        <w:t>Policy LGS2: Enhancement of Local Green Space</w:t>
      </w:r>
      <w:bookmarkEnd w:id="29"/>
      <w:r w:rsidRPr="00385DEB">
        <w:t xml:space="preserve"> </w:t>
      </w:r>
    </w:p>
    <w:p w14:paraId="77C940C0" w14:textId="77777777" w:rsidR="00FC2C2E" w:rsidRDefault="00FC2C2E" w:rsidP="00FC2C2E">
      <w:pPr>
        <w:pStyle w:val="BodyText"/>
        <w:numPr>
          <w:ilvl w:val="1"/>
          <w:numId w:val="1"/>
        </w:numPr>
      </w:pPr>
      <w:r>
        <w:t xml:space="preserve">The Council will work positively with stakeholders to ensure the appropriate management of local green spaces. Opportunities will be sought to enhance local green spaces that could include: </w:t>
      </w:r>
    </w:p>
    <w:p w14:paraId="1DA428EC" w14:textId="1F97BC93" w:rsidR="00D667EE" w:rsidRPr="006B24BF" w:rsidRDefault="00D667EE" w:rsidP="006B24BF">
      <w:pPr>
        <w:pStyle w:val="BodyText"/>
        <w:numPr>
          <w:ilvl w:val="0"/>
          <w:numId w:val="10"/>
        </w:numPr>
        <w:rPr>
          <w:rFonts w:eastAsiaTheme="minorHAnsi"/>
        </w:rPr>
      </w:pPr>
      <w:r w:rsidRPr="006B24BF">
        <w:rPr>
          <w:rFonts w:eastAsiaTheme="minorHAnsi"/>
        </w:rPr>
        <w:t xml:space="preserve">Improvements to the </w:t>
      </w:r>
      <w:r w:rsidR="00525404" w:rsidRPr="006B24BF">
        <w:rPr>
          <w:rFonts w:eastAsiaTheme="minorHAnsi"/>
        </w:rPr>
        <w:t>long-term</w:t>
      </w:r>
      <w:r w:rsidRPr="006B24BF">
        <w:rPr>
          <w:rFonts w:eastAsiaTheme="minorHAnsi"/>
        </w:rPr>
        <w:t xml:space="preserve"> management of spaces through changes to site management regimes and the development of site management plans </w:t>
      </w:r>
    </w:p>
    <w:p w14:paraId="1F357CFE" w14:textId="77777777" w:rsidR="007E0A02" w:rsidRPr="007E0A02" w:rsidRDefault="00D667EE" w:rsidP="006B24BF">
      <w:pPr>
        <w:pStyle w:val="BodyText"/>
        <w:numPr>
          <w:ilvl w:val="0"/>
          <w:numId w:val="10"/>
        </w:numPr>
      </w:pPr>
      <w:r w:rsidRPr="006B24BF">
        <w:rPr>
          <w:rFonts w:eastAsiaTheme="minorHAnsi"/>
        </w:rPr>
        <w:t xml:space="preserve">Where appropriate support will be given to the registration of local green spaces as ‘receptor sites’ with the Environment Bank to allow financial contributions to be used to compensate for impacts on development sites elsewhere through habitat creation or management. </w:t>
      </w:r>
    </w:p>
    <w:p w14:paraId="44DE146E" w14:textId="52683F99" w:rsidR="007E0A02" w:rsidRDefault="007E0A02" w:rsidP="0092092D">
      <w:pPr>
        <w:pStyle w:val="BodyText"/>
        <w:numPr>
          <w:ilvl w:val="1"/>
          <w:numId w:val="1"/>
        </w:numPr>
      </w:pPr>
      <w:r>
        <w:t xml:space="preserve">Many of the sites designated as local green spaces are valued by local communities for their wildlife interest. Most of the sites reviewed through the site designation process have the potential to deliver biodiversity gains. Whether this is through small measures such as changing the mowing regime of sites; installing bird or bat boxes, or through large-scale habitat creation including tree planting, the Council will work positively and collaboratively with those landowners or managers seeking to deliver biodiversity gains on site. In addition, the space could be registered as a receptor site </w:t>
      </w:r>
      <w:r w:rsidR="00206C9D">
        <w:t xml:space="preserve">for BNG </w:t>
      </w:r>
      <w:r>
        <w:t xml:space="preserve">which would allow for the biodiversity gains on that space to </w:t>
      </w:r>
      <w:r w:rsidR="00315B2E">
        <w:t>be used</w:t>
      </w:r>
      <w:r>
        <w:t xml:space="preserve"> as compensation against development sites in the District that are not necessarily able to show biodiversity gains. </w:t>
      </w:r>
    </w:p>
    <w:p w14:paraId="55B62530" w14:textId="77777777" w:rsidR="00C67C9F" w:rsidRDefault="007E0A02" w:rsidP="0092092D">
      <w:pPr>
        <w:pStyle w:val="BodyText"/>
        <w:numPr>
          <w:ilvl w:val="1"/>
          <w:numId w:val="1"/>
        </w:numPr>
      </w:pPr>
      <w:r>
        <w:t xml:space="preserve">Where new built facilities or other development is proposed that could harm biodiversity within a designated site proposals will be determined in accordance with the provisions of Policy BNE3 (Biodiversity) and Policy BNE7 (Trees, </w:t>
      </w:r>
      <w:r w:rsidR="00315B2E">
        <w:t>Woodland,</w:t>
      </w:r>
      <w:r>
        <w:t xml:space="preserve"> and Hedgerows) of the Adopted Local Plan.</w:t>
      </w:r>
    </w:p>
    <w:p w14:paraId="12EB5381" w14:textId="77777777" w:rsidR="00DA4246" w:rsidRPr="00DA4246" w:rsidRDefault="00DA4246" w:rsidP="00FE6C25">
      <w:pPr>
        <w:pStyle w:val="Heading2"/>
      </w:pPr>
      <w:bookmarkStart w:id="30" w:name="_Toc145671088"/>
      <w:r w:rsidRPr="00DA4246">
        <w:t>Policy BNE8 Local Green Space</w:t>
      </w:r>
      <w:bookmarkEnd w:id="30"/>
      <w:r w:rsidRPr="00DA4246">
        <w:t xml:space="preserve"> </w:t>
      </w:r>
    </w:p>
    <w:p w14:paraId="3E81658A" w14:textId="77777777" w:rsidR="00DA4246" w:rsidRPr="00DA4246" w:rsidRDefault="00DA4246" w:rsidP="00DA4246">
      <w:pPr>
        <w:pStyle w:val="BodyText"/>
        <w:numPr>
          <w:ilvl w:val="1"/>
          <w:numId w:val="1"/>
        </w:numPr>
      </w:pPr>
      <w:r w:rsidRPr="00DA4246">
        <w:t xml:space="preserve">Local Green Spaces will be protected from development except in very special circumstances or for the following limited types of development where they preserve the openness of the Local Green Space and do not harm the purpose for its designation: </w:t>
      </w:r>
    </w:p>
    <w:p w14:paraId="6770D02B" w14:textId="2A61E28E" w:rsidR="00DA4246" w:rsidRPr="00DA4246" w:rsidRDefault="00BD4AE3" w:rsidP="00805355">
      <w:pPr>
        <w:pStyle w:val="BodyText"/>
        <w:numPr>
          <w:ilvl w:val="0"/>
          <w:numId w:val="24"/>
        </w:numPr>
      </w:pPr>
      <w:r>
        <w:t>T</w:t>
      </w:r>
      <w:r w:rsidR="00DA4246" w:rsidRPr="00DA4246">
        <w:t xml:space="preserve">he construction of a new building providing essential facilities for outdoor sport, outdoor recreation, cemeteries, allotments or other uses of the open land; </w:t>
      </w:r>
    </w:p>
    <w:p w14:paraId="03850015" w14:textId="68052805" w:rsidR="00DA4246" w:rsidRPr="00DA4246" w:rsidRDefault="00BD4AE3" w:rsidP="00805355">
      <w:pPr>
        <w:pStyle w:val="BodyText"/>
        <w:numPr>
          <w:ilvl w:val="0"/>
          <w:numId w:val="24"/>
        </w:numPr>
      </w:pPr>
      <w:r>
        <w:lastRenderedPageBreak/>
        <w:t>T</w:t>
      </w:r>
      <w:r w:rsidR="00DA4246" w:rsidRPr="00DA4246">
        <w:t xml:space="preserve">he carrying out of an engineering or other operation. Designations of Local Green Spaces will be made through a separate Development Plan Document or Neighbourhood Development Plan. </w:t>
      </w:r>
    </w:p>
    <w:p w14:paraId="06711F24" w14:textId="57F4D2E2" w:rsidR="00DA4246" w:rsidRPr="00DA4246" w:rsidRDefault="00DA4246" w:rsidP="00805355">
      <w:pPr>
        <w:pStyle w:val="BodyText"/>
        <w:numPr>
          <w:ilvl w:val="0"/>
          <w:numId w:val="24"/>
        </w:numPr>
      </w:pPr>
      <w:r w:rsidRPr="00DA4246">
        <w:t xml:space="preserve">The Council will work to enhance the biodiversity, heritage, </w:t>
      </w:r>
      <w:r w:rsidR="00BD4AE3" w:rsidRPr="00DA4246">
        <w:t>recreation,</w:t>
      </w:r>
      <w:r w:rsidRPr="00DA4246">
        <w:t xml:space="preserve"> and tranquillity value and where possible the public accessibility of Local Green Spaces through appropriate site management</w:t>
      </w:r>
      <w:r w:rsidR="00BD4AE3">
        <w:t>.</w:t>
      </w:r>
    </w:p>
    <w:p w14:paraId="5F5E3E55" w14:textId="3CC45017" w:rsidR="00C67C9F" w:rsidRPr="00C67C9F" w:rsidRDefault="00C67C9F" w:rsidP="00FE6C25">
      <w:pPr>
        <w:pStyle w:val="Heading2"/>
      </w:pPr>
      <w:bookmarkStart w:id="31" w:name="_Toc145671089"/>
      <w:r w:rsidRPr="00C67C9F">
        <w:t>Local Plan Part 1</w:t>
      </w:r>
      <w:bookmarkEnd w:id="31"/>
      <w:r w:rsidRPr="00C67C9F">
        <w:t xml:space="preserve">  </w:t>
      </w:r>
    </w:p>
    <w:p w14:paraId="788D78B7" w14:textId="77777777" w:rsidR="00C67C9F" w:rsidRPr="004E3CDE" w:rsidRDefault="00C67C9F" w:rsidP="00FE6C25">
      <w:pPr>
        <w:pStyle w:val="Heading2"/>
      </w:pPr>
      <w:bookmarkStart w:id="32" w:name="_Toc145671090"/>
      <w:r w:rsidRPr="004E3CDE">
        <w:t>Policy SD2 Flood Risk</w:t>
      </w:r>
      <w:bookmarkEnd w:id="32"/>
      <w:r w:rsidRPr="004E3CDE">
        <w:t xml:space="preserve"> </w:t>
      </w:r>
    </w:p>
    <w:p w14:paraId="1AD13095" w14:textId="4D737E12" w:rsidR="00C67C9F" w:rsidRPr="00D60054" w:rsidRDefault="00C67C9F" w:rsidP="00D60054">
      <w:pPr>
        <w:pStyle w:val="BodyText"/>
        <w:numPr>
          <w:ilvl w:val="1"/>
          <w:numId w:val="1"/>
        </w:numPr>
      </w:pPr>
      <w:r w:rsidRPr="00133FCD">
        <w:t>Where new flood related infrastructure is proposed opportunities for delivering environmental improvements including biodiversity gain and green infrastructure delivery should be fully considered by those delivering the project.</w:t>
      </w:r>
    </w:p>
    <w:p w14:paraId="78262C05" w14:textId="77777777" w:rsidR="00C67C9F" w:rsidRPr="00971D76" w:rsidRDefault="00C67C9F" w:rsidP="00FE6C25">
      <w:pPr>
        <w:pStyle w:val="Heading2"/>
      </w:pPr>
      <w:bookmarkStart w:id="33" w:name="_Toc145671091"/>
      <w:r w:rsidRPr="00971D76">
        <w:t>Policy SD3 Sustainable Water Supply, Drainage and Sewerage Infrastructure</w:t>
      </w:r>
      <w:bookmarkEnd w:id="33"/>
      <w:r w:rsidRPr="00971D76">
        <w:t xml:space="preserve"> </w:t>
      </w:r>
    </w:p>
    <w:p w14:paraId="530671DE" w14:textId="47389333" w:rsidR="00C67C9F" w:rsidRPr="008A3CA4" w:rsidRDefault="00C67C9F" w:rsidP="008A3CA4">
      <w:pPr>
        <w:pStyle w:val="BodyText"/>
        <w:numPr>
          <w:ilvl w:val="1"/>
          <w:numId w:val="1"/>
        </w:numPr>
      </w:pPr>
      <w:r w:rsidRPr="00F6685C">
        <w:t>In bringing forward SUDS, as a means of managing surface water run-off, developers will be expected to design schemes to improve river water quality and reduce pressure on local drainage infrastructure and deliver biodiversity gain on sites.</w:t>
      </w:r>
    </w:p>
    <w:p w14:paraId="172305CE" w14:textId="77777777" w:rsidR="00C67C9F" w:rsidRPr="00793FDA" w:rsidRDefault="00C67C9F" w:rsidP="00FE6C25">
      <w:pPr>
        <w:pStyle w:val="Heading2"/>
      </w:pPr>
      <w:bookmarkStart w:id="34" w:name="_Toc145671092"/>
      <w:r w:rsidRPr="00793FDA">
        <w:t>Policy BNE3 Biodiversity</w:t>
      </w:r>
      <w:bookmarkEnd w:id="34"/>
      <w:r w:rsidRPr="00793FDA">
        <w:t xml:space="preserve"> </w:t>
      </w:r>
    </w:p>
    <w:p w14:paraId="32E27910" w14:textId="09DEC5B7" w:rsidR="00C67C9F" w:rsidRPr="008B02CF" w:rsidRDefault="00C67C9F" w:rsidP="008B02CF">
      <w:pPr>
        <w:pStyle w:val="BodyText"/>
        <w:numPr>
          <w:ilvl w:val="1"/>
          <w:numId w:val="1"/>
        </w:numPr>
      </w:pPr>
      <w:r w:rsidRPr="008B02CF">
        <w:t xml:space="preserve">The Local Planning Authority will support development which contributes to the protection, enhancement, management and restoration of biodiversity or geodiversity and delivers net gains in biodiversity wherever possible by: </w:t>
      </w:r>
    </w:p>
    <w:p w14:paraId="1E166009" w14:textId="77777777" w:rsidR="00C67C9F" w:rsidRPr="008B02CF" w:rsidRDefault="00C67C9F" w:rsidP="008B02CF">
      <w:pPr>
        <w:pStyle w:val="BodyText"/>
        <w:numPr>
          <w:ilvl w:val="1"/>
          <w:numId w:val="1"/>
        </w:numPr>
      </w:pPr>
      <w:r w:rsidRPr="008B02CF">
        <w:t>Protecting sites of International, European, National and County importance, together with local nature reserves, from inappropriate development within and adjacent to sites.</w:t>
      </w:r>
    </w:p>
    <w:p w14:paraId="4D2642E6" w14:textId="77777777" w:rsidR="00C67C9F" w:rsidRPr="008B02CF" w:rsidRDefault="00C67C9F" w:rsidP="008B02CF">
      <w:pPr>
        <w:pStyle w:val="BodyText"/>
        <w:numPr>
          <w:ilvl w:val="1"/>
          <w:numId w:val="1"/>
        </w:numPr>
      </w:pPr>
      <w:r w:rsidRPr="008B02CF">
        <w:t>Delivering long term plans to restore the River Mease Site of Special Scientific Interest (SSSI)/Special Area of Conservation (SAC) to a more natural condition and improve water quality within Mease and other catchments failing to meet Water Framework Directive objectives.</w:t>
      </w:r>
    </w:p>
    <w:p w14:paraId="10E83570" w14:textId="14CF00F9" w:rsidR="00C67C9F" w:rsidRPr="008B02CF" w:rsidRDefault="00C67C9F" w:rsidP="008B02CF">
      <w:pPr>
        <w:pStyle w:val="BodyText"/>
        <w:numPr>
          <w:ilvl w:val="1"/>
          <w:numId w:val="1"/>
        </w:numPr>
      </w:pPr>
      <w:r w:rsidRPr="008B02CF">
        <w:t xml:space="preserve">Developing and maintaining a District-wide ecological network of SSSI’s and local wildlife sites together with corridors and </w:t>
      </w:r>
      <w:r w:rsidR="00DF13CA" w:rsidRPr="008B02CF">
        <w:t>stepping</w:t>
      </w:r>
      <w:r w:rsidR="00DF13CA">
        <w:t>-</w:t>
      </w:r>
      <w:r w:rsidR="00DF13CA" w:rsidRPr="008B02CF">
        <w:t>stones</w:t>
      </w:r>
      <w:r w:rsidRPr="008B02CF">
        <w:t xml:space="preserve"> sites to support the integrity of the biodiversity network, prevent fragmentation, deliver ecosystem </w:t>
      </w:r>
      <w:r w:rsidR="00DF13CA" w:rsidRPr="008B02CF">
        <w:t>services,</w:t>
      </w:r>
      <w:r w:rsidRPr="008B02CF">
        <w:t xml:space="preserve"> and enable biodiversity to respond and adapt to the impacts of climate change. </w:t>
      </w:r>
    </w:p>
    <w:p w14:paraId="13F49955" w14:textId="2A555805" w:rsidR="00C67C9F" w:rsidRPr="008B02CF" w:rsidRDefault="00C67C9F" w:rsidP="008B02CF">
      <w:pPr>
        <w:pStyle w:val="BodyText"/>
        <w:numPr>
          <w:ilvl w:val="1"/>
          <w:numId w:val="1"/>
        </w:numPr>
      </w:pPr>
      <w:r w:rsidRPr="008B02CF">
        <w:t>Supporting and contributing to the targets set out in the Lowland Derbyshire and/or National Forest Biodiversity Action Plan (BAP) for priority habitats and species</w:t>
      </w:r>
      <w:r w:rsidR="00AE655F">
        <w:t>.</w:t>
      </w:r>
      <w:r w:rsidRPr="008B02CF">
        <w:t xml:space="preserve"> </w:t>
      </w:r>
    </w:p>
    <w:p w14:paraId="218EBF02" w14:textId="59AA1881" w:rsidR="00C67C9F" w:rsidRPr="008B02CF" w:rsidRDefault="00C67C9F" w:rsidP="008B02CF">
      <w:pPr>
        <w:pStyle w:val="BodyText"/>
        <w:numPr>
          <w:ilvl w:val="1"/>
          <w:numId w:val="1"/>
        </w:numPr>
      </w:pPr>
      <w:r w:rsidRPr="008B02CF">
        <w:t>Protecting ancient woodland and veteran trees from loss, unless the need for, and benefits of, the development in that location clearly outweigh the loss</w:t>
      </w:r>
      <w:r w:rsidR="00AE655F">
        <w:t>.</w:t>
      </w:r>
    </w:p>
    <w:p w14:paraId="1C34B8ED" w14:textId="2A637452" w:rsidR="00C67C9F" w:rsidRPr="008B02CF" w:rsidRDefault="00C67C9F" w:rsidP="008B02CF">
      <w:pPr>
        <w:pStyle w:val="BodyText"/>
        <w:numPr>
          <w:ilvl w:val="1"/>
          <w:numId w:val="1"/>
        </w:numPr>
      </w:pPr>
      <w:r w:rsidRPr="008B02CF">
        <w:t xml:space="preserve">Planning proposals that could have a direct or indirect effect on sites with potential or actual ecological or geological importance including: </w:t>
      </w:r>
    </w:p>
    <w:p w14:paraId="2DA70A2E" w14:textId="3D48C791" w:rsidR="00C67C9F" w:rsidRPr="008B02CF" w:rsidRDefault="00C67C9F" w:rsidP="00805355">
      <w:pPr>
        <w:pStyle w:val="BodyText"/>
        <w:numPr>
          <w:ilvl w:val="0"/>
          <w:numId w:val="22"/>
        </w:numPr>
      </w:pPr>
      <w:r w:rsidRPr="008B02CF">
        <w:t xml:space="preserve">Internationally important sites </w:t>
      </w:r>
    </w:p>
    <w:p w14:paraId="7C3E5562" w14:textId="7637A5ED" w:rsidR="00C67C9F" w:rsidRPr="008B02CF" w:rsidRDefault="00C67C9F" w:rsidP="00805355">
      <w:pPr>
        <w:pStyle w:val="BodyText"/>
        <w:numPr>
          <w:ilvl w:val="0"/>
          <w:numId w:val="22"/>
        </w:numPr>
      </w:pPr>
      <w:r w:rsidRPr="008B02CF">
        <w:t xml:space="preserve">Nationally important sites (such as SSSIs) </w:t>
      </w:r>
    </w:p>
    <w:p w14:paraId="7E5E8629" w14:textId="2E7637E1" w:rsidR="00C67C9F" w:rsidRPr="008B02CF" w:rsidRDefault="00C67C9F" w:rsidP="00805355">
      <w:pPr>
        <w:pStyle w:val="BodyText"/>
        <w:numPr>
          <w:ilvl w:val="0"/>
          <w:numId w:val="22"/>
        </w:numPr>
      </w:pPr>
      <w:r w:rsidRPr="008B02CF">
        <w:t xml:space="preserve">Sites of County importance (such as Local Nature Reserves, Local Wildlife Sites and Local Geological Sites) </w:t>
      </w:r>
    </w:p>
    <w:p w14:paraId="0B4DD2F3" w14:textId="4E67FBD5" w:rsidR="00C67C9F" w:rsidRPr="008B02CF" w:rsidRDefault="00C67C9F" w:rsidP="00805355">
      <w:pPr>
        <w:pStyle w:val="BodyText"/>
        <w:numPr>
          <w:ilvl w:val="0"/>
          <w:numId w:val="22"/>
        </w:numPr>
      </w:pPr>
      <w:r w:rsidRPr="008B02CF">
        <w:lastRenderedPageBreak/>
        <w:t xml:space="preserve">Ancient woodlands, veteran </w:t>
      </w:r>
      <w:r w:rsidR="0013507E" w:rsidRPr="008B02CF">
        <w:t>trees,</w:t>
      </w:r>
      <w:r w:rsidRPr="008B02CF">
        <w:t xml:space="preserve"> and hedgerows </w:t>
      </w:r>
    </w:p>
    <w:p w14:paraId="43A27816" w14:textId="41020E4E" w:rsidR="00C67C9F" w:rsidRPr="008B02CF" w:rsidRDefault="00C67C9F" w:rsidP="00805355">
      <w:pPr>
        <w:pStyle w:val="BodyText"/>
        <w:numPr>
          <w:ilvl w:val="0"/>
          <w:numId w:val="22"/>
        </w:numPr>
      </w:pPr>
      <w:r w:rsidRPr="008B02CF">
        <w:t xml:space="preserve">Priority habitats and species </w:t>
      </w:r>
    </w:p>
    <w:p w14:paraId="6CE6AC92" w14:textId="77777777" w:rsidR="00C67C9F" w:rsidRPr="008B02CF" w:rsidRDefault="00C67C9F" w:rsidP="008B02CF">
      <w:pPr>
        <w:pStyle w:val="BodyText"/>
        <w:numPr>
          <w:ilvl w:val="1"/>
          <w:numId w:val="1"/>
        </w:numPr>
      </w:pPr>
      <w:r w:rsidRPr="008B02CF">
        <w:t>Will need to be supported by appropriate surveys or assessments sufficient to allow the Authority to fully understand the likely impacts of the scheme and the mitigation proposed. Where mitigation measures, or exceptionally, compensation cannot sufficiently offset the significant harm resulting from the development and/or where the development can potentially be located on an alternative site that would cause less or no harm, planning permission will be refused.</w:t>
      </w:r>
    </w:p>
    <w:p w14:paraId="53429AA8" w14:textId="6D314F01" w:rsidR="007761D0" w:rsidRPr="003E4200" w:rsidRDefault="003E4200" w:rsidP="00FE6C25">
      <w:pPr>
        <w:pStyle w:val="Heading2"/>
      </w:pPr>
      <w:bookmarkStart w:id="35" w:name="_Toc145671093"/>
      <w:r w:rsidRPr="003E4200">
        <w:t>Reasoning</w:t>
      </w:r>
      <w:bookmarkEnd w:id="35"/>
      <w:r w:rsidRPr="003E4200">
        <w:t xml:space="preserve"> </w:t>
      </w:r>
      <w:r w:rsidR="007761D0" w:rsidRPr="003E4200">
        <w:t xml:space="preserve"> </w:t>
      </w:r>
    </w:p>
    <w:p w14:paraId="0DF653A7" w14:textId="77777777" w:rsidR="007761D0" w:rsidRPr="007761D0" w:rsidRDefault="007761D0" w:rsidP="007761D0">
      <w:pPr>
        <w:pStyle w:val="BodyText"/>
        <w:numPr>
          <w:ilvl w:val="1"/>
          <w:numId w:val="1"/>
        </w:numPr>
      </w:pPr>
      <w:r w:rsidRPr="007761D0">
        <w:t xml:space="preserve">The natural environment of the District remains under pressure from a combination of poor land management, agriculture, built development and disturbance. The River Mease, arguably the District’s most important wildlife site, is being negatively impacted by elevated levels of nutrients as result of discharges from local Waste Water Treatment Works, agriculture and urban diffuse pollution. Only 17% of the County’s SSSIs are in a favourable condition, with the remainder at best in an ‘unfavourable recovering’ condition, and in South Derbyshire less than a third of our 156 County Wildlife Sites are recorded as being positively managed for wildlife. Wildlife sites are generally dispersed with limited connectivity between them. It is in this context that the Council is seeking to deliver Government pledges to halt the loss of biodiversity by 2020, a key target of both the National Planning Policy Framework and Biodiversity 2020: A Strategy for England’s Wildlife and Ecosystem Services. </w:t>
      </w:r>
    </w:p>
    <w:p w14:paraId="50CED194" w14:textId="77777777" w:rsidR="007761D0" w:rsidRPr="007761D0" w:rsidRDefault="007761D0" w:rsidP="007761D0">
      <w:pPr>
        <w:pStyle w:val="BodyText"/>
        <w:numPr>
          <w:ilvl w:val="1"/>
          <w:numId w:val="1"/>
        </w:numPr>
      </w:pPr>
      <w:r w:rsidRPr="007761D0">
        <w:t xml:space="preserve">The scale of development growth in South Derbyshire over the Plan period is both a challenge and an opportunity. It is likely that in the short-term development will inevitably have a negative impact on biodiversity and geodiversity, but growth on the scale proposed provides real opportunities to deliver landscape scale change. Growth can provide enhanced linkages and green infrastructure by supporting projects such as the National Forest or environmental improvements within the Trent Valley. It can help secure the long-term management of sites; create opportunities to deliver biodiversity gain onsite by generating financial contributions, or development works which will contribute to the restoration and environmental enhancement of the local environment. </w:t>
      </w:r>
    </w:p>
    <w:p w14:paraId="3B0136B5" w14:textId="1F777DE4" w:rsidR="007761D0" w:rsidRPr="007761D0" w:rsidRDefault="007761D0" w:rsidP="007761D0">
      <w:pPr>
        <w:pStyle w:val="BodyText"/>
        <w:numPr>
          <w:ilvl w:val="1"/>
          <w:numId w:val="1"/>
        </w:numPr>
      </w:pPr>
      <w:r w:rsidRPr="007761D0">
        <w:t xml:space="preserve">The benefits growth can </w:t>
      </w:r>
      <w:r w:rsidR="00184344">
        <w:t>be</w:t>
      </w:r>
      <w:r w:rsidRPr="007761D0">
        <w:t xml:space="preserve"> reflected by a number of on-going projects within the District. Minerals works along the Trent Valley have created new wildlife sites at Drakelow, Willington and Shardlow. Housing, employment and minerals developments in the south of the District have helped The National Forest Company and other partners positively change the local landscape and on the way have contributed to the planting of 8 million trees increasing forest cover from 6% in the early 1990’s to 20% in 2014, with almost a quarter of planting delivered through the planning system. The recently adopted River Mease Developer Contribution Scheme is ensuring new development does not lead to further deterioration of the SAC as a result of new development, by helping to restore the river to a more natural state and will, over time, contribute towards reducing damaging nutrients within the River. </w:t>
      </w:r>
    </w:p>
    <w:p w14:paraId="67FDD015" w14:textId="77777777" w:rsidR="007761D0" w:rsidRPr="007761D0" w:rsidRDefault="007761D0" w:rsidP="007761D0">
      <w:pPr>
        <w:pStyle w:val="BodyText"/>
        <w:numPr>
          <w:ilvl w:val="1"/>
          <w:numId w:val="1"/>
        </w:numPr>
      </w:pPr>
      <w:r w:rsidRPr="007761D0">
        <w:t xml:space="preserve">Where development is proposed that could have a significant impact on the environment, the Council will expect proposals to be accompanied by appropriate ecology surveys and/or geodiversity assessments. These will need to be undertaken by suitably qualified professionals, at the appropriate time of year and will include an assessment of the likely impacts of the proposal and any necessary mitigation or compensation measures, including where relevant improved public access and interpretation of findings. </w:t>
      </w:r>
    </w:p>
    <w:p w14:paraId="0AF6A55F" w14:textId="77777777" w:rsidR="007761D0" w:rsidRPr="007761D0" w:rsidRDefault="007761D0" w:rsidP="007761D0">
      <w:pPr>
        <w:pStyle w:val="BodyText"/>
        <w:numPr>
          <w:ilvl w:val="1"/>
          <w:numId w:val="1"/>
        </w:numPr>
      </w:pPr>
      <w:r w:rsidRPr="007761D0">
        <w:t xml:space="preserve">Where development could affect the River Mease SAC, the Council will expect developers to provide sufficient information as may be necessary to allow the Authority to undertake a Habitat Regulations Assessment. </w:t>
      </w:r>
    </w:p>
    <w:p w14:paraId="3FE2F31F" w14:textId="77777777" w:rsidR="007761D0" w:rsidRPr="007761D0" w:rsidRDefault="007761D0" w:rsidP="007761D0">
      <w:pPr>
        <w:pStyle w:val="BodyText"/>
        <w:numPr>
          <w:ilvl w:val="1"/>
          <w:numId w:val="1"/>
        </w:numPr>
      </w:pPr>
      <w:r w:rsidRPr="007761D0">
        <w:t xml:space="preserve">Ancient woodland, together with ancient/veteran trees, represents an irreplaceable semi natural habitat that does not benefit from full statutory protection. The National Planning Policy Framework is </w:t>
      </w:r>
      <w:r w:rsidRPr="007761D0">
        <w:lastRenderedPageBreak/>
        <w:t>supportive of ancient woodland and ancient trees and states that planning permission should be refused for development resulting in the loss or deterioration of irreplaceable habitats, including ancient woodland and the loss of aged or veteran trees found outside ancient woodland, unless the need for, and benefits of, the development in that location clearly outweigh the loss.</w:t>
      </w:r>
    </w:p>
    <w:p w14:paraId="331B6076" w14:textId="77777777" w:rsidR="00C67C9F" w:rsidRPr="00804B11" w:rsidRDefault="00C67C9F" w:rsidP="00FE6C25">
      <w:pPr>
        <w:pStyle w:val="Heading2"/>
      </w:pPr>
      <w:bookmarkStart w:id="36" w:name="_Toc145671094"/>
      <w:r w:rsidRPr="00804B11">
        <w:t>Policy INF7 Green Infrastructure</w:t>
      </w:r>
      <w:bookmarkEnd w:id="36"/>
      <w:r w:rsidRPr="00804B11">
        <w:t xml:space="preserve"> </w:t>
      </w:r>
    </w:p>
    <w:p w14:paraId="63DACC0E" w14:textId="77777777" w:rsidR="00A02EAB" w:rsidRPr="007E5BA9" w:rsidRDefault="00A02EAB" w:rsidP="00B03D88">
      <w:pPr>
        <w:pStyle w:val="BodyText"/>
        <w:numPr>
          <w:ilvl w:val="1"/>
          <w:numId w:val="1"/>
        </w:numPr>
        <w:rPr>
          <w:szCs w:val="22"/>
        </w:rPr>
      </w:pPr>
      <w:r>
        <w:t xml:space="preserve">The District Council will seek to conserve, enhance and wherever possible extend green infrastructure in the District by working with partners to: </w:t>
      </w:r>
    </w:p>
    <w:p w14:paraId="4C54DBBC" w14:textId="72EB67CD" w:rsidR="00A02EAB" w:rsidRPr="00C829AE" w:rsidRDefault="00A02EAB" w:rsidP="00805355">
      <w:pPr>
        <w:pStyle w:val="BodyText"/>
        <w:numPr>
          <w:ilvl w:val="0"/>
          <w:numId w:val="22"/>
        </w:numPr>
      </w:pPr>
      <w:r w:rsidRPr="00C829AE">
        <w:t xml:space="preserve">Ensure the continued protection of the District’s ecological, biological and geological assets, with particular regard to sites and species of international, national and local significance; </w:t>
      </w:r>
    </w:p>
    <w:p w14:paraId="07438760" w14:textId="1A831D0D" w:rsidR="00A02EAB" w:rsidRPr="00C829AE" w:rsidRDefault="00A02EAB" w:rsidP="00805355">
      <w:pPr>
        <w:pStyle w:val="BodyText"/>
        <w:numPr>
          <w:ilvl w:val="0"/>
          <w:numId w:val="22"/>
        </w:numPr>
      </w:pPr>
      <w:r w:rsidRPr="00C829AE">
        <w:t>Secure development that maximises the opportunities to conserve, enhance and restore biodiversity and geological diversity and to increase provision of, and access to, green infrastructure</w:t>
      </w:r>
      <w:r w:rsidR="007E5BA9" w:rsidRPr="00C829AE">
        <w:t>.</w:t>
      </w:r>
    </w:p>
    <w:p w14:paraId="42553AD0" w14:textId="5F034B11" w:rsidR="00A02EAB" w:rsidRPr="00C829AE" w:rsidRDefault="00A02EAB" w:rsidP="00805355">
      <w:pPr>
        <w:pStyle w:val="BodyText"/>
        <w:numPr>
          <w:ilvl w:val="0"/>
          <w:numId w:val="22"/>
        </w:numPr>
      </w:pPr>
      <w:r w:rsidRPr="00C829AE">
        <w:t>Promote the appropriate management of features of major importance for wild flora and fauna</w:t>
      </w:r>
      <w:r w:rsidR="007E5BA9" w:rsidRPr="00C829AE">
        <w:t>.</w:t>
      </w:r>
      <w:r w:rsidRPr="00C829AE">
        <w:t xml:space="preserve"> </w:t>
      </w:r>
    </w:p>
    <w:p w14:paraId="4AF34C50" w14:textId="3581FED7" w:rsidR="00A02EAB" w:rsidRPr="00C829AE" w:rsidRDefault="00A02EAB" w:rsidP="00805355">
      <w:pPr>
        <w:pStyle w:val="BodyText"/>
        <w:numPr>
          <w:ilvl w:val="0"/>
          <w:numId w:val="22"/>
        </w:numPr>
      </w:pPr>
      <w:r w:rsidRPr="00C829AE">
        <w:t>Support the development of the Green Infrastructure Network as proposed by the 6Cs Green Infrastructure Strategy, linking together Key Strategic Routes of regional and sub regional importance and providing for, in appropriate locations, visitor infrastructure that improves accessibility. The District Council will</w:t>
      </w:r>
      <w:r w:rsidR="007E5BA9" w:rsidRPr="00C829AE">
        <w:t xml:space="preserve"> promote</w:t>
      </w:r>
      <w:r w:rsidRPr="00C829AE">
        <w:t xml:space="preserve"> improved green infrastructure provision in the following opportunity areas: </w:t>
      </w:r>
    </w:p>
    <w:p w14:paraId="72C36E67" w14:textId="5434ED80" w:rsidR="00A02EAB" w:rsidRPr="00B9457F" w:rsidRDefault="00A02EAB" w:rsidP="00307DDF">
      <w:pPr>
        <w:pStyle w:val="BodyText"/>
        <w:numPr>
          <w:ilvl w:val="0"/>
          <w:numId w:val="5"/>
        </w:numPr>
        <w:ind w:left="2127" w:hanging="284"/>
        <w:rPr>
          <w:rFonts w:eastAsiaTheme="minorHAnsi"/>
        </w:rPr>
      </w:pPr>
      <w:r w:rsidRPr="00B9457F">
        <w:rPr>
          <w:rFonts w:eastAsiaTheme="minorHAnsi"/>
        </w:rPr>
        <w:t>Trent Strategic River / Trent &amp; Mersey Canal Corridor</w:t>
      </w:r>
      <w:r w:rsidR="00E63ED0" w:rsidRPr="00B9457F">
        <w:rPr>
          <w:rFonts w:eastAsiaTheme="minorHAnsi"/>
        </w:rPr>
        <w:t>.</w:t>
      </w:r>
      <w:r w:rsidRPr="00B9457F">
        <w:rPr>
          <w:rFonts w:eastAsiaTheme="minorHAnsi"/>
        </w:rPr>
        <w:t xml:space="preserve"> </w:t>
      </w:r>
    </w:p>
    <w:p w14:paraId="4E6F6159" w14:textId="5D384ED3" w:rsidR="00A02EAB" w:rsidRPr="00B9457F" w:rsidRDefault="00A02EAB" w:rsidP="00307DDF">
      <w:pPr>
        <w:pStyle w:val="BodyText"/>
        <w:numPr>
          <w:ilvl w:val="0"/>
          <w:numId w:val="5"/>
        </w:numPr>
        <w:ind w:left="2127" w:hanging="284"/>
        <w:rPr>
          <w:rFonts w:eastAsiaTheme="minorHAnsi"/>
        </w:rPr>
      </w:pPr>
      <w:r w:rsidRPr="00B9457F">
        <w:rPr>
          <w:rFonts w:eastAsiaTheme="minorHAnsi"/>
        </w:rPr>
        <w:t>Derwent Strategic River Corridor</w:t>
      </w:r>
      <w:r w:rsidR="00E63ED0" w:rsidRPr="00B9457F">
        <w:rPr>
          <w:rFonts w:eastAsiaTheme="minorHAnsi"/>
        </w:rPr>
        <w:t>.</w:t>
      </w:r>
      <w:r w:rsidRPr="00B9457F">
        <w:rPr>
          <w:rFonts w:eastAsiaTheme="minorHAnsi"/>
        </w:rPr>
        <w:t xml:space="preserve"> </w:t>
      </w:r>
    </w:p>
    <w:p w14:paraId="21F67DF5" w14:textId="0873CAD0" w:rsidR="00A02EAB" w:rsidRPr="00B9457F" w:rsidRDefault="00A02EAB" w:rsidP="00307DDF">
      <w:pPr>
        <w:pStyle w:val="BodyText"/>
        <w:numPr>
          <w:ilvl w:val="0"/>
          <w:numId w:val="5"/>
        </w:numPr>
        <w:ind w:left="2127" w:hanging="284"/>
        <w:rPr>
          <w:rFonts w:eastAsiaTheme="minorHAnsi"/>
        </w:rPr>
      </w:pPr>
      <w:r w:rsidRPr="00B9457F">
        <w:rPr>
          <w:rFonts w:eastAsiaTheme="minorHAnsi"/>
        </w:rPr>
        <w:t>Dove Strategic River Corridor</w:t>
      </w:r>
      <w:r w:rsidR="00E63ED0" w:rsidRPr="00B9457F">
        <w:rPr>
          <w:rFonts w:eastAsiaTheme="minorHAnsi"/>
        </w:rPr>
        <w:t>.</w:t>
      </w:r>
      <w:r w:rsidRPr="00B9457F">
        <w:rPr>
          <w:rFonts w:eastAsiaTheme="minorHAnsi"/>
        </w:rPr>
        <w:t xml:space="preserve"> </w:t>
      </w:r>
    </w:p>
    <w:p w14:paraId="084AE5B1" w14:textId="76CDE83B" w:rsidR="00A02EAB" w:rsidRPr="00B9457F" w:rsidRDefault="00A02EAB" w:rsidP="00307DDF">
      <w:pPr>
        <w:pStyle w:val="BodyText"/>
        <w:numPr>
          <w:ilvl w:val="0"/>
          <w:numId w:val="5"/>
        </w:numPr>
        <w:ind w:left="2127" w:hanging="284"/>
        <w:rPr>
          <w:rFonts w:eastAsiaTheme="minorHAnsi"/>
        </w:rPr>
      </w:pPr>
      <w:r w:rsidRPr="00B9457F">
        <w:rPr>
          <w:rFonts w:eastAsiaTheme="minorHAnsi"/>
        </w:rPr>
        <w:t>Within the National Forest Area</w:t>
      </w:r>
      <w:r w:rsidR="00E63ED0" w:rsidRPr="00B9457F">
        <w:rPr>
          <w:rFonts w:eastAsiaTheme="minorHAnsi"/>
        </w:rPr>
        <w:t>.</w:t>
      </w:r>
      <w:r w:rsidRPr="00B9457F">
        <w:rPr>
          <w:rFonts w:eastAsiaTheme="minorHAnsi"/>
        </w:rPr>
        <w:t xml:space="preserve"> </w:t>
      </w:r>
    </w:p>
    <w:p w14:paraId="3C5A67EE" w14:textId="1242555D" w:rsidR="00A02EAB" w:rsidRPr="00B9457F" w:rsidRDefault="00A02EAB" w:rsidP="00307DDF">
      <w:pPr>
        <w:pStyle w:val="BodyText"/>
        <w:numPr>
          <w:ilvl w:val="0"/>
          <w:numId w:val="5"/>
        </w:numPr>
        <w:ind w:left="2127" w:hanging="284"/>
        <w:rPr>
          <w:rFonts w:eastAsiaTheme="minorHAnsi"/>
        </w:rPr>
      </w:pPr>
      <w:r w:rsidRPr="00B9457F">
        <w:rPr>
          <w:rFonts w:eastAsiaTheme="minorHAnsi"/>
        </w:rPr>
        <w:t>Around the edges of Derby City and Swadlincote</w:t>
      </w:r>
      <w:r w:rsidR="00E63ED0" w:rsidRPr="00B9457F">
        <w:rPr>
          <w:rFonts w:eastAsiaTheme="minorHAnsi"/>
        </w:rPr>
        <w:t>.</w:t>
      </w:r>
      <w:r w:rsidRPr="00B9457F">
        <w:rPr>
          <w:rFonts w:eastAsiaTheme="minorHAnsi"/>
        </w:rPr>
        <w:t xml:space="preserve"> </w:t>
      </w:r>
    </w:p>
    <w:p w14:paraId="7351EAE0" w14:textId="5CFE3196" w:rsidR="00A02EAB" w:rsidRPr="00B9457F" w:rsidRDefault="00A02EAB" w:rsidP="00307DDF">
      <w:pPr>
        <w:pStyle w:val="BodyText"/>
        <w:numPr>
          <w:ilvl w:val="0"/>
          <w:numId w:val="5"/>
        </w:numPr>
        <w:ind w:left="2127" w:hanging="284"/>
        <w:rPr>
          <w:rFonts w:eastAsiaTheme="minorHAnsi"/>
        </w:rPr>
      </w:pPr>
      <w:r w:rsidRPr="00B9457F">
        <w:rPr>
          <w:rFonts w:eastAsiaTheme="minorHAnsi"/>
        </w:rPr>
        <w:t>Positively view proposals that seek to enhance the District’s Green</w:t>
      </w:r>
      <w:r w:rsidR="002A381D" w:rsidRPr="00B9457F">
        <w:rPr>
          <w:rFonts w:eastAsiaTheme="minorHAnsi"/>
        </w:rPr>
        <w:t xml:space="preserve"> I</w:t>
      </w:r>
      <w:r w:rsidRPr="00B9457F">
        <w:rPr>
          <w:rFonts w:eastAsiaTheme="minorHAnsi"/>
        </w:rPr>
        <w:t xml:space="preserve">nfrastructure resource in support of tourism and leisure related development. </w:t>
      </w:r>
    </w:p>
    <w:p w14:paraId="000DE1DC" w14:textId="644A9019" w:rsidR="00A02EAB" w:rsidRDefault="00A02EAB" w:rsidP="008D52A2">
      <w:pPr>
        <w:pStyle w:val="BodyText"/>
        <w:numPr>
          <w:ilvl w:val="1"/>
          <w:numId w:val="1"/>
        </w:numPr>
      </w:pPr>
      <w:r>
        <w:t xml:space="preserve">Within the Trent Valley, or other locally determined Nature Improvement Area, the District Council will support and help deliver the landscape scale change as promoted by the Lowland Derbyshire and Nottinghamshire Local Nature Partnership. Any development within the area defined by the Trent Valley Vision will be expected to contribute towards and assist in delivering the vision in accordance with the strategy. Such contributions may be in the form of appropriate design, suitable form and function, the delivery of Green Infrastructure, landscape and habitat enhancement, financial </w:t>
      </w:r>
      <w:r w:rsidR="00B9457F">
        <w:t>contributions,</w:t>
      </w:r>
      <w:r>
        <w:t xml:space="preserve"> or other mechanisms as appropriate, to deliver an overall benefit within the Trent Valley Vision area. </w:t>
      </w:r>
    </w:p>
    <w:p w14:paraId="5EF7EF97" w14:textId="0BB3EB21" w:rsidR="00C67C9F" w:rsidRDefault="00A02EAB" w:rsidP="008D52A2">
      <w:pPr>
        <w:pStyle w:val="BodyText"/>
        <w:numPr>
          <w:ilvl w:val="1"/>
          <w:numId w:val="1"/>
        </w:numPr>
      </w:pPr>
      <w:r>
        <w:t>All proposals for development within the catchment for the River Mease will need to demonstrate that they will have no adverse effects on the integrity of the Special Area of Conservation (SAC) either alone or in combination with other proposals and will contribute to long-term objectives to improve the condition of the site.</w:t>
      </w:r>
    </w:p>
    <w:p w14:paraId="40DB606F" w14:textId="77777777" w:rsidR="00C67C9F" w:rsidRPr="00F6437B" w:rsidRDefault="00C67C9F" w:rsidP="00FE6C25">
      <w:pPr>
        <w:pStyle w:val="Heading2"/>
      </w:pPr>
      <w:bookmarkStart w:id="37" w:name="_Toc145671095"/>
      <w:r w:rsidRPr="00F6437B">
        <w:t>Policy INF3 Strategic Rail Freight Interchange</w:t>
      </w:r>
      <w:bookmarkEnd w:id="37"/>
    </w:p>
    <w:p w14:paraId="547569C7" w14:textId="49D387E8" w:rsidR="00C67C9F" w:rsidRPr="00A12E83" w:rsidRDefault="00C67C9F" w:rsidP="00A12E83">
      <w:pPr>
        <w:pStyle w:val="BodyText"/>
        <w:numPr>
          <w:ilvl w:val="1"/>
          <w:numId w:val="1"/>
        </w:numPr>
      </w:pPr>
      <w:r>
        <w:t>Any proposal for the development of a Strategic Rail Freight Interchange shall meet all the following criteria:</w:t>
      </w:r>
    </w:p>
    <w:p w14:paraId="266144EB" w14:textId="40C0A3D6" w:rsidR="00C67C9F" w:rsidRPr="00A62396" w:rsidRDefault="00A62396" w:rsidP="00805355">
      <w:pPr>
        <w:pStyle w:val="ListParagraph"/>
        <w:numPr>
          <w:ilvl w:val="0"/>
          <w:numId w:val="23"/>
        </w:numPr>
        <w:spacing w:after="0"/>
        <w:ind w:right="-31"/>
        <w:jc w:val="both"/>
        <w:rPr>
          <w:sz w:val="22"/>
          <w:szCs w:val="22"/>
        </w:rPr>
      </w:pPr>
      <w:r>
        <w:rPr>
          <w:sz w:val="22"/>
          <w:szCs w:val="22"/>
        </w:rPr>
        <w:lastRenderedPageBreak/>
        <w:t>T</w:t>
      </w:r>
      <w:r w:rsidR="00C67C9F" w:rsidRPr="00A62396">
        <w:rPr>
          <w:sz w:val="22"/>
          <w:szCs w:val="22"/>
        </w:rPr>
        <w:t xml:space="preserve">he proposal shall not cause undue harm to </w:t>
      </w:r>
      <w:r w:rsidR="00431052" w:rsidRPr="00A62396">
        <w:rPr>
          <w:sz w:val="22"/>
          <w:szCs w:val="22"/>
        </w:rPr>
        <w:t>feature</w:t>
      </w:r>
      <w:r w:rsidR="00431052">
        <w:rPr>
          <w:sz w:val="22"/>
          <w:szCs w:val="22"/>
        </w:rPr>
        <w:t>s</w:t>
      </w:r>
      <w:r w:rsidR="00C67C9F" w:rsidRPr="00A62396">
        <w:rPr>
          <w:sz w:val="22"/>
          <w:szCs w:val="22"/>
        </w:rPr>
        <w:t xml:space="preserve"> of ecological or environmental value and, where possible, shall result in biodiversity gain and enhanced environmental value</w:t>
      </w:r>
      <w:r>
        <w:rPr>
          <w:sz w:val="22"/>
          <w:szCs w:val="22"/>
        </w:rPr>
        <w:t>.</w:t>
      </w:r>
    </w:p>
    <w:p w14:paraId="4B58BDA7" w14:textId="77777777" w:rsidR="00C67C9F" w:rsidRPr="00DF5766" w:rsidRDefault="00C67C9F" w:rsidP="00FE6C25">
      <w:pPr>
        <w:pStyle w:val="Heading2"/>
      </w:pPr>
      <w:bookmarkStart w:id="38" w:name="_Toc145671096"/>
      <w:r w:rsidRPr="00DF5766">
        <w:t>Policy INF9 Open Space, Sport and Recreation</w:t>
      </w:r>
      <w:bookmarkEnd w:id="38"/>
    </w:p>
    <w:p w14:paraId="45162062" w14:textId="5789717B" w:rsidR="00C67C9F" w:rsidRDefault="00C67C9F" w:rsidP="00404E56">
      <w:pPr>
        <w:pStyle w:val="BodyText"/>
        <w:numPr>
          <w:ilvl w:val="1"/>
          <w:numId w:val="1"/>
        </w:numPr>
      </w:pPr>
      <w:r w:rsidRPr="00404E56">
        <w:t xml:space="preserve">Wherever possible the Council will expect new open spaces to connect to existing Green Infrastructure </w:t>
      </w:r>
      <w:r w:rsidR="00A12E83" w:rsidRPr="00404E56">
        <w:t>to</w:t>
      </w:r>
      <w:r w:rsidRPr="00404E56">
        <w:t xml:space="preserve"> improve accessibility across and between sites and enhance the biodiversity.</w:t>
      </w:r>
    </w:p>
    <w:p w14:paraId="7E90646D" w14:textId="51922074" w:rsidR="00C67C9F" w:rsidRPr="00964407" w:rsidRDefault="00C67C9F" w:rsidP="00FE6C25">
      <w:pPr>
        <w:pStyle w:val="Heading2"/>
      </w:pPr>
      <w:bookmarkStart w:id="39" w:name="_Toc145671097"/>
      <w:r w:rsidRPr="00964407">
        <w:t xml:space="preserve">Policy H22 Sites for Gypsies and Travellers and for Travelling </w:t>
      </w:r>
      <w:r w:rsidR="00F30393" w:rsidRPr="00964407">
        <w:t>Show</w:t>
      </w:r>
      <w:r w:rsidR="00F30393">
        <w:t>-P</w:t>
      </w:r>
      <w:r w:rsidR="00F30393" w:rsidRPr="00964407">
        <w:t>eople</w:t>
      </w:r>
      <w:bookmarkEnd w:id="39"/>
      <w:r w:rsidRPr="00964407">
        <w:t xml:space="preserve"> </w:t>
      </w:r>
    </w:p>
    <w:p w14:paraId="66055592" w14:textId="0F557A84" w:rsidR="00C67C9F" w:rsidRDefault="001200D8" w:rsidP="001200D8">
      <w:pPr>
        <w:pStyle w:val="BodyText"/>
        <w:numPr>
          <w:ilvl w:val="1"/>
          <w:numId w:val="1"/>
        </w:numPr>
      </w:pPr>
      <w:r w:rsidRPr="001200D8">
        <w:t>D</w:t>
      </w:r>
      <w:r w:rsidR="00C67C9F" w:rsidRPr="001200D8">
        <w:t>evelopment does not result in an unacceptable impact on the local environment, including biodiversity</w:t>
      </w:r>
      <w:r w:rsidR="00C67C9F">
        <w:t>, heritage assets or conservation, the surrounding landscape (unless capable of sympathetic assimilation) and compatibility with 89 surrounding land uses</w:t>
      </w:r>
      <w:r w:rsidR="006F696C">
        <w:t>.</w:t>
      </w:r>
    </w:p>
    <w:p w14:paraId="43B302C9" w14:textId="77777777" w:rsidR="00C67C9F" w:rsidRPr="00FA34C6" w:rsidRDefault="00C67C9F" w:rsidP="00FE6C25">
      <w:pPr>
        <w:pStyle w:val="Heading2"/>
      </w:pPr>
      <w:bookmarkStart w:id="40" w:name="_Toc145671098"/>
      <w:r w:rsidRPr="00FA34C6">
        <w:t>Local Plan Part 2</w:t>
      </w:r>
      <w:bookmarkEnd w:id="40"/>
      <w:r w:rsidRPr="00FA34C6">
        <w:t xml:space="preserve"> </w:t>
      </w:r>
    </w:p>
    <w:p w14:paraId="288694C2" w14:textId="77777777" w:rsidR="00C67C9F" w:rsidRPr="00F70E5A" w:rsidRDefault="00C67C9F" w:rsidP="00FE6C25">
      <w:pPr>
        <w:pStyle w:val="Heading2"/>
        <w:rPr>
          <w:i/>
          <w:iCs/>
          <w:u w:val="single"/>
        </w:rPr>
      </w:pPr>
      <w:bookmarkStart w:id="41" w:name="_Toc145671099"/>
      <w:r w:rsidRPr="00024DD0">
        <w:t>Policy H23 Non-Strategic Housing Allocations</w:t>
      </w:r>
      <w:bookmarkEnd w:id="41"/>
      <w:r w:rsidRPr="00024DD0">
        <w:t xml:space="preserve"> </w:t>
      </w:r>
    </w:p>
    <w:p w14:paraId="4B07C812" w14:textId="1B6A5A99" w:rsidR="00C67C9F" w:rsidRPr="00C11242" w:rsidRDefault="00C67C9F" w:rsidP="00C11242">
      <w:pPr>
        <w:pStyle w:val="BodyText"/>
        <w:numPr>
          <w:ilvl w:val="1"/>
          <w:numId w:val="1"/>
        </w:numPr>
      </w:pPr>
      <w:r>
        <w:t xml:space="preserve">The following sites are allocated for housing development as shown on the Policies Map and in the </w:t>
      </w:r>
      <w:r w:rsidR="00B37D69">
        <w:t>site-specific</w:t>
      </w:r>
      <w:r>
        <w:t xml:space="preserve"> maps under Policies 23A-N:</w:t>
      </w:r>
    </w:p>
    <w:p w14:paraId="20F0C085" w14:textId="77777777" w:rsidR="00C67C9F" w:rsidRPr="00C11242" w:rsidRDefault="00C67C9F" w:rsidP="00C11242">
      <w:pPr>
        <w:pStyle w:val="BodyText"/>
        <w:numPr>
          <w:ilvl w:val="1"/>
          <w:numId w:val="1"/>
        </w:numPr>
      </w:pPr>
      <w:r w:rsidRPr="00C11242">
        <w:t xml:space="preserve">The key considerations for each of the sites are: </w:t>
      </w:r>
    </w:p>
    <w:p w14:paraId="2CF9A925" w14:textId="472A069E" w:rsidR="00C67C9F" w:rsidRPr="00C45C01" w:rsidRDefault="00C45C01" w:rsidP="00805355">
      <w:pPr>
        <w:pStyle w:val="ListParagraph"/>
        <w:numPr>
          <w:ilvl w:val="0"/>
          <w:numId w:val="23"/>
        </w:numPr>
        <w:spacing w:after="0"/>
        <w:ind w:right="-31"/>
        <w:jc w:val="both"/>
        <w:rPr>
          <w:sz w:val="22"/>
          <w:szCs w:val="22"/>
        </w:rPr>
      </w:pPr>
      <w:r w:rsidRPr="00C45C01">
        <w:rPr>
          <w:sz w:val="22"/>
          <w:szCs w:val="22"/>
        </w:rPr>
        <w:t>B</w:t>
      </w:r>
      <w:r w:rsidR="00C67C9F" w:rsidRPr="00C45C01">
        <w:rPr>
          <w:sz w:val="22"/>
          <w:szCs w:val="22"/>
        </w:rPr>
        <w:t>iodiversity impacts</w:t>
      </w:r>
    </w:p>
    <w:p w14:paraId="64E819D1" w14:textId="77777777" w:rsidR="00C67C9F" w:rsidRPr="00024DD0" w:rsidRDefault="00C67C9F" w:rsidP="00FE6C25">
      <w:pPr>
        <w:pStyle w:val="Heading2"/>
      </w:pPr>
      <w:bookmarkStart w:id="42" w:name="_Toc145671100"/>
      <w:r w:rsidRPr="00024DD0">
        <w:t>Policy BNE5 Development in Rural Areas</w:t>
      </w:r>
      <w:bookmarkEnd w:id="42"/>
      <w:r w:rsidRPr="00024DD0">
        <w:t xml:space="preserve"> </w:t>
      </w:r>
    </w:p>
    <w:p w14:paraId="481130C2" w14:textId="77777777" w:rsidR="00C67C9F" w:rsidRDefault="00C67C9F" w:rsidP="003E76B9">
      <w:pPr>
        <w:pStyle w:val="BodyText"/>
        <w:numPr>
          <w:ilvl w:val="1"/>
          <w:numId w:val="1"/>
        </w:numPr>
      </w:pPr>
      <w:r>
        <w:t>Outside of settlement boundaries (as defined in policy SDT1) within the Rural Areas of the district planning permission will be granted where the development:</w:t>
      </w:r>
    </w:p>
    <w:p w14:paraId="45DD7D08" w14:textId="23F8142B" w:rsidR="00C67C9F" w:rsidRPr="000E4C48" w:rsidRDefault="006675F5" w:rsidP="00805355">
      <w:pPr>
        <w:pStyle w:val="ListParagraph"/>
        <w:numPr>
          <w:ilvl w:val="0"/>
          <w:numId w:val="23"/>
        </w:numPr>
        <w:spacing w:after="0"/>
        <w:ind w:right="-31"/>
        <w:jc w:val="both"/>
        <w:rPr>
          <w:sz w:val="22"/>
          <w:szCs w:val="22"/>
        </w:rPr>
      </w:pPr>
      <w:r>
        <w:rPr>
          <w:sz w:val="22"/>
          <w:szCs w:val="22"/>
        </w:rPr>
        <w:t>W</w:t>
      </w:r>
      <w:r w:rsidR="00C67C9F" w:rsidRPr="000E4C48">
        <w:rPr>
          <w:sz w:val="22"/>
          <w:szCs w:val="22"/>
        </w:rPr>
        <w:t xml:space="preserve">ill not unduly impact </w:t>
      </w:r>
      <w:r w:rsidR="00B37D69" w:rsidRPr="000E4C48">
        <w:rPr>
          <w:sz w:val="22"/>
          <w:szCs w:val="22"/>
        </w:rPr>
        <w:t>on</w:t>
      </w:r>
      <w:r w:rsidR="00C67C9F" w:rsidRPr="000E4C48">
        <w:rPr>
          <w:sz w:val="22"/>
          <w:szCs w:val="22"/>
        </w:rPr>
        <w:t xml:space="preserve"> landscape character and quality, biodiversity, best and most versatile agricultural land, and heritage assets.</w:t>
      </w:r>
    </w:p>
    <w:p w14:paraId="2955A563" w14:textId="77777777" w:rsidR="00C67C9F" w:rsidRPr="00393809" w:rsidRDefault="00C67C9F" w:rsidP="00FE6C25">
      <w:pPr>
        <w:pStyle w:val="Heading2"/>
        <w:rPr>
          <w:i/>
          <w:iCs/>
          <w:u w:val="single"/>
        </w:rPr>
      </w:pPr>
      <w:bookmarkStart w:id="43" w:name="_Toc145671101"/>
      <w:r w:rsidRPr="00024DD0">
        <w:t>Policy BNE7 Trees, Woodland and Hedgerows</w:t>
      </w:r>
      <w:bookmarkEnd w:id="43"/>
      <w:r w:rsidRPr="00024DD0">
        <w:t xml:space="preserve"> </w:t>
      </w:r>
    </w:p>
    <w:p w14:paraId="7ACB5612" w14:textId="5646B859" w:rsidR="003E76B9" w:rsidRDefault="003E76B9" w:rsidP="00C1200C">
      <w:pPr>
        <w:pStyle w:val="BodyText"/>
        <w:numPr>
          <w:ilvl w:val="1"/>
          <w:numId w:val="1"/>
        </w:numPr>
      </w:pPr>
      <w:r>
        <w:t xml:space="preserve">Where development is proposed that could affect trees, woodland and/or hedgerows which are important in terms of their amenity, ecological, landscape or historic value, developers will be expected to demonstrate that: </w:t>
      </w:r>
    </w:p>
    <w:p w14:paraId="743A141D" w14:textId="5A38E680" w:rsidR="003E76B9" w:rsidRPr="00AF331A" w:rsidRDefault="00AF331A" w:rsidP="00805355">
      <w:pPr>
        <w:pStyle w:val="ListParagraph"/>
        <w:numPr>
          <w:ilvl w:val="0"/>
          <w:numId w:val="23"/>
        </w:numPr>
        <w:spacing w:after="0"/>
        <w:rPr>
          <w:sz w:val="22"/>
          <w:szCs w:val="22"/>
        </w:rPr>
      </w:pPr>
      <w:r>
        <w:rPr>
          <w:sz w:val="22"/>
          <w:szCs w:val="22"/>
        </w:rPr>
        <w:t>T</w:t>
      </w:r>
      <w:r w:rsidR="003E76B9" w:rsidRPr="00AF331A">
        <w:rPr>
          <w:sz w:val="22"/>
          <w:szCs w:val="22"/>
        </w:rPr>
        <w:t>he layout and form of development have been informed by an appropriate arboricultural and/or hedgerow surveys</w:t>
      </w:r>
      <w:r w:rsidR="00932521">
        <w:rPr>
          <w:sz w:val="22"/>
          <w:szCs w:val="22"/>
        </w:rPr>
        <w:t>.</w:t>
      </w:r>
      <w:r w:rsidR="003E76B9" w:rsidRPr="00AF331A">
        <w:rPr>
          <w:sz w:val="22"/>
          <w:szCs w:val="22"/>
        </w:rPr>
        <w:t xml:space="preserve"> </w:t>
      </w:r>
    </w:p>
    <w:p w14:paraId="132E619D" w14:textId="3CF9F52F" w:rsidR="003E76B9" w:rsidRPr="00AF331A" w:rsidRDefault="00AF331A" w:rsidP="00805355">
      <w:pPr>
        <w:pStyle w:val="ListParagraph"/>
        <w:numPr>
          <w:ilvl w:val="0"/>
          <w:numId w:val="23"/>
        </w:numPr>
        <w:spacing w:after="0"/>
        <w:rPr>
          <w:sz w:val="22"/>
          <w:szCs w:val="22"/>
        </w:rPr>
      </w:pPr>
      <w:r>
        <w:rPr>
          <w:sz w:val="22"/>
          <w:szCs w:val="22"/>
        </w:rPr>
        <w:t>D</w:t>
      </w:r>
      <w:r w:rsidR="003E76B9" w:rsidRPr="00AF331A">
        <w:rPr>
          <w:sz w:val="22"/>
          <w:szCs w:val="22"/>
        </w:rPr>
        <w:t>evelopment would not suffer from undue shading either now or in the future</w:t>
      </w:r>
      <w:r>
        <w:rPr>
          <w:sz w:val="22"/>
          <w:szCs w:val="22"/>
        </w:rPr>
        <w:t>.</w:t>
      </w:r>
    </w:p>
    <w:p w14:paraId="03ECAE44" w14:textId="3AA2B392" w:rsidR="003E76B9" w:rsidRPr="00AF331A" w:rsidRDefault="00AF331A" w:rsidP="00805355">
      <w:pPr>
        <w:pStyle w:val="ListParagraph"/>
        <w:numPr>
          <w:ilvl w:val="0"/>
          <w:numId w:val="23"/>
        </w:numPr>
        <w:spacing w:after="0"/>
        <w:rPr>
          <w:sz w:val="22"/>
          <w:szCs w:val="22"/>
        </w:rPr>
      </w:pPr>
      <w:r>
        <w:rPr>
          <w:sz w:val="22"/>
          <w:szCs w:val="22"/>
        </w:rPr>
        <w:t>A</w:t>
      </w:r>
      <w:r w:rsidR="003E76B9" w:rsidRPr="00AF331A">
        <w:rPr>
          <w:sz w:val="22"/>
          <w:szCs w:val="22"/>
        </w:rPr>
        <w:t xml:space="preserve">ppropriate measures are secured to ensure adequate root protection and buffers around trees, </w:t>
      </w:r>
      <w:r w:rsidR="0078283F" w:rsidRPr="00AF331A">
        <w:rPr>
          <w:sz w:val="22"/>
          <w:szCs w:val="22"/>
        </w:rPr>
        <w:t>woodland,</w:t>
      </w:r>
      <w:r w:rsidR="003E76B9" w:rsidRPr="00AF331A">
        <w:rPr>
          <w:sz w:val="22"/>
          <w:szCs w:val="22"/>
        </w:rPr>
        <w:t xml:space="preserve"> and hedgerows. </w:t>
      </w:r>
    </w:p>
    <w:p w14:paraId="7B7BA8E6" w14:textId="53B52D38" w:rsidR="003E76B9" w:rsidRDefault="003E76B9" w:rsidP="002D68C1">
      <w:pPr>
        <w:pStyle w:val="BodyText"/>
        <w:numPr>
          <w:ilvl w:val="1"/>
          <w:numId w:val="1"/>
        </w:numPr>
      </w:pPr>
      <w:r>
        <w:t xml:space="preserve">The felling of protected trees, groups of trees or woodland and/or removal of important hedgerows, will be considered in accordance with the relevant national guidance and regulations, taking account </w:t>
      </w:r>
      <w:r w:rsidR="0078283F">
        <w:t>of</w:t>
      </w:r>
      <w:r>
        <w:t xml:space="preserve"> their amenity, ecological, landscape and historic value. Where protected trees and/or hedgerows are subject to felling or removal, a replacement of an appropriate number, species, size and in an appropriate location will normally be required. </w:t>
      </w:r>
    </w:p>
    <w:p w14:paraId="1AD86DC4" w14:textId="765A2847" w:rsidR="003E76B9" w:rsidRPr="00ED410D" w:rsidRDefault="003E76B9" w:rsidP="00B37D69">
      <w:pPr>
        <w:pStyle w:val="BodyText"/>
        <w:numPr>
          <w:ilvl w:val="1"/>
          <w:numId w:val="1"/>
        </w:numPr>
      </w:pPr>
      <w:r w:rsidRPr="001E61F2">
        <w:t xml:space="preserve">Development proposals which will have a detrimental effect on important trees, woodland or hedgerows must satisfactorily demonstrate how the impact on biodiversity has been minimised and, wherever possible, a net biodiversity gain delivered through appropriate mitigation, </w:t>
      </w:r>
      <w:r w:rsidR="00591B16" w:rsidRPr="001E61F2">
        <w:t>compensation,</w:t>
      </w:r>
      <w:r w:rsidRPr="001E61F2">
        <w:t xml:space="preserve"> or offsetting, </w:t>
      </w:r>
      <w:r w:rsidRPr="001E61F2">
        <w:lastRenderedPageBreak/>
        <w:t>including through new planting or improved management of retained trees and hedgerows. New planting will be expected to be adequately managed to reach full maturity.</w:t>
      </w:r>
      <w:r w:rsidRPr="00ED410D">
        <w:t xml:space="preserve"> </w:t>
      </w:r>
    </w:p>
    <w:p w14:paraId="55B68C1F" w14:textId="17026CDD" w:rsidR="00C67C9F" w:rsidRDefault="003E76B9" w:rsidP="0080383F">
      <w:pPr>
        <w:pStyle w:val="BodyText"/>
        <w:numPr>
          <w:ilvl w:val="1"/>
          <w:numId w:val="1"/>
        </w:numPr>
      </w:pPr>
      <w:r>
        <w:t>Where new planting is proposed on development sites, principal consideration should be given to planting tree species which are in keeping with the urban or rural character of the area. However, where appropriate, wider environmental or amenity benefits including improvements to local air quality, erosion control, land drainage or shading should be considered.</w:t>
      </w:r>
    </w:p>
    <w:p w14:paraId="29AE6084" w14:textId="27996722" w:rsidR="007C5F1B" w:rsidRDefault="00186019" w:rsidP="007367A1">
      <w:pPr>
        <w:pStyle w:val="Heading2"/>
      </w:pPr>
      <w:bookmarkStart w:id="44" w:name="_Toc145671102"/>
      <w:r w:rsidRPr="00186019">
        <w:t>INF8 (The National Forest)</w:t>
      </w:r>
      <w:bookmarkEnd w:id="44"/>
    </w:p>
    <w:p w14:paraId="07A7170E" w14:textId="77777777" w:rsidR="00E75F4B" w:rsidRDefault="00482D1A" w:rsidP="00D54C7B">
      <w:pPr>
        <w:pStyle w:val="BodyText"/>
        <w:numPr>
          <w:ilvl w:val="1"/>
          <w:numId w:val="1"/>
        </w:numPr>
      </w:pPr>
      <w:r>
        <w:t>The National Forest Strategy (2014-24) promotes planting guidelines relating to all forms of development in the National Forest.</w:t>
      </w:r>
      <w:r w:rsidR="009958EE" w:rsidRPr="009958EE">
        <w:t xml:space="preserve"> </w:t>
      </w:r>
    </w:p>
    <w:p w14:paraId="68A4D8D2" w14:textId="63A561D6" w:rsidR="009958EE" w:rsidRPr="005F3FD1" w:rsidRDefault="009958EE" w:rsidP="009D4D79">
      <w:pPr>
        <w:ind w:firstLine="567"/>
        <w:rPr>
          <w:b/>
          <w:bCs/>
          <w:color w:val="2D0054" w:themeColor="text2"/>
        </w:rPr>
      </w:pPr>
      <w:r w:rsidRPr="005F3FD1">
        <w:rPr>
          <w:b/>
          <w:bCs/>
          <w:color w:val="2D0054" w:themeColor="text2"/>
        </w:rPr>
        <w:t xml:space="preserve">Development Type </w:t>
      </w:r>
      <w:r w:rsidR="0067302A" w:rsidRPr="005F3FD1">
        <w:rPr>
          <w:b/>
          <w:bCs/>
          <w:color w:val="2D0054" w:themeColor="text2"/>
        </w:rPr>
        <w:tab/>
      </w:r>
      <w:r w:rsidR="0067302A" w:rsidRPr="005F3FD1">
        <w:rPr>
          <w:b/>
          <w:bCs/>
          <w:color w:val="2D0054" w:themeColor="text2"/>
        </w:rPr>
        <w:tab/>
      </w:r>
      <w:r w:rsidR="0067302A" w:rsidRPr="005F3FD1">
        <w:rPr>
          <w:b/>
          <w:bCs/>
          <w:color w:val="2D0054" w:themeColor="text2"/>
        </w:rPr>
        <w:tab/>
      </w:r>
      <w:r w:rsidR="0067302A" w:rsidRPr="005F3FD1">
        <w:rPr>
          <w:b/>
          <w:bCs/>
          <w:color w:val="2D0054" w:themeColor="text2"/>
        </w:rPr>
        <w:tab/>
      </w:r>
      <w:r w:rsidRPr="005F3FD1">
        <w:rPr>
          <w:b/>
          <w:bCs/>
          <w:color w:val="2D0054" w:themeColor="text2"/>
        </w:rPr>
        <w:t xml:space="preserve">Thresholds </w:t>
      </w:r>
      <w:r w:rsidR="0067302A" w:rsidRPr="005F3FD1">
        <w:rPr>
          <w:b/>
          <w:bCs/>
          <w:color w:val="2D0054" w:themeColor="text2"/>
        </w:rPr>
        <w:tab/>
      </w:r>
      <w:r w:rsidR="0067302A" w:rsidRPr="005F3FD1">
        <w:rPr>
          <w:b/>
          <w:bCs/>
          <w:color w:val="2D0054" w:themeColor="text2"/>
        </w:rPr>
        <w:tab/>
      </w:r>
      <w:r w:rsidRPr="005F3FD1">
        <w:rPr>
          <w:b/>
          <w:bCs/>
          <w:color w:val="2D0054" w:themeColor="text2"/>
        </w:rPr>
        <w:t xml:space="preserve">Forest </w:t>
      </w:r>
      <w:r w:rsidR="00C22944">
        <w:rPr>
          <w:b/>
          <w:bCs/>
          <w:color w:val="2D0054" w:themeColor="text2"/>
        </w:rPr>
        <w:t>G</w:t>
      </w:r>
      <w:r w:rsidRPr="005F3FD1">
        <w:rPr>
          <w:b/>
          <w:bCs/>
          <w:color w:val="2D0054" w:themeColor="text2"/>
        </w:rPr>
        <w:t xml:space="preserve">reen </w:t>
      </w:r>
      <w:r w:rsidR="00C22944">
        <w:rPr>
          <w:b/>
          <w:bCs/>
          <w:color w:val="2D0054" w:themeColor="text2"/>
        </w:rPr>
        <w:t>I</w:t>
      </w:r>
      <w:r w:rsidRPr="005F3FD1">
        <w:rPr>
          <w:b/>
          <w:bCs/>
          <w:color w:val="2D0054" w:themeColor="text2"/>
        </w:rPr>
        <w:t>nfrastructure</w:t>
      </w:r>
    </w:p>
    <w:p w14:paraId="171ED84B" w14:textId="54D4B6F2" w:rsidR="009958EE" w:rsidRDefault="009958EE" w:rsidP="009D4D79">
      <w:pPr>
        <w:ind w:firstLine="567"/>
      </w:pPr>
      <w:r>
        <w:t xml:space="preserve">Residential </w:t>
      </w:r>
      <w:r w:rsidR="00FA524C">
        <w:tab/>
      </w:r>
      <w:r w:rsidR="00FA524C">
        <w:tab/>
      </w:r>
      <w:r w:rsidR="00FA524C">
        <w:tab/>
      </w:r>
      <w:r w:rsidR="00FA524C">
        <w:tab/>
      </w:r>
      <w:r w:rsidR="00FA524C">
        <w:tab/>
      </w:r>
      <w:r>
        <w:t xml:space="preserve">0.5ha </w:t>
      </w:r>
      <w:r w:rsidR="002A3EAE">
        <w:t>-</w:t>
      </w:r>
      <w:r>
        <w:t xml:space="preserve"> 10ha </w:t>
      </w:r>
      <w:r w:rsidR="00FA524C">
        <w:tab/>
      </w:r>
      <w:r w:rsidR="002A3EAE">
        <w:tab/>
      </w:r>
      <w:r>
        <w:t>20%</w:t>
      </w:r>
    </w:p>
    <w:p w14:paraId="155C6D38" w14:textId="41B87E2A" w:rsidR="009958EE" w:rsidRDefault="009958EE" w:rsidP="009D4D79">
      <w:pPr>
        <w:ind w:firstLine="567"/>
      </w:pPr>
      <w:r>
        <w:t xml:space="preserve">Employment </w:t>
      </w:r>
      <w:r w:rsidR="00D54C7B">
        <w:tab/>
      </w:r>
      <w:r w:rsidR="00D54C7B">
        <w:tab/>
      </w:r>
      <w:r>
        <w:t xml:space="preserve"> </w:t>
      </w:r>
      <w:r w:rsidR="00FA524C">
        <w:tab/>
      </w:r>
      <w:r w:rsidR="00FA524C">
        <w:tab/>
      </w:r>
      <w:r w:rsidR="00FA524C">
        <w:tab/>
      </w:r>
      <w:r>
        <w:t xml:space="preserve">1ha </w:t>
      </w:r>
      <w:r w:rsidR="002A3EAE">
        <w:t>-</w:t>
      </w:r>
      <w:r w:rsidR="009D4D79">
        <w:t xml:space="preserve"> </w:t>
      </w:r>
      <w:r>
        <w:t xml:space="preserve">10ha </w:t>
      </w:r>
      <w:r w:rsidR="00FA524C">
        <w:tab/>
      </w:r>
      <w:r w:rsidR="00FA524C">
        <w:tab/>
      </w:r>
      <w:r>
        <w:t>20%</w:t>
      </w:r>
    </w:p>
    <w:p w14:paraId="61BB8126" w14:textId="15992CBC" w:rsidR="00482D1A" w:rsidRDefault="009958EE" w:rsidP="009D4D79">
      <w:pPr>
        <w:ind w:firstLine="567"/>
      </w:pPr>
      <w:r>
        <w:t xml:space="preserve">All </w:t>
      </w:r>
      <w:r w:rsidR="00D54C7B">
        <w:t>D</w:t>
      </w:r>
      <w:r>
        <w:t xml:space="preserve">evelopment </w:t>
      </w:r>
      <w:r w:rsidR="00821FE3">
        <w:tab/>
      </w:r>
      <w:r w:rsidR="00821FE3">
        <w:tab/>
      </w:r>
      <w:r w:rsidR="00821FE3">
        <w:tab/>
      </w:r>
      <w:r w:rsidR="00821FE3">
        <w:tab/>
      </w:r>
      <w:r>
        <w:t xml:space="preserve">Over 10ha </w:t>
      </w:r>
      <w:r w:rsidR="00821FE3">
        <w:tab/>
      </w:r>
      <w:r w:rsidR="00821FE3">
        <w:tab/>
      </w:r>
      <w:r>
        <w:t>30%</w:t>
      </w:r>
    </w:p>
    <w:p w14:paraId="3B12E03E" w14:textId="5310BB76" w:rsidR="008A516D" w:rsidRDefault="008A516D" w:rsidP="009C131F">
      <w:pPr>
        <w:pStyle w:val="BodyText"/>
        <w:numPr>
          <w:ilvl w:val="1"/>
          <w:numId w:val="1"/>
        </w:numPr>
        <w:spacing w:before="0" w:after="0"/>
      </w:pPr>
      <w:r>
        <w:t xml:space="preserve">In exceptional circumstances, where planting cannot be accommodated to this scale within the </w:t>
      </w:r>
    </w:p>
    <w:p w14:paraId="2DA40A77" w14:textId="5DFB762B" w:rsidR="008A516D" w:rsidRDefault="008A516D" w:rsidP="009C131F">
      <w:pPr>
        <w:pStyle w:val="BodyText"/>
        <w:numPr>
          <w:ilvl w:val="0"/>
          <w:numId w:val="0"/>
        </w:numPr>
        <w:spacing w:before="0" w:after="0"/>
        <w:ind w:left="567"/>
      </w:pPr>
      <w:r>
        <w:t>development, the shortfall should be addressed</w:t>
      </w:r>
      <w:r w:rsidR="00783DCF">
        <w:t xml:space="preserve"> </w:t>
      </w:r>
      <w:r>
        <w:t xml:space="preserve">by a contribution to off-site planting of £35,000 </w:t>
      </w:r>
    </w:p>
    <w:p w14:paraId="6A08FAC9" w14:textId="0CA09C5C" w:rsidR="008A516D" w:rsidRDefault="008A516D" w:rsidP="009C131F">
      <w:pPr>
        <w:pStyle w:val="BodyText"/>
        <w:numPr>
          <w:ilvl w:val="0"/>
          <w:numId w:val="0"/>
        </w:numPr>
        <w:spacing w:before="0" w:after="0"/>
        <w:ind w:left="567"/>
      </w:pPr>
      <w:r>
        <w:t>per hectare secured through a Section 106 agreement.</w:t>
      </w:r>
    </w:p>
    <w:p w14:paraId="7BB2BE1D" w14:textId="77777777" w:rsidR="00151435" w:rsidRDefault="00151435" w:rsidP="009C131F">
      <w:pPr>
        <w:pStyle w:val="BodyText"/>
        <w:numPr>
          <w:ilvl w:val="0"/>
          <w:numId w:val="0"/>
        </w:numPr>
        <w:spacing w:before="0" w:after="0"/>
        <w:ind w:left="567"/>
      </w:pPr>
    </w:p>
    <w:p w14:paraId="3C34C8E0" w14:textId="0D4608AF" w:rsidR="004213AF" w:rsidRDefault="004213AF" w:rsidP="00436F9A">
      <w:pPr>
        <w:pStyle w:val="Heading2"/>
      </w:pPr>
      <w:bookmarkStart w:id="45" w:name="_Toc145671103"/>
      <w:r>
        <w:t>Ecology Bill: Ecological Crisis</w:t>
      </w:r>
      <w:r w:rsidR="00436F9A">
        <w:t xml:space="preserve"> Motion</w:t>
      </w:r>
      <w:bookmarkEnd w:id="45"/>
    </w:p>
    <w:p w14:paraId="5C203F06" w14:textId="77777777" w:rsidR="00151435" w:rsidRDefault="00151435" w:rsidP="009C131F">
      <w:pPr>
        <w:pStyle w:val="BodyText"/>
        <w:numPr>
          <w:ilvl w:val="0"/>
          <w:numId w:val="0"/>
        </w:numPr>
        <w:spacing w:before="0" w:after="0"/>
        <w:ind w:left="567"/>
      </w:pPr>
    </w:p>
    <w:p w14:paraId="5C10B799" w14:textId="77777777" w:rsidR="00C20942" w:rsidRDefault="00135DB4" w:rsidP="00C20942">
      <w:pPr>
        <w:pStyle w:val="BodyText"/>
        <w:numPr>
          <w:ilvl w:val="1"/>
          <w:numId w:val="1"/>
        </w:numPr>
        <w:spacing w:before="0" w:after="0"/>
      </w:pPr>
      <w:r w:rsidRPr="00135DB4">
        <w:t>This Council formally declares an ecological emergency in response to the ongoing threat to wildlife and ecosystems. The declaration recognises the essential role that nature plays and provides a statement of intent, to enhance and restore our natural landscape, local wildlife, rivers, streams, water resources, habitats and trees and resist the destruction of such habitats through a considered and sustainable local planning policy.</w:t>
      </w:r>
    </w:p>
    <w:p w14:paraId="7195E73F" w14:textId="77777777" w:rsidR="00C20942" w:rsidRDefault="00C20942" w:rsidP="00A87A26">
      <w:pPr>
        <w:pStyle w:val="BodyText"/>
        <w:numPr>
          <w:ilvl w:val="0"/>
          <w:numId w:val="0"/>
        </w:numPr>
        <w:spacing w:before="0" w:after="0"/>
        <w:ind w:left="567"/>
      </w:pPr>
    </w:p>
    <w:p w14:paraId="19E7AA97" w14:textId="08604DD0" w:rsidR="00151435" w:rsidRPr="00135DB4" w:rsidRDefault="00135DB4" w:rsidP="00C20942">
      <w:pPr>
        <w:pStyle w:val="BodyText"/>
        <w:numPr>
          <w:ilvl w:val="1"/>
          <w:numId w:val="1"/>
        </w:numPr>
        <w:spacing w:before="0" w:after="0"/>
      </w:pPr>
      <w:r w:rsidRPr="00151435">
        <w:t>This motion will see the council add ecological considerations, together with any implications, alongside those for climate, sustainability, and nature recovery in our new corporate plan as strategic priorities embedded within all areas of council engagement.</w:t>
      </w:r>
    </w:p>
    <w:p w14:paraId="7846869A" w14:textId="77777777" w:rsidR="00C20942" w:rsidRDefault="00C20942" w:rsidP="00C20942">
      <w:pPr>
        <w:pStyle w:val="BodyText"/>
        <w:numPr>
          <w:ilvl w:val="0"/>
          <w:numId w:val="0"/>
        </w:numPr>
        <w:spacing w:before="0" w:after="0"/>
        <w:ind w:left="567" w:hanging="567"/>
      </w:pPr>
    </w:p>
    <w:p w14:paraId="046C9926" w14:textId="0E34557B" w:rsidR="00135DB4" w:rsidRPr="00135DB4" w:rsidRDefault="00135DB4" w:rsidP="00135DB4">
      <w:pPr>
        <w:pStyle w:val="BodyText"/>
        <w:numPr>
          <w:ilvl w:val="1"/>
          <w:numId w:val="1"/>
        </w:numPr>
        <w:spacing w:before="0" w:after="0"/>
      </w:pPr>
      <w:r w:rsidRPr="00135DB4">
        <w:t xml:space="preserve">The Council will continue to collaborate with our communities, businesses and other organisations, existing networks, and partnerships to improve ecological literacy, encourage greater biodiversity, increase local sustainable food production </w:t>
      </w:r>
      <w:r w:rsidR="00805B51" w:rsidRPr="00135DB4">
        <w:t>to</w:t>
      </w:r>
      <w:r w:rsidRPr="00135DB4">
        <w:t xml:space="preserve"> protect food security, tree planting and management.</w:t>
      </w:r>
    </w:p>
    <w:p w14:paraId="725D5AF2" w14:textId="39510437" w:rsidR="00174E11" w:rsidRPr="00B14F16" w:rsidRDefault="006D3460" w:rsidP="007367A1">
      <w:pPr>
        <w:pStyle w:val="Heading2"/>
      </w:pPr>
      <w:bookmarkStart w:id="46" w:name="_Toc145671104"/>
      <w:r w:rsidRPr="006D3460">
        <w:t>Action Plan for Nature</w:t>
      </w:r>
      <w:bookmarkEnd w:id="46"/>
      <w:r w:rsidRPr="006D3460">
        <w:t xml:space="preserve"> </w:t>
      </w:r>
    </w:p>
    <w:p w14:paraId="142B5DE9" w14:textId="3FEF89AE" w:rsidR="006D3460" w:rsidRPr="006D3460" w:rsidRDefault="006D3460">
      <w:pPr>
        <w:pStyle w:val="BodyText"/>
        <w:numPr>
          <w:ilvl w:val="1"/>
          <w:numId w:val="1"/>
        </w:numPr>
        <w:rPr>
          <w:b/>
          <w:bCs/>
        </w:rPr>
      </w:pPr>
      <w:r w:rsidRPr="006D3460">
        <w:t xml:space="preserve">The Action Plan for Nature provides a strategic and spatial plan for nature’s recovery in the South Derbyshire District. The Action Plan for Nature determined strategically critical areas within the district for habitat enhancement, </w:t>
      </w:r>
      <w:r w:rsidR="0017601A" w:rsidRPr="006D3460">
        <w:t>restoration,</w:t>
      </w:r>
      <w:r w:rsidRPr="006D3460">
        <w:t xml:space="preserve"> or creation, based on the three broad habitat types existing within the district; Grassland, Woodland and Wetland and </w:t>
      </w:r>
      <w:r>
        <w:t xml:space="preserve">has </w:t>
      </w:r>
      <w:r w:rsidRPr="006D3460">
        <w:t xml:space="preserve">suggested key areas for habitat protection and expansion based on species movement and connectivity bottlenecks, providing spatial priorities for connectivity enhancement. </w:t>
      </w:r>
    </w:p>
    <w:p w14:paraId="4CD6DBC8" w14:textId="524D1D7F" w:rsidR="006D3460" w:rsidRPr="006D3460" w:rsidRDefault="006D3460">
      <w:pPr>
        <w:pStyle w:val="BodyText"/>
        <w:numPr>
          <w:ilvl w:val="1"/>
          <w:numId w:val="1"/>
        </w:numPr>
        <w:rPr>
          <w:b/>
          <w:bCs/>
        </w:rPr>
      </w:pPr>
      <w:r w:rsidRPr="006D3460">
        <w:t xml:space="preserve">The key strategic areas identified in the modelling shows the suitability of sites for enhancement or creation and will be especially useful for determining biodiversity net gain schemes or planning decisions, </w:t>
      </w:r>
      <w:r w:rsidR="009A3F0A" w:rsidRPr="006D3460">
        <w:t>to</w:t>
      </w:r>
      <w:r w:rsidRPr="006D3460">
        <w:t xml:space="preserve"> strengthen the nature recovery network and contribute positively towards ecosystem </w:t>
      </w:r>
      <w:r w:rsidRPr="006D3460">
        <w:lastRenderedPageBreak/>
        <w:t xml:space="preserve">services. This information should feed into the Local Recovery Plan and determine future planning policy. </w:t>
      </w:r>
    </w:p>
    <w:p w14:paraId="2FF2E306" w14:textId="77777777" w:rsidR="006D3460" w:rsidRPr="006D3460" w:rsidRDefault="006D3460">
      <w:pPr>
        <w:pStyle w:val="BodyText"/>
        <w:numPr>
          <w:ilvl w:val="1"/>
          <w:numId w:val="1"/>
        </w:numPr>
        <w:rPr>
          <w:b/>
          <w:bCs/>
        </w:rPr>
      </w:pPr>
      <w:r w:rsidRPr="006D3460">
        <w:t xml:space="preserve">Several geographical areas were identified as being strategically significant for enhancement or creation of all three broad habitat types and should provide the basis for nature recovery efforts going forward. These are the Trent Valley, Dove Valley and the Calke Park/Staunton Harold/Foremark area. </w:t>
      </w:r>
    </w:p>
    <w:p w14:paraId="4B454A1A" w14:textId="77777777" w:rsidR="006D3460" w:rsidRPr="006D3460" w:rsidRDefault="006D3460">
      <w:pPr>
        <w:pStyle w:val="BodyText"/>
        <w:numPr>
          <w:ilvl w:val="1"/>
          <w:numId w:val="1"/>
        </w:numPr>
        <w:rPr>
          <w:b/>
          <w:bCs/>
        </w:rPr>
      </w:pPr>
      <w:r w:rsidRPr="006D3460">
        <w:t xml:space="preserve">Two areas, Radbourne Park and Drakelow, were highlighted as being bottlenecks for species dispersal for more than one broad habitat type, which suggests they are of high importance for habitat protection, enhancement, and surrounding habitat creation. </w:t>
      </w:r>
    </w:p>
    <w:p w14:paraId="0FBB095E" w14:textId="1790F364" w:rsidR="00FB535F" w:rsidRPr="00D330AF" w:rsidRDefault="006D3460">
      <w:pPr>
        <w:pStyle w:val="BodyText"/>
        <w:numPr>
          <w:ilvl w:val="1"/>
          <w:numId w:val="1"/>
        </w:numPr>
        <w:rPr>
          <w:b/>
          <w:bCs/>
        </w:rPr>
      </w:pPr>
      <w:r w:rsidRPr="006D3460">
        <w:t xml:space="preserve">The South Derbyshire Action Plan for Nature aims to provide a recovery for nature and biodiversity; allowing projects to be strategically planned to maximise the benefit to nature, targeting key areas of connectivity and identifying where development is best placed to limit negative impacts. However, if integrated into policies, </w:t>
      </w:r>
      <w:r w:rsidR="00F470EE" w:rsidRPr="006D3460">
        <w:t>procedures,</w:t>
      </w:r>
      <w:r w:rsidRPr="006D3460">
        <w:t xml:space="preserve"> and partnerships, it has the potential to deliver huge, combined benefits, delivering essential ecosystem services such as flood reduction, pollination, cleaner water, carbon storage and access to nature for health and wellbeing.</w:t>
      </w:r>
      <w:r w:rsidR="000A61C9">
        <w:t xml:space="preserve"> </w:t>
      </w:r>
    </w:p>
    <w:p w14:paraId="06895905" w14:textId="3D268EB8" w:rsidR="00E72F77" w:rsidRPr="00B14F16" w:rsidRDefault="004C3D10" w:rsidP="00F46839">
      <w:pPr>
        <w:pStyle w:val="Heading2"/>
      </w:pPr>
      <w:bookmarkStart w:id="47" w:name="_Toc145671105"/>
      <w:r>
        <w:t>Lowland South Derbyshire</w:t>
      </w:r>
      <w:r w:rsidR="00E647A5">
        <w:t xml:space="preserve"> </w:t>
      </w:r>
      <w:r w:rsidR="0076332D" w:rsidRPr="0076332D">
        <w:t>Biodiversity Action Plan</w:t>
      </w:r>
      <w:bookmarkEnd w:id="47"/>
      <w:r w:rsidR="005D6851" w:rsidRPr="00B14F16">
        <w:t xml:space="preserve"> </w:t>
      </w:r>
    </w:p>
    <w:p w14:paraId="6C4A1CE3" w14:textId="072789CD" w:rsidR="00C01BF5" w:rsidRPr="00E647A5" w:rsidRDefault="002E09B4">
      <w:pPr>
        <w:pStyle w:val="BodyText"/>
        <w:numPr>
          <w:ilvl w:val="1"/>
          <w:numId w:val="1"/>
        </w:numPr>
      </w:pPr>
      <w:r>
        <w:t>The current Local Biodiversity Action Plan (LBAP) 2011-2020 examines the state of nature throughout lowland Derbyshire and sets targets for maintenance, restoration and expansion of habitats and species. South</w:t>
      </w:r>
      <w:r w:rsidR="007776B5">
        <w:t xml:space="preserve"> </w:t>
      </w:r>
      <w:r>
        <w:t xml:space="preserve">Derbyshire is covered by three Action Plans split by the landscape character </w:t>
      </w:r>
      <w:r w:rsidR="00686B3D">
        <w:t>areas:</w:t>
      </w:r>
      <w:r>
        <w:t xml:space="preserve"> National Forest, Trent and</w:t>
      </w:r>
      <w:r w:rsidR="007776B5">
        <w:t xml:space="preserve"> </w:t>
      </w:r>
      <w:r>
        <w:t>Dove Valley and The Claylands. The South Derbyshire Action Plan for Nature aims to build on the work of the</w:t>
      </w:r>
      <w:r w:rsidR="007776B5">
        <w:t xml:space="preserve"> </w:t>
      </w:r>
      <w:r>
        <w:t>LBAP, updating and combining the baseline data for the district and targeting the spatial opportunities</w:t>
      </w:r>
      <w:r w:rsidR="007776B5">
        <w:t>.</w:t>
      </w:r>
    </w:p>
    <w:p w14:paraId="48A00EE0" w14:textId="0DC1FE7C" w:rsidR="004C32F8" w:rsidRPr="003072FB" w:rsidRDefault="00880560" w:rsidP="003072FB">
      <w:pPr>
        <w:pStyle w:val="Heading2"/>
      </w:pPr>
      <w:bookmarkStart w:id="48" w:name="_Toc145671106"/>
      <w:r w:rsidRPr="00880560">
        <w:t>South Derbyshire District National Character Areas</w:t>
      </w:r>
      <w:bookmarkEnd w:id="48"/>
    </w:p>
    <w:p w14:paraId="2F5942A5" w14:textId="62872170" w:rsidR="00EA337B" w:rsidRPr="00B75BDF" w:rsidRDefault="00D07180" w:rsidP="00B75BDF">
      <w:pPr>
        <w:pStyle w:val="BodyText"/>
        <w:numPr>
          <w:ilvl w:val="1"/>
          <w:numId w:val="1"/>
        </w:numPr>
      </w:pPr>
      <w:r>
        <w:t>The LBAP areas are simplified from the National Character Areas. South Derbyshire is predominantly agricultural in land use with mixed arable and pasture farming. A band of woodland exists in the centre of the district and small urban settlements are scattered with the largest town, Swadlincote, towards the south of the district. At a more detailed level the district varies from floodplain corridors to parklands of grand country houses. The district comprises five National Character Areas (NCAs) which are split relatively equally between; the Claylands,</w:t>
      </w:r>
      <w:r w:rsidR="00E647A5">
        <w:t xml:space="preserve"> </w:t>
      </w:r>
      <w:r>
        <w:t>Trent Valley Washlands, Melbourne Parklands, the Coalfields and Mease/ Sence Lowlands</w:t>
      </w:r>
      <w:r w:rsidR="00B75BDF">
        <w:t>.</w:t>
      </w:r>
    </w:p>
    <w:p w14:paraId="7180313B" w14:textId="4268DED5" w:rsidR="00597427" w:rsidRDefault="00597427" w:rsidP="009F34CD">
      <w:pPr>
        <w:pStyle w:val="BodyText"/>
        <w:numPr>
          <w:ilvl w:val="0"/>
          <w:numId w:val="0"/>
        </w:numPr>
        <w:ind w:left="567" w:hanging="567"/>
        <w:rPr>
          <w:rFonts w:eastAsiaTheme="minorHAnsi"/>
        </w:rPr>
      </w:pPr>
    </w:p>
    <w:p w14:paraId="76E54BE2" w14:textId="77777777" w:rsidR="001F5EEB" w:rsidRPr="001F5EEB" w:rsidRDefault="001F5EEB" w:rsidP="001F5EEB">
      <w:pPr>
        <w:pStyle w:val="Heading1"/>
        <w:numPr>
          <w:ilvl w:val="0"/>
          <w:numId w:val="1"/>
        </w:numPr>
        <w:ind w:left="357" w:hanging="357"/>
      </w:pPr>
      <w:bookmarkStart w:id="49" w:name="_Toc145671107"/>
      <w:r w:rsidRPr="001F5EEB">
        <w:t>BNG Process</w:t>
      </w:r>
      <w:bookmarkEnd w:id="49"/>
      <w:r w:rsidRPr="001F5EEB">
        <w:t xml:space="preserve"> </w:t>
      </w:r>
    </w:p>
    <w:p w14:paraId="34346C98" w14:textId="77777777" w:rsidR="001F5EEB" w:rsidRPr="001F5EEB" w:rsidRDefault="001F5EEB" w:rsidP="001F5EEB">
      <w:pPr>
        <w:pStyle w:val="BodyText"/>
        <w:numPr>
          <w:ilvl w:val="1"/>
          <w:numId w:val="1"/>
        </w:numPr>
      </w:pPr>
      <w:r w:rsidRPr="001F5EEB">
        <w:t xml:space="preserve">A range of options for the management of onsite BNG features (such as local management groups, or management companies) will be considered on a case-by-case basis as appropriate to each application, with all costs to be borne by the developers and suitable legal agreements in place to ensure long term effective delivery and security of outcomes. This may include requirements for upfront maintenance contributions from developers, as commuted sums. </w:t>
      </w:r>
    </w:p>
    <w:p w14:paraId="7EE2C5F9" w14:textId="07932D10" w:rsidR="001F5EEB" w:rsidRPr="001F5EEB" w:rsidRDefault="001F5EEB" w:rsidP="001F5EEB">
      <w:pPr>
        <w:pStyle w:val="BodyText"/>
        <w:numPr>
          <w:ilvl w:val="1"/>
          <w:numId w:val="1"/>
        </w:numPr>
      </w:pPr>
      <w:r w:rsidRPr="001F5EEB">
        <w:t>The levels of maintenance contribution will of course relate to the nature of the net gain mitigation; clearly many features can be integrated into on-site green and blue infrastructure.</w:t>
      </w:r>
    </w:p>
    <w:p w14:paraId="09FAF5CD" w14:textId="1B4AA8D4" w:rsidR="00C87322" w:rsidRDefault="001F5EEB" w:rsidP="001F5EEB">
      <w:pPr>
        <w:pStyle w:val="BodyText"/>
        <w:numPr>
          <w:ilvl w:val="1"/>
          <w:numId w:val="1"/>
        </w:numPr>
      </w:pPr>
      <w:r w:rsidRPr="001F5EEB">
        <w:t>For offsite BNG, the use of S</w:t>
      </w:r>
      <w:r w:rsidR="001F6AA4">
        <w:t xml:space="preserve">ection </w:t>
      </w:r>
      <w:r w:rsidRPr="001F5EEB">
        <w:t>39 Agreements and Conservation Covenants will be essential.</w:t>
      </w:r>
    </w:p>
    <w:p w14:paraId="7A64B2DB" w14:textId="4452CD8A" w:rsidR="001F5EEB" w:rsidRPr="001F5EEB" w:rsidRDefault="001F5EEB" w:rsidP="001F5EEB">
      <w:pPr>
        <w:pStyle w:val="Heading1"/>
        <w:numPr>
          <w:ilvl w:val="0"/>
          <w:numId w:val="1"/>
        </w:numPr>
        <w:ind w:left="357" w:hanging="357"/>
      </w:pPr>
      <w:bookmarkStart w:id="50" w:name="_Toc145671108"/>
      <w:r w:rsidRPr="001F5EEB">
        <w:lastRenderedPageBreak/>
        <w:t>BNG Metric</w:t>
      </w:r>
      <w:bookmarkEnd w:id="50"/>
    </w:p>
    <w:p w14:paraId="6450FFBC" w14:textId="77777777" w:rsidR="001F5EEB" w:rsidRPr="001F5EEB" w:rsidRDefault="001F5EEB" w:rsidP="001F5EEB">
      <w:pPr>
        <w:pStyle w:val="BodyText"/>
        <w:numPr>
          <w:ilvl w:val="1"/>
          <w:numId w:val="1"/>
        </w:numPr>
      </w:pPr>
      <w:r w:rsidRPr="001F5EEB">
        <w:t xml:space="preserve">Biodiversity Metric 4.0 is the latest version of the DEFRA metric, all references to the Defra Biodiversity Metric in this document relate to latest version of the adopted Metric.  It uses habitat as a proxy for wider biodiversity with different habitat types scored according to their relative biodiversity value. This value is then adjusted, depending on the condition and location of the habitat, to calculate ‘biodiversity units’ for that specific project or development, based on criteria such as the habitat distinctiveness, condition and extent. </w:t>
      </w:r>
    </w:p>
    <w:p w14:paraId="126FCA2F" w14:textId="77777777" w:rsidR="001F5EEB" w:rsidRPr="001F5EEB" w:rsidRDefault="001F5EEB" w:rsidP="001F5EEB">
      <w:pPr>
        <w:pStyle w:val="BodyText"/>
        <w:numPr>
          <w:ilvl w:val="1"/>
          <w:numId w:val="1"/>
        </w:numPr>
      </w:pPr>
      <w:r w:rsidRPr="001F5EEB">
        <w:t xml:space="preserve">Biodiversity Metric 4.0 (or its adopted successor) can be used to measure both on-site and off-site biodiversity changes for a project or development and can be used to measure the change in biodiversity achieved by different land management interventions. </w:t>
      </w:r>
    </w:p>
    <w:p w14:paraId="65AC1C5A" w14:textId="77777777" w:rsidR="001F5EEB" w:rsidRPr="001F5EEB" w:rsidRDefault="001F5EEB" w:rsidP="001F5EEB">
      <w:pPr>
        <w:pStyle w:val="BodyText"/>
        <w:numPr>
          <w:ilvl w:val="1"/>
          <w:numId w:val="1"/>
        </w:numPr>
      </w:pPr>
      <w:r w:rsidRPr="001F5EEB">
        <w:t>Biodiversity gains achieved from metric calculations considers solely those gains and does not necessarily mean a development meets any wider requirements of planning policy or law relating to nature conservation or biodiversity and should only be used after the application of the mitigation hierarchy.</w:t>
      </w:r>
    </w:p>
    <w:p w14:paraId="16C89A24" w14:textId="77777777" w:rsidR="001F5EEB" w:rsidRPr="001F5EEB" w:rsidRDefault="001F5EEB" w:rsidP="001F5EEB">
      <w:pPr>
        <w:pStyle w:val="BodyText"/>
        <w:numPr>
          <w:ilvl w:val="1"/>
          <w:numId w:val="1"/>
        </w:numPr>
      </w:pPr>
      <w:r w:rsidRPr="001F5EEB">
        <w:t xml:space="preserve">The DEFRA Metric calculations must be made by a suitably qualified ecologist who will need to undertake an appropriate on-site ecological appraisal (to best practice standards) with the evidence base supported by robust and transparent survey information and justification. </w:t>
      </w:r>
    </w:p>
    <w:p w14:paraId="31F848E2" w14:textId="28CE0AB5" w:rsidR="00C87322" w:rsidRDefault="001F5EEB" w:rsidP="001F5EEB">
      <w:pPr>
        <w:pStyle w:val="BodyText"/>
        <w:numPr>
          <w:ilvl w:val="1"/>
          <w:numId w:val="1"/>
        </w:numPr>
      </w:pPr>
      <w:r w:rsidRPr="001F5EEB">
        <w:t>The metric will need to be supported by a UKHAB classification map embedded within the metric or attached in a suitable format with area classification and exact parcel numbering for easy reference when examining metric calculations.</w:t>
      </w:r>
    </w:p>
    <w:p w14:paraId="2127FD5D" w14:textId="485593FF" w:rsidR="00F7542A" w:rsidRDefault="00D93F83" w:rsidP="00D93F83">
      <w:pPr>
        <w:pStyle w:val="Heading2"/>
      </w:pPr>
      <w:bookmarkStart w:id="51" w:name="_Toc145671109"/>
      <w:r w:rsidRPr="00D93F83">
        <w:t>Principles and Rules of the Biodiversity Metric</w:t>
      </w:r>
      <w:bookmarkEnd w:id="51"/>
    </w:p>
    <w:p w14:paraId="37C2BF9E" w14:textId="5378BFA8" w:rsidR="007A41C9" w:rsidRDefault="001C237A" w:rsidP="00221252">
      <w:pPr>
        <w:pStyle w:val="BodyText"/>
        <w:numPr>
          <w:ilvl w:val="1"/>
          <w:numId w:val="1"/>
        </w:numPr>
      </w:pPr>
      <w:bookmarkStart w:id="52" w:name="_Hlk142482607"/>
      <w:r>
        <w:t>Principle 1</w:t>
      </w:r>
      <w:bookmarkEnd w:id="52"/>
      <w:r>
        <w:t xml:space="preserve">: </w:t>
      </w:r>
      <w:r w:rsidR="00C80177">
        <w:t>The metric does not change the protection afforded to biodiversity.</w:t>
      </w:r>
      <w:r w:rsidR="007A41C9">
        <w:t xml:space="preserve"> </w:t>
      </w:r>
    </w:p>
    <w:p w14:paraId="02956F54" w14:textId="28126AAE" w:rsidR="00C80177" w:rsidRDefault="001C237A" w:rsidP="00221252">
      <w:pPr>
        <w:pStyle w:val="BodyText"/>
        <w:numPr>
          <w:ilvl w:val="1"/>
          <w:numId w:val="1"/>
        </w:numPr>
      </w:pPr>
      <w:r>
        <w:t xml:space="preserve">Principle </w:t>
      </w:r>
      <w:r w:rsidR="00CD5708">
        <w:t xml:space="preserve">2: </w:t>
      </w:r>
      <w:r w:rsidR="00C80177">
        <w:t xml:space="preserve">Biodiversity metric calculations can inform decision-making where application of the mitigation hierarchy and good practice principles conclude that compensation for habitat losses is justified. </w:t>
      </w:r>
    </w:p>
    <w:p w14:paraId="5F18129A" w14:textId="3E440BB4" w:rsidR="00C80177" w:rsidRDefault="001C237A" w:rsidP="00221252">
      <w:pPr>
        <w:pStyle w:val="BodyText"/>
        <w:numPr>
          <w:ilvl w:val="1"/>
          <w:numId w:val="1"/>
        </w:numPr>
      </w:pPr>
      <w:r>
        <w:t xml:space="preserve">Principle </w:t>
      </w:r>
      <w:r w:rsidR="00CD5708">
        <w:t>3: T</w:t>
      </w:r>
      <w:r w:rsidR="00C80177">
        <w:t>he metric’s biodiversity units are only a proxy for biodiversity and should be treated as relative values.</w:t>
      </w:r>
    </w:p>
    <w:p w14:paraId="2C33ED8F" w14:textId="378DF632" w:rsidR="00C80177" w:rsidRDefault="001C237A" w:rsidP="00221252">
      <w:pPr>
        <w:pStyle w:val="BodyText"/>
        <w:numPr>
          <w:ilvl w:val="1"/>
          <w:numId w:val="1"/>
        </w:numPr>
      </w:pPr>
      <w:r>
        <w:t xml:space="preserve">Principle </w:t>
      </w:r>
      <w:r w:rsidR="00CD5708">
        <w:t>4: T</w:t>
      </w:r>
      <w:r w:rsidR="00C80177">
        <w:t>he metric focuses on typical habitats and widespread species; important or protected habitats and features should be given broader consideration.</w:t>
      </w:r>
    </w:p>
    <w:p w14:paraId="6AAA99C5" w14:textId="05FEBACA" w:rsidR="00C80177" w:rsidRDefault="001C237A" w:rsidP="00221252">
      <w:pPr>
        <w:pStyle w:val="BodyText"/>
        <w:numPr>
          <w:ilvl w:val="1"/>
          <w:numId w:val="1"/>
        </w:numPr>
      </w:pPr>
      <w:r>
        <w:t xml:space="preserve">Principle </w:t>
      </w:r>
      <w:r w:rsidR="00CD5708">
        <w:t xml:space="preserve">5: </w:t>
      </w:r>
      <w:r w:rsidR="00C80177">
        <w:t>The metric design aims to encourage enhancement, not transformation, of the natural environment.</w:t>
      </w:r>
    </w:p>
    <w:p w14:paraId="2DD9FDC6" w14:textId="16252158" w:rsidR="00C80177" w:rsidRDefault="001C237A" w:rsidP="00221252">
      <w:pPr>
        <w:pStyle w:val="BodyText"/>
        <w:numPr>
          <w:ilvl w:val="1"/>
          <w:numId w:val="1"/>
        </w:numPr>
      </w:pPr>
      <w:r>
        <w:t>Principle 6</w:t>
      </w:r>
      <w:r w:rsidR="00CD5708">
        <w:t xml:space="preserve">: </w:t>
      </w:r>
      <w:r w:rsidR="00C80177">
        <w:t>The metric is designed to inform decisions, not to override expert opinion.</w:t>
      </w:r>
    </w:p>
    <w:p w14:paraId="1EE95B4A" w14:textId="297CDB93" w:rsidR="00C80177" w:rsidRDefault="001C237A" w:rsidP="005F77D4">
      <w:pPr>
        <w:pStyle w:val="BodyText"/>
        <w:numPr>
          <w:ilvl w:val="1"/>
          <w:numId w:val="1"/>
        </w:numPr>
      </w:pPr>
      <w:r>
        <w:t>Principle 7:</w:t>
      </w:r>
      <w:r w:rsidR="00CD5708">
        <w:t xml:space="preserve"> </w:t>
      </w:r>
      <w:r w:rsidR="00C80177">
        <w:t>Compensation habitats should seek, where practical, to be local to the impact</w:t>
      </w:r>
    </w:p>
    <w:p w14:paraId="20707135" w14:textId="1B4DFCDB" w:rsidR="00D93F83" w:rsidRDefault="001C237A" w:rsidP="005F77D4">
      <w:pPr>
        <w:pStyle w:val="BodyText"/>
        <w:numPr>
          <w:ilvl w:val="1"/>
          <w:numId w:val="1"/>
        </w:numPr>
      </w:pPr>
      <w:r>
        <w:t xml:space="preserve">Principle 8: </w:t>
      </w:r>
      <w:r w:rsidR="00C80177">
        <w:t>The metric does not enforce a mandatory minimum 1:1 habitat size ratio for losses and compensation but consideration should be given to maintaining habitat extent and habitat parcels of sufficient size for ecological function</w:t>
      </w:r>
      <w:r w:rsidR="001F643C">
        <w:t>.</w:t>
      </w:r>
    </w:p>
    <w:p w14:paraId="1517445E" w14:textId="4299A445" w:rsidR="00EA3D6E" w:rsidRDefault="00EA3D6E" w:rsidP="001C2FA3">
      <w:pPr>
        <w:pStyle w:val="Heading2"/>
      </w:pPr>
      <w:bookmarkStart w:id="53" w:name="_Toc145671110"/>
      <w:r>
        <w:t>Rules</w:t>
      </w:r>
      <w:bookmarkEnd w:id="53"/>
    </w:p>
    <w:p w14:paraId="406FD4EC" w14:textId="112D0E95" w:rsidR="00F628E9" w:rsidRDefault="00F628E9" w:rsidP="00EA3D6E">
      <w:pPr>
        <w:pStyle w:val="BodyText"/>
        <w:numPr>
          <w:ilvl w:val="1"/>
          <w:numId w:val="1"/>
        </w:numPr>
      </w:pPr>
      <w:r>
        <w:t>Rule</w:t>
      </w:r>
      <w:r w:rsidR="001C237A">
        <w:t xml:space="preserve"> 1: </w:t>
      </w:r>
      <w:r>
        <w:t xml:space="preserve">Where the metric is used to measure change, biodiversity unit values need to be calculated prior to the intervention and post-intervention for all parcels of land / linear features. </w:t>
      </w:r>
    </w:p>
    <w:p w14:paraId="761A26E8" w14:textId="39A574EA" w:rsidR="00F628E9" w:rsidRDefault="00F628E9" w:rsidP="00EA3D6E">
      <w:pPr>
        <w:pStyle w:val="BodyText"/>
        <w:numPr>
          <w:ilvl w:val="1"/>
          <w:numId w:val="1"/>
        </w:numPr>
      </w:pPr>
      <w:r>
        <w:lastRenderedPageBreak/>
        <w:t>Rule 2</w:t>
      </w:r>
      <w:r w:rsidR="001C237A">
        <w:t>:</w:t>
      </w:r>
      <w:r>
        <w:t xml:space="preserve"> Compensation for habitat losses can be provided by creating new habitats, or by restoring or enhancing existing habitats. Measures to enhance existing habitats must provide a significant and demonstrable uplift in distinctiveness and/or condition to record additional biodiversity units. </w:t>
      </w:r>
    </w:p>
    <w:p w14:paraId="75A8CAE5" w14:textId="1B831897" w:rsidR="00F628E9" w:rsidRDefault="00F628E9" w:rsidP="00EA3D6E">
      <w:pPr>
        <w:pStyle w:val="BodyText"/>
        <w:numPr>
          <w:ilvl w:val="1"/>
          <w:numId w:val="1"/>
        </w:numPr>
      </w:pPr>
      <w:r>
        <w:t>Rule 3</w:t>
      </w:r>
      <w:r w:rsidR="001C237A">
        <w:t>:</w:t>
      </w:r>
      <w:r>
        <w:t xml:space="preserve"> ‘Trading down’ must be avoided. Losses of habitat are to be compensated for on a ‘like for like’ or ‘like for better’ basis. New or restored habitats should aim to achieve a higher distinctiveness and/or condition than those lost. Losses of irreplaceable or very high distinctiveness habitat cannot adequately be accounted for through the metric. </w:t>
      </w:r>
    </w:p>
    <w:p w14:paraId="36DE114C" w14:textId="4154F5AD" w:rsidR="00F628E9" w:rsidRDefault="00F628E9" w:rsidP="00EA3D6E">
      <w:pPr>
        <w:pStyle w:val="BodyText"/>
        <w:numPr>
          <w:ilvl w:val="1"/>
          <w:numId w:val="1"/>
        </w:numPr>
      </w:pPr>
      <w:r>
        <w:t>Rule 4</w:t>
      </w:r>
      <w:r w:rsidR="001C237A">
        <w:t>:</w:t>
      </w:r>
      <w:r>
        <w:t xml:space="preserve"> Biodiversity unit values generated by biodiversity metric </w:t>
      </w:r>
      <w:r w:rsidR="00CA48D8">
        <w:t>4</w:t>
      </w:r>
      <w:r>
        <w:t xml:space="preserve">.0 are unique to this metric and cannot be compared to unit outputs from version 2.0, the original Defra </w:t>
      </w:r>
      <w:r w:rsidR="000A610E">
        <w:t>metric,</w:t>
      </w:r>
      <w:r>
        <w:t xml:space="preserve"> or any other biodiversity metric. Furthermore, the three types of biodiversity units generated by this metric (for area, </w:t>
      </w:r>
      <w:r w:rsidR="000A610E">
        <w:t>hedgerow,</w:t>
      </w:r>
      <w:r>
        <w:t xml:space="preserve"> and river habitats) are unique and cannot be summed. </w:t>
      </w:r>
    </w:p>
    <w:p w14:paraId="411C385F" w14:textId="025A300B" w:rsidR="00F628E9" w:rsidRDefault="00F628E9" w:rsidP="00EA3D6E">
      <w:pPr>
        <w:pStyle w:val="BodyText"/>
        <w:numPr>
          <w:ilvl w:val="1"/>
          <w:numId w:val="1"/>
        </w:numPr>
      </w:pPr>
      <w:r>
        <w:t>Rule 5</w:t>
      </w:r>
      <w:r w:rsidR="001C237A">
        <w:t>:</w:t>
      </w:r>
      <w:r>
        <w:t xml:space="preserve"> It is not the area/length of habitat created that determines whether ecological equivalence or better has been achieved but the net change in biodiversity units. Risks associated with creating or enhancing habitats mean that it may be necessary to create or enhanced a larger area of habitat than that lost, to fully compensate for impacts on </w:t>
      </w:r>
      <w:r w:rsidR="00A22B15">
        <w:t>biodiversity.</w:t>
      </w:r>
      <w:r>
        <w:t xml:space="preserve"> </w:t>
      </w:r>
    </w:p>
    <w:p w14:paraId="01608795" w14:textId="58F1C832" w:rsidR="00F628E9" w:rsidRDefault="00F628E9" w:rsidP="00EA3D6E">
      <w:pPr>
        <w:pStyle w:val="BodyText"/>
        <w:numPr>
          <w:ilvl w:val="1"/>
          <w:numId w:val="1"/>
        </w:numPr>
      </w:pPr>
      <w:r>
        <w:t>Rule 6</w:t>
      </w:r>
      <w:r w:rsidR="001C237A">
        <w:t>:</w:t>
      </w:r>
      <w:r>
        <w:t xml:space="preserve"> Deviations from the published methodology of biodiversity metric 3.0 need to be ecologically justified and agreed with relevant decision makers. While the methodology is expected to be suitable in </w:t>
      </w:r>
      <w:r w:rsidR="00A22B15">
        <w:t>most</w:t>
      </w:r>
      <w:r>
        <w:t xml:space="preserve"> circumstances it is recognised that there may be exceptions. Any local or project</w:t>
      </w:r>
      <w:r w:rsidR="00A22B15">
        <w:t xml:space="preserve"> </w:t>
      </w:r>
      <w:r>
        <w:t>specific adaptations of the metric must be transparent and fully justified.</w:t>
      </w:r>
    </w:p>
    <w:p w14:paraId="61EE6725" w14:textId="0350E4E5" w:rsidR="00D663D3" w:rsidRPr="008B7E1A" w:rsidRDefault="00D663D3" w:rsidP="00F46839">
      <w:pPr>
        <w:pStyle w:val="Heading2"/>
      </w:pPr>
      <w:bookmarkStart w:id="54" w:name="_Toc145671111"/>
      <w:r w:rsidRPr="008B7E1A">
        <w:t>Use of the Metric:</w:t>
      </w:r>
      <w:bookmarkEnd w:id="54"/>
    </w:p>
    <w:p w14:paraId="7081E4BE" w14:textId="77777777" w:rsidR="00D663D3" w:rsidRPr="00F93CAE" w:rsidRDefault="00D663D3" w:rsidP="00F93CAE">
      <w:pPr>
        <w:pStyle w:val="BodyText"/>
        <w:numPr>
          <w:ilvl w:val="1"/>
          <w:numId w:val="1"/>
        </w:numPr>
      </w:pPr>
      <w:r w:rsidRPr="00F93CAE">
        <w:t xml:space="preserve">To demonstrate how development proposals, meet the requirements for Biodiversity Net Gain (BNG), major applications will be expected to: </w:t>
      </w:r>
    </w:p>
    <w:p w14:paraId="42314642" w14:textId="77777777" w:rsidR="00D663D3" w:rsidRPr="00F46839" w:rsidRDefault="00D663D3" w:rsidP="00D663D3">
      <w:pPr>
        <w:pStyle w:val="BodyText"/>
        <w:numPr>
          <w:ilvl w:val="0"/>
          <w:numId w:val="0"/>
        </w:numPr>
        <w:ind w:left="567"/>
        <w:rPr>
          <w:rStyle w:val="Heading2Char"/>
        </w:rPr>
      </w:pPr>
      <w:r w:rsidRPr="00DF5F34">
        <w:rPr>
          <w:rFonts w:eastAsiaTheme="minorHAnsi"/>
          <w:b/>
          <w:bCs/>
          <w:color w:val="2D005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Pr="00D663D3">
        <w:rPr>
          <w:rFonts w:eastAsiaTheme="minorHAnsi"/>
        </w:rPr>
        <w:t>.</w:t>
      </w:r>
      <w:r w:rsidRPr="00D663D3">
        <w:rPr>
          <w:rFonts w:eastAsiaTheme="minorHAnsi"/>
        </w:rPr>
        <w:tab/>
      </w:r>
      <w:r w:rsidRPr="00F46839">
        <w:rPr>
          <w:rStyle w:val="Heading2Char"/>
        </w:rPr>
        <w:t>Establish Baseline Biodiversity Unit Score (Pre-development)</w:t>
      </w:r>
    </w:p>
    <w:p w14:paraId="776127EB" w14:textId="3FC9A2DA" w:rsidR="00D663D3" w:rsidRPr="00A96AD8" w:rsidRDefault="00D663D3" w:rsidP="00A96AD8">
      <w:pPr>
        <w:pStyle w:val="BodyText"/>
        <w:numPr>
          <w:ilvl w:val="1"/>
          <w:numId w:val="1"/>
        </w:numPr>
      </w:pPr>
      <w:r w:rsidRPr="00A96AD8">
        <w:t>Assess the existing number of Biodiversity Units on the site using the latest version of the DEFRA Metric as part of on-site ecological appraisals performed by a suitably qualified ecologist.</w:t>
      </w:r>
    </w:p>
    <w:p w14:paraId="65454952" w14:textId="77777777" w:rsidR="00D663D3" w:rsidRPr="00D663D3" w:rsidRDefault="00D663D3" w:rsidP="00D663D3">
      <w:pPr>
        <w:pStyle w:val="BodyText"/>
        <w:numPr>
          <w:ilvl w:val="0"/>
          <w:numId w:val="0"/>
        </w:numPr>
        <w:ind w:left="567"/>
        <w:rPr>
          <w:rFonts w:eastAsiaTheme="minorHAnsi"/>
        </w:rPr>
      </w:pPr>
      <w:r w:rsidRPr="00BA7312">
        <w:rPr>
          <w:rFonts w:eastAsiaTheme="minorHAnsi"/>
          <w:b/>
          <w:bCs/>
          <w:color w:val="2D005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Pr="00D663D3">
        <w:rPr>
          <w:rFonts w:eastAsiaTheme="minorHAnsi"/>
        </w:rPr>
        <w:t>.</w:t>
      </w:r>
      <w:r w:rsidRPr="00D663D3">
        <w:rPr>
          <w:rFonts w:eastAsiaTheme="minorHAnsi"/>
        </w:rPr>
        <w:tab/>
      </w:r>
      <w:r w:rsidRPr="00F46839">
        <w:rPr>
          <w:rStyle w:val="Heading2Char"/>
        </w:rPr>
        <w:t>Design Net Gains into Development Proposals</w:t>
      </w:r>
      <w:r w:rsidRPr="00D663D3">
        <w:rPr>
          <w:rFonts w:eastAsiaTheme="minorHAnsi"/>
        </w:rPr>
        <w:t xml:space="preserve"> </w:t>
      </w:r>
    </w:p>
    <w:p w14:paraId="2E1ABECF" w14:textId="77777777" w:rsidR="00D663D3" w:rsidRPr="00163C65" w:rsidRDefault="00D663D3" w:rsidP="00163C65">
      <w:pPr>
        <w:pStyle w:val="BodyText"/>
        <w:numPr>
          <w:ilvl w:val="1"/>
          <w:numId w:val="1"/>
        </w:numPr>
      </w:pPr>
      <w:r w:rsidRPr="00163C65">
        <w:t>Use the information to design the site layout using the principles of the Mitigation Hierarchy. All schemes need to evidence base early consideration of habitat retention and enhancement of the best quality habitats on site. This should already be evidenced through the Ecology Assessment.</w:t>
      </w:r>
    </w:p>
    <w:p w14:paraId="5316D3E1" w14:textId="77777777" w:rsidR="00D663D3" w:rsidRPr="00D663D3" w:rsidRDefault="00D663D3" w:rsidP="00D663D3">
      <w:pPr>
        <w:pStyle w:val="BodyText"/>
        <w:numPr>
          <w:ilvl w:val="0"/>
          <w:numId w:val="0"/>
        </w:numPr>
        <w:ind w:left="567"/>
        <w:rPr>
          <w:rFonts w:eastAsiaTheme="minorHAnsi"/>
        </w:rPr>
      </w:pPr>
      <w:r w:rsidRPr="00BA7312">
        <w:rPr>
          <w:rFonts w:eastAsiaTheme="minorHAnsi"/>
          <w:b/>
          <w:bCs/>
          <w:color w:val="2D005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Pr="00BA7312">
        <w:rPr>
          <w:rFonts w:eastAsiaTheme="minorHAnsi"/>
          <w:b/>
          <w:bCs/>
          <w:color w:val="2D005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F46839">
        <w:rPr>
          <w:rStyle w:val="Heading2Char"/>
        </w:rPr>
        <w:t>Calculate Projected Biodiversity Unit Score (Post-development)</w:t>
      </w:r>
      <w:r w:rsidRPr="00D663D3">
        <w:rPr>
          <w:rFonts w:eastAsiaTheme="minorHAnsi"/>
        </w:rPr>
        <w:t xml:space="preserve"> </w:t>
      </w:r>
    </w:p>
    <w:p w14:paraId="2DCB3FEC" w14:textId="77777777" w:rsidR="00D663D3" w:rsidRPr="003C0364" w:rsidRDefault="00D663D3" w:rsidP="003C0364">
      <w:pPr>
        <w:pStyle w:val="BodyText"/>
        <w:numPr>
          <w:ilvl w:val="1"/>
          <w:numId w:val="1"/>
        </w:numPr>
      </w:pPr>
      <w:r w:rsidRPr="003C0364">
        <w:t xml:space="preserve">Calculate the Headline Results of the BNG Metric for the completed development (final scheme design scheme) alongside standard environmental reporting such as Environmental Impact Assessments and ecology surveys. This must demonstrate how a minimum 10% Net Gains, will be achieved over a 30-year period. If it does not, return to stage 2 and re-design the scheme to create additional BNG. This applies to non-minerals sites, as substantively higher BNG will be expected on new minerals sites and extensions. </w:t>
      </w:r>
    </w:p>
    <w:p w14:paraId="69600AC3" w14:textId="77777777" w:rsidR="00D663D3" w:rsidRPr="00D663D3" w:rsidRDefault="00D663D3" w:rsidP="00D663D3">
      <w:pPr>
        <w:pStyle w:val="BodyText"/>
        <w:numPr>
          <w:ilvl w:val="0"/>
          <w:numId w:val="0"/>
        </w:numPr>
        <w:ind w:left="567"/>
        <w:rPr>
          <w:rFonts w:eastAsiaTheme="minorHAnsi"/>
        </w:rPr>
      </w:pPr>
      <w:r w:rsidRPr="00BA7312">
        <w:rPr>
          <w:rFonts w:eastAsiaTheme="minorHAnsi"/>
          <w:b/>
          <w:bCs/>
          <w:color w:val="2D005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Pr="00BA7312">
        <w:rPr>
          <w:rFonts w:eastAsiaTheme="minorHAnsi"/>
          <w:b/>
          <w:bCs/>
          <w:color w:val="2D005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F46839">
        <w:rPr>
          <w:rStyle w:val="Heading2Char"/>
        </w:rPr>
        <w:t>Submit Biodiversity Calculations for Validation</w:t>
      </w:r>
      <w:r w:rsidRPr="00D663D3">
        <w:rPr>
          <w:rFonts w:eastAsiaTheme="minorHAnsi"/>
        </w:rPr>
        <w:t xml:space="preserve"> </w:t>
      </w:r>
    </w:p>
    <w:p w14:paraId="2489C65D" w14:textId="77777777" w:rsidR="00D663D3" w:rsidRPr="00824C85" w:rsidRDefault="00D663D3" w:rsidP="00824C85">
      <w:pPr>
        <w:pStyle w:val="BodyText"/>
        <w:numPr>
          <w:ilvl w:val="1"/>
          <w:numId w:val="1"/>
        </w:numPr>
      </w:pPr>
      <w:r w:rsidRPr="00824C85">
        <w:t>The submission of a stand-alone document that shows a minimum 10% Net Gain (target 20% or higher) increase in biodiversity from the DEFRA Metric, along with its associated calculations, should be provided at validation stage.</w:t>
      </w:r>
    </w:p>
    <w:p w14:paraId="548BAA5C" w14:textId="77777777" w:rsidR="00D663D3" w:rsidRPr="00D663D3" w:rsidRDefault="00D663D3" w:rsidP="00D663D3">
      <w:pPr>
        <w:pStyle w:val="BodyText"/>
        <w:numPr>
          <w:ilvl w:val="0"/>
          <w:numId w:val="0"/>
        </w:numPr>
        <w:ind w:left="567"/>
        <w:rPr>
          <w:rFonts w:eastAsiaTheme="minorHAnsi"/>
        </w:rPr>
      </w:pPr>
      <w:r w:rsidRPr="00BA7312">
        <w:rPr>
          <w:rFonts w:eastAsiaTheme="minorHAnsi"/>
          <w:b/>
          <w:bCs/>
          <w:color w:val="2D005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5.</w:t>
      </w:r>
      <w:r w:rsidRPr="00BA7312">
        <w:rPr>
          <w:rFonts w:eastAsiaTheme="minorHAnsi"/>
          <w:b/>
          <w:bCs/>
          <w:color w:val="2D005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F46839">
        <w:rPr>
          <w:rStyle w:val="Heading2Char"/>
        </w:rPr>
        <w:t>Formulate a Post Construction Environment Management Plan</w:t>
      </w:r>
    </w:p>
    <w:p w14:paraId="18AAE67B" w14:textId="0D137DB1" w:rsidR="00C87322" w:rsidRPr="00BD4C23" w:rsidRDefault="00D663D3" w:rsidP="00E84486">
      <w:pPr>
        <w:pStyle w:val="BodyText"/>
        <w:numPr>
          <w:ilvl w:val="1"/>
          <w:numId w:val="1"/>
        </w:numPr>
      </w:pPr>
      <w:r w:rsidRPr="00BD4C23">
        <w:t>Submit and agree a habitat management plan that describes habitat management prescriptions and responsibilities in order that the LPA can assess whether the target habitats and conditions are achievable and realistic. The Plan will also ensure that the post development enhanced habitats can be effectively managed to achieve their target condition for a minimum 30-year period in line with DEFRA recommendations. This may be secured by way of planning condition.</w:t>
      </w:r>
    </w:p>
    <w:p w14:paraId="6A2B6FFE" w14:textId="77777777" w:rsidR="00D663D3" w:rsidRPr="00BD4C23" w:rsidRDefault="00D663D3" w:rsidP="00BD4C23">
      <w:pPr>
        <w:pStyle w:val="BodyText"/>
        <w:numPr>
          <w:ilvl w:val="1"/>
          <w:numId w:val="1"/>
        </w:numPr>
      </w:pPr>
      <w:r w:rsidRPr="00BD4C23">
        <w:t xml:space="preserve">To calculate Biodiversity Units for the habitats pre- and post-development the information on the habitats present before the development and post development will be required. </w:t>
      </w:r>
    </w:p>
    <w:p w14:paraId="1F74631A" w14:textId="77777777" w:rsidR="00D663D3" w:rsidRPr="00BD4C23" w:rsidRDefault="00D663D3" w:rsidP="00BD4C23">
      <w:pPr>
        <w:pStyle w:val="BodyText"/>
        <w:numPr>
          <w:ilvl w:val="1"/>
          <w:numId w:val="1"/>
        </w:numPr>
      </w:pPr>
      <w:r w:rsidRPr="00BD4C23">
        <w:t>This data will ideally be in the format of a mapped GIS layer containing UKHAB habitat and habitat condition information for the baseline; and A GIS layer containing the landscape plan or equivalent identifying the habitats that will be retained, created, or enhanced on site and the target area and condition for each of these habitats.</w:t>
      </w:r>
    </w:p>
    <w:p w14:paraId="0C9505FD" w14:textId="4F0AB1A3" w:rsidR="00C87322" w:rsidRPr="00BD4C23" w:rsidRDefault="00D663D3" w:rsidP="00BD4C23">
      <w:pPr>
        <w:pStyle w:val="BodyText"/>
        <w:numPr>
          <w:ilvl w:val="1"/>
          <w:numId w:val="1"/>
        </w:numPr>
      </w:pPr>
      <w:r w:rsidRPr="00BD4C23">
        <w:t>From this information the factors listed below can be gathered to run the assessment. All the factors are assigned a numerical score which are multiplied together to achieve the overall linear / biodiversity unit output:</w:t>
      </w:r>
    </w:p>
    <w:p w14:paraId="6024F27F" w14:textId="76EB2653" w:rsidR="00D663D3" w:rsidRPr="00D663D3" w:rsidRDefault="00D663D3" w:rsidP="00FF33A0">
      <w:pPr>
        <w:pStyle w:val="BodyText"/>
        <w:numPr>
          <w:ilvl w:val="0"/>
          <w:numId w:val="5"/>
        </w:numPr>
        <w:rPr>
          <w:rFonts w:eastAsiaTheme="minorHAnsi"/>
        </w:rPr>
      </w:pPr>
      <w:r w:rsidRPr="00D663D3">
        <w:rPr>
          <w:rFonts w:eastAsiaTheme="minorHAnsi"/>
        </w:rPr>
        <w:t>The area or length (for water courses or hedges) of the habitat.</w:t>
      </w:r>
    </w:p>
    <w:p w14:paraId="0477D798" w14:textId="362A38A9" w:rsidR="00D663D3" w:rsidRPr="00D663D3" w:rsidRDefault="00D663D3" w:rsidP="00FF33A0">
      <w:pPr>
        <w:pStyle w:val="BodyText"/>
        <w:numPr>
          <w:ilvl w:val="0"/>
          <w:numId w:val="5"/>
        </w:numPr>
        <w:rPr>
          <w:rFonts w:eastAsiaTheme="minorHAnsi"/>
        </w:rPr>
      </w:pPr>
      <w:r w:rsidRPr="00D663D3">
        <w:rPr>
          <w:rFonts w:eastAsiaTheme="minorHAnsi"/>
        </w:rPr>
        <w:t>The distinctiveness of the habitat.</w:t>
      </w:r>
    </w:p>
    <w:p w14:paraId="04969373" w14:textId="0CCC84A3" w:rsidR="00D663D3" w:rsidRPr="00D663D3" w:rsidRDefault="00D663D3" w:rsidP="00FF33A0">
      <w:pPr>
        <w:pStyle w:val="BodyText"/>
        <w:numPr>
          <w:ilvl w:val="0"/>
          <w:numId w:val="5"/>
        </w:numPr>
        <w:rPr>
          <w:rFonts w:eastAsiaTheme="minorHAnsi"/>
        </w:rPr>
      </w:pPr>
      <w:r w:rsidRPr="00D663D3">
        <w:rPr>
          <w:rFonts w:eastAsiaTheme="minorHAnsi"/>
        </w:rPr>
        <w:t>The condition of the habitat.</w:t>
      </w:r>
    </w:p>
    <w:p w14:paraId="1FA36338" w14:textId="1D092181" w:rsidR="00D663D3" w:rsidRPr="00D663D3" w:rsidRDefault="00D663D3" w:rsidP="00FF33A0">
      <w:pPr>
        <w:pStyle w:val="BodyText"/>
        <w:numPr>
          <w:ilvl w:val="0"/>
          <w:numId w:val="5"/>
        </w:numPr>
        <w:rPr>
          <w:rFonts w:eastAsiaTheme="minorHAnsi"/>
        </w:rPr>
      </w:pPr>
      <w:r w:rsidRPr="00D663D3">
        <w:rPr>
          <w:rFonts w:eastAsiaTheme="minorHAnsi"/>
        </w:rPr>
        <w:t>The connectivity of the habitat.</w:t>
      </w:r>
    </w:p>
    <w:p w14:paraId="5A2216E9" w14:textId="025725DD" w:rsidR="00D663D3" w:rsidRPr="00D663D3" w:rsidRDefault="00D663D3" w:rsidP="00FF33A0">
      <w:pPr>
        <w:pStyle w:val="BodyText"/>
        <w:numPr>
          <w:ilvl w:val="0"/>
          <w:numId w:val="5"/>
        </w:numPr>
        <w:rPr>
          <w:rFonts w:eastAsiaTheme="minorHAnsi"/>
        </w:rPr>
      </w:pPr>
      <w:r w:rsidRPr="00D663D3">
        <w:rPr>
          <w:rFonts w:eastAsiaTheme="minorHAnsi"/>
        </w:rPr>
        <w:t>The strategic significance of the habitat and</w:t>
      </w:r>
    </w:p>
    <w:p w14:paraId="5E433ED0" w14:textId="0BDCE293" w:rsidR="00C87322" w:rsidRDefault="00D663D3" w:rsidP="00FF33A0">
      <w:pPr>
        <w:pStyle w:val="BodyText"/>
        <w:numPr>
          <w:ilvl w:val="0"/>
          <w:numId w:val="5"/>
        </w:numPr>
        <w:rPr>
          <w:rFonts w:eastAsiaTheme="minorHAnsi"/>
        </w:rPr>
      </w:pPr>
      <w:r w:rsidRPr="00D663D3">
        <w:rPr>
          <w:rFonts w:eastAsiaTheme="minorHAnsi"/>
        </w:rPr>
        <w:t>Whether it is lost or retained</w:t>
      </w:r>
      <w:r w:rsidR="00586BA0">
        <w:rPr>
          <w:rFonts w:eastAsiaTheme="minorHAnsi"/>
        </w:rPr>
        <w:t>.</w:t>
      </w:r>
    </w:p>
    <w:p w14:paraId="27C05139" w14:textId="73CC4BB7" w:rsidR="00C87322" w:rsidRPr="00C50B7D" w:rsidRDefault="005160D5" w:rsidP="00C50B7D">
      <w:pPr>
        <w:pStyle w:val="BodyText"/>
        <w:numPr>
          <w:ilvl w:val="1"/>
          <w:numId w:val="1"/>
        </w:numPr>
      </w:pPr>
      <w:r w:rsidRPr="00C50B7D">
        <w:t>Distinctiveness values are pre-determined and cannot be changed. Condition values are usually determined by an ecological survey following standardised condition assessments and Strategic Significance is determined with reference to local policies and in consultation with South Derbyshire District Council</w:t>
      </w:r>
      <w:r w:rsidR="00BD4C23" w:rsidRPr="00C50B7D">
        <w:t xml:space="preserve"> using the Strategi</w:t>
      </w:r>
      <w:r w:rsidR="00966369">
        <w:t>c</w:t>
      </w:r>
      <w:r w:rsidR="00BD4C23" w:rsidRPr="00C50B7D">
        <w:t xml:space="preserve"> Significance maps provided within this framework</w:t>
      </w:r>
      <w:r w:rsidRPr="00C50B7D">
        <w:t>.</w:t>
      </w:r>
    </w:p>
    <w:p w14:paraId="4A5FC078" w14:textId="70C5E7F1" w:rsidR="005160D5" w:rsidRPr="005160D5" w:rsidRDefault="005160D5" w:rsidP="00FF33A0">
      <w:pPr>
        <w:pStyle w:val="BodyText"/>
        <w:numPr>
          <w:ilvl w:val="0"/>
          <w:numId w:val="6"/>
        </w:numPr>
        <w:rPr>
          <w:rFonts w:eastAsiaTheme="minorHAnsi"/>
        </w:rPr>
      </w:pPr>
      <w:r w:rsidRPr="005160D5">
        <w:rPr>
          <w:rFonts w:eastAsiaTheme="minorHAnsi"/>
        </w:rPr>
        <w:t>The metric determines the offset habitat contribution by ensuring Trading</w:t>
      </w:r>
      <w:r w:rsidR="000A610E">
        <w:rPr>
          <w:rFonts w:eastAsiaTheme="minorHAnsi"/>
        </w:rPr>
        <w:t>-</w:t>
      </w:r>
      <w:r w:rsidRPr="005160D5">
        <w:rPr>
          <w:rFonts w:eastAsiaTheme="minorHAnsi"/>
        </w:rPr>
        <w:t>In</w:t>
      </w:r>
      <w:r w:rsidR="000A610E">
        <w:rPr>
          <w:rFonts w:eastAsiaTheme="minorHAnsi"/>
        </w:rPr>
        <w:t>-</w:t>
      </w:r>
      <w:r w:rsidRPr="005160D5">
        <w:rPr>
          <w:rFonts w:eastAsiaTheme="minorHAnsi"/>
        </w:rPr>
        <w:t xml:space="preserve">Kind with the aim to keep to the same type of broad habitat so: </w:t>
      </w:r>
    </w:p>
    <w:p w14:paraId="5667A3D1" w14:textId="31F60A1B" w:rsidR="005160D5" w:rsidRPr="005160D5" w:rsidRDefault="005160D5" w:rsidP="00FF33A0">
      <w:pPr>
        <w:pStyle w:val="BodyText"/>
        <w:numPr>
          <w:ilvl w:val="0"/>
          <w:numId w:val="6"/>
        </w:numPr>
        <w:rPr>
          <w:rFonts w:eastAsiaTheme="minorHAnsi"/>
        </w:rPr>
      </w:pPr>
      <w:r w:rsidRPr="005160D5">
        <w:rPr>
          <w:rFonts w:eastAsiaTheme="minorHAnsi"/>
        </w:rPr>
        <w:t xml:space="preserve">Trading between low distinctiveness habitats is </w:t>
      </w:r>
      <w:r w:rsidR="004A3112" w:rsidRPr="005160D5">
        <w:rPr>
          <w:rFonts w:eastAsiaTheme="minorHAnsi"/>
        </w:rPr>
        <w:t>acceptable.</w:t>
      </w:r>
      <w:r w:rsidRPr="005160D5">
        <w:rPr>
          <w:rFonts w:eastAsiaTheme="minorHAnsi"/>
        </w:rPr>
        <w:t xml:space="preserve"> </w:t>
      </w:r>
    </w:p>
    <w:p w14:paraId="61047C2A" w14:textId="46EE8600" w:rsidR="005160D5" w:rsidRPr="005160D5" w:rsidRDefault="005160D5" w:rsidP="00FF33A0">
      <w:pPr>
        <w:pStyle w:val="BodyText"/>
        <w:numPr>
          <w:ilvl w:val="0"/>
          <w:numId w:val="6"/>
        </w:numPr>
        <w:rPr>
          <w:rFonts w:eastAsiaTheme="minorHAnsi"/>
        </w:rPr>
      </w:pPr>
      <w:r w:rsidRPr="005160D5">
        <w:rPr>
          <w:rFonts w:eastAsiaTheme="minorHAnsi"/>
        </w:rPr>
        <w:t>Trading carefully between moderate distinctiveness habitats is acceptable</w:t>
      </w:r>
      <w:r w:rsidR="004A3112">
        <w:rPr>
          <w:rFonts w:eastAsiaTheme="minorHAnsi"/>
        </w:rPr>
        <w:t>.</w:t>
      </w:r>
      <w:r w:rsidRPr="005160D5">
        <w:rPr>
          <w:rFonts w:eastAsiaTheme="minorHAnsi"/>
        </w:rPr>
        <w:t xml:space="preserve"> </w:t>
      </w:r>
    </w:p>
    <w:p w14:paraId="041C3F0A" w14:textId="15309616" w:rsidR="005160D5" w:rsidRPr="005160D5" w:rsidRDefault="005160D5" w:rsidP="00FF33A0">
      <w:pPr>
        <w:pStyle w:val="BodyText"/>
        <w:numPr>
          <w:ilvl w:val="0"/>
          <w:numId w:val="6"/>
        </w:numPr>
        <w:rPr>
          <w:rFonts w:eastAsiaTheme="minorHAnsi"/>
        </w:rPr>
      </w:pPr>
      <w:r w:rsidRPr="005160D5">
        <w:rPr>
          <w:rFonts w:eastAsiaTheme="minorHAnsi"/>
        </w:rPr>
        <w:t xml:space="preserve">Trading up from low and moderate to moderate or high distinctiveness habitats where possible </w:t>
      </w:r>
      <w:r w:rsidR="00AF519E">
        <w:rPr>
          <w:rFonts w:eastAsiaTheme="minorHAnsi"/>
        </w:rPr>
        <w:t>and</w:t>
      </w:r>
      <w:r w:rsidRPr="005160D5">
        <w:rPr>
          <w:rFonts w:eastAsiaTheme="minorHAnsi"/>
        </w:rPr>
        <w:t xml:space="preserve"> suitable</w:t>
      </w:r>
      <w:r w:rsidR="004A3112">
        <w:rPr>
          <w:rFonts w:eastAsiaTheme="minorHAnsi"/>
        </w:rPr>
        <w:t>.</w:t>
      </w:r>
      <w:r w:rsidRPr="005160D5">
        <w:rPr>
          <w:rFonts w:eastAsiaTheme="minorHAnsi"/>
        </w:rPr>
        <w:t xml:space="preserve"> </w:t>
      </w:r>
    </w:p>
    <w:p w14:paraId="59A3418C" w14:textId="2D8614E8" w:rsidR="00C87322" w:rsidRDefault="005160D5" w:rsidP="00FF33A0">
      <w:pPr>
        <w:pStyle w:val="BodyText"/>
        <w:numPr>
          <w:ilvl w:val="0"/>
          <w:numId w:val="6"/>
        </w:numPr>
        <w:rPr>
          <w:rFonts w:eastAsiaTheme="minorHAnsi"/>
        </w:rPr>
      </w:pPr>
      <w:r w:rsidRPr="005160D5">
        <w:rPr>
          <w:rFonts w:eastAsiaTheme="minorHAnsi"/>
        </w:rPr>
        <w:t>Do not trade between high distinctiveness habitats (unless there are clear and overriding ecological reasons)</w:t>
      </w:r>
      <w:r w:rsidR="00586BA0">
        <w:rPr>
          <w:rFonts w:eastAsiaTheme="minorHAnsi"/>
        </w:rPr>
        <w:t>.</w:t>
      </w:r>
    </w:p>
    <w:p w14:paraId="68709F73" w14:textId="77777777" w:rsidR="00985BE6" w:rsidRPr="00E4253E" w:rsidRDefault="00985BE6" w:rsidP="00E4253E">
      <w:pPr>
        <w:pStyle w:val="Heading1"/>
        <w:numPr>
          <w:ilvl w:val="0"/>
          <w:numId w:val="1"/>
        </w:numPr>
        <w:ind w:left="357" w:hanging="357"/>
      </w:pPr>
      <w:bookmarkStart w:id="55" w:name="_Toc145671112"/>
      <w:r w:rsidRPr="00E4253E">
        <w:lastRenderedPageBreak/>
        <w:t>Charges &amp; Costings</w:t>
      </w:r>
      <w:bookmarkEnd w:id="55"/>
    </w:p>
    <w:p w14:paraId="43A20054" w14:textId="77777777" w:rsidR="00985BE6" w:rsidRPr="008E3C1F" w:rsidRDefault="00985BE6" w:rsidP="00422A70">
      <w:pPr>
        <w:pStyle w:val="Heading2"/>
      </w:pPr>
      <w:bookmarkStart w:id="56" w:name="_Toc145671113"/>
      <w:r w:rsidRPr="008E3C1F">
        <w:t>Monitoring &amp; Enforcement Fee</w:t>
      </w:r>
      <w:bookmarkEnd w:id="56"/>
      <w:r w:rsidRPr="008E3C1F">
        <w:t xml:space="preserve"> </w:t>
      </w:r>
    </w:p>
    <w:p w14:paraId="6E7D80FA" w14:textId="2C901561" w:rsidR="00985BE6" w:rsidRPr="00587079" w:rsidRDefault="00985BE6" w:rsidP="0036508A">
      <w:pPr>
        <w:pStyle w:val="BodyText"/>
        <w:numPr>
          <w:ilvl w:val="1"/>
          <w:numId w:val="1"/>
        </w:numPr>
      </w:pPr>
      <w:r w:rsidRPr="0036508A">
        <w:t xml:space="preserve">SDDC will set specific and proportionate monitoring requirements as part of planning conditions and obligations used to secure significant on-site and off-site habitat enhancements. Due to the increased risk from having to monitor obligations for a 30-year period, SDDC will charge a monitoring and enforcement fee for all off-site biodiversity offsetting schemes to ensure the management of the land as per the agreed biodiversity enhancement and management plan (BEMP) supplied as part of the </w:t>
      </w:r>
      <w:r w:rsidRPr="00587079">
        <w:t>planning process.</w:t>
      </w:r>
    </w:p>
    <w:p w14:paraId="5FC9F227" w14:textId="75FE40CB" w:rsidR="00985BE6" w:rsidRPr="00587079" w:rsidRDefault="00985BE6" w:rsidP="00165551">
      <w:pPr>
        <w:pStyle w:val="BodyText"/>
        <w:numPr>
          <w:ilvl w:val="1"/>
          <w:numId w:val="1"/>
        </w:numPr>
      </w:pPr>
      <w:r w:rsidRPr="00587079">
        <w:t>The monitoring fee will be</w:t>
      </w:r>
      <w:r w:rsidR="002870E2" w:rsidRPr="00587079">
        <w:t xml:space="preserve">: </w:t>
      </w:r>
      <w:r w:rsidR="00964972" w:rsidRPr="00587079">
        <w:t>(Based on £</w:t>
      </w:r>
      <w:r w:rsidR="00A30C31" w:rsidRPr="00587079">
        <w:t>285</w:t>
      </w:r>
      <w:r w:rsidR="00964972" w:rsidRPr="00587079">
        <w:t xml:space="preserve"> day </w:t>
      </w:r>
      <w:r w:rsidR="00B62F30" w:rsidRPr="00587079">
        <w:t>rate</w:t>
      </w:r>
      <w:r w:rsidR="00964972" w:rsidRPr="00587079">
        <w:t>)</w:t>
      </w:r>
    </w:p>
    <w:tbl>
      <w:tblPr>
        <w:tblStyle w:val="TableGrid2"/>
        <w:tblW w:w="0" w:type="auto"/>
        <w:tblInd w:w="562" w:type="dxa"/>
        <w:tblLook w:val="04A0" w:firstRow="1" w:lastRow="0" w:firstColumn="1" w:lastColumn="0" w:noHBand="0" w:noVBand="1"/>
      </w:tblPr>
      <w:tblGrid>
        <w:gridCol w:w="2775"/>
        <w:gridCol w:w="2614"/>
        <w:gridCol w:w="2021"/>
        <w:gridCol w:w="2484"/>
      </w:tblGrid>
      <w:tr w:rsidR="0008788E" w:rsidRPr="00587079" w14:paraId="2DC6463E" w14:textId="77777777" w:rsidTr="0008788E">
        <w:trPr>
          <w:trHeight w:val="315"/>
        </w:trPr>
        <w:tc>
          <w:tcPr>
            <w:tcW w:w="2775" w:type="dxa"/>
            <w:hideMark/>
          </w:tcPr>
          <w:p w14:paraId="59B9DED7" w14:textId="77777777" w:rsidR="0008788E" w:rsidRPr="00587079" w:rsidRDefault="0008788E" w:rsidP="0008788E">
            <w:pPr>
              <w:spacing w:after="160" w:line="259" w:lineRule="auto"/>
              <w:rPr>
                <w:rFonts w:ascii="Arial" w:eastAsia="Times New Roman" w:hAnsi="Arial" w:cs="Arial"/>
                <w:b/>
                <w:bCs/>
                <w:kern w:val="0"/>
                <w:szCs w:val="24"/>
                <w:lang w:eastAsia="en-GB"/>
                <w14:ligatures w14:val="none"/>
              </w:rPr>
            </w:pPr>
            <w:r w:rsidRPr="00587079">
              <w:rPr>
                <w:rFonts w:ascii="Arial" w:eastAsia="Times New Roman" w:hAnsi="Arial" w:cs="Arial"/>
                <w:b/>
                <w:bCs/>
                <w:kern w:val="0"/>
                <w:szCs w:val="24"/>
                <w:lang w:eastAsia="en-GB"/>
                <w14:ligatures w14:val="none"/>
              </w:rPr>
              <w:t>Monitoring Fee Cost</w:t>
            </w:r>
          </w:p>
        </w:tc>
        <w:tc>
          <w:tcPr>
            <w:tcW w:w="2614" w:type="dxa"/>
            <w:noWrap/>
            <w:hideMark/>
          </w:tcPr>
          <w:p w14:paraId="4AA6B8FE" w14:textId="77777777" w:rsidR="0008788E" w:rsidRPr="00587079" w:rsidRDefault="0008788E" w:rsidP="0008788E">
            <w:pPr>
              <w:spacing w:after="160" w:line="259" w:lineRule="auto"/>
              <w:rPr>
                <w:rFonts w:ascii="Arial" w:eastAsia="Times New Roman" w:hAnsi="Arial" w:cs="Arial"/>
                <w:kern w:val="0"/>
                <w:szCs w:val="24"/>
                <w:lang w:eastAsia="en-GB"/>
                <w14:ligatures w14:val="none"/>
              </w:rPr>
            </w:pPr>
            <w:r w:rsidRPr="00587079">
              <w:rPr>
                <w:rFonts w:ascii="Arial" w:eastAsia="Times New Roman" w:hAnsi="Arial" w:cs="Arial"/>
                <w:kern w:val="0"/>
                <w:szCs w:val="24"/>
                <w:lang w:eastAsia="en-GB"/>
                <w14:ligatures w14:val="none"/>
              </w:rPr>
              <w:t> </w:t>
            </w:r>
          </w:p>
        </w:tc>
        <w:tc>
          <w:tcPr>
            <w:tcW w:w="2021" w:type="dxa"/>
            <w:noWrap/>
            <w:hideMark/>
          </w:tcPr>
          <w:p w14:paraId="7913CEC6" w14:textId="77777777" w:rsidR="0008788E" w:rsidRPr="00587079" w:rsidRDefault="0008788E" w:rsidP="0008788E">
            <w:pPr>
              <w:spacing w:after="160" w:line="259" w:lineRule="auto"/>
              <w:rPr>
                <w:rFonts w:ascii="Arial" w:eastAsia="Times New Roman" w:hAnsi="Arial" w:cs="Arial"/>
                <w:kern w:val="0"/>
                <w:szCs w:val="24"/>
                <w:lang w:eastAsia="en-GB"/>
                <w14:ligatures w14:val="none"/>
              </w:rPr>
            </w:pPr>
            <w:r w:rsidRPr="00587079">
              <w:rPr>
                <w:rFonts w:ascii="Arial" w:eastAsia="Times New Roman" w:hAnsi="Arial" w:cs="Arial"/>
                <w:kern w:val="0"/>
                <w:szCs w:val="24"/>
                <w:lang w:eastAsia="en-GB"/>
                <w14:ligatures w14:val="none"/>
              </w:rPr>
              <w:t> </w:t>
            </w:r>
          </w:p>
        </w:tc>
        <w:tc>
          <w:tcPr>
            <w:tcW w:w="2484" w:type="dxa"/>
            <w:noWrap/>
            <w:hideMark/>
          </w:tcPr>
          <w:p w14:paraId="07F06E5B" w14:textId="77777777" w:rsidR="0008788E" w:rsidRPr="00587079" w:rsidRDefault="0008788E" w:rsidP="0008788E">
            <w:pPr>
              <w:spacing w:after="160" w:line="259" w:lineRule="auto"/>
              <w:rPr>
                <w:rFonts w:ascii="Arial" w:eastAsia="Times New Roman" w:hAnsi="Arial" w:cs="Arial"/>
                <w:kern w:val="0"/>
                <w:szCs w:val="24"/>
                <w:lang w:eastAsia="en-GB"/>
                <w14:ligatures w14:val="none"/>
              </w:rPr>
            </w:pPr>
            <w:r w:rsidRPr="00587079">
              <w:rPr>
                <w:rFonts w:ascii="Arial" w:eastAsia="Times New Roman" w:hAnsi="Arial" w:cs="Arial"/>
                <w:kern w:val="0"/>
                <w:szCs w:val="24"/>
                <w:lang w:eastAsia="en-GB"/>
                <w14:ligatures w14:val="none"/>
              </w:rPr>
              <w:t> </w:t>
            </w:r>
          </w:p>
        </w:tc>
      </w:tr>
      <w:tr w:rsidR="0008788E" w:rsidRPr="00587079" w14:paraId="6AB577B2" w14:textId="77777777" w:rsidTr="0008788E">
        <w:trPr>
          <w:trHeight w:val="315"/>
        </w:trPr>
        <w:tc>
          <w:tcPr>
            <w:tcW w:w="2775" w:type="dxa"/>
            <w:noWrap/>
            <w:hideMark/>
          </w:tcPr>
          <w:p w14:paraId="2A81804E" w14:textId="77777777" w:rsidR="0008788E" w:rsidRPr="00587079" w:rsidRDefault="0008788E" w:rsidP="0008788E">
            <w:pPr>
              <w:spacing w:after="160" w:line="259" w:lineRule="auto"/>
              <w:rPr>
                <w:rFonts w:ascii="Arial" w:eastAsia="Times New Roman" w:hAnsi="Arial" w:cs="Arial"/>
                <w:kern w:val="0"/>
                <w:szCs w:val="24"/>
                <w:lang w:eastAsia="en-GB"/>
                <w14:ligatures w14:val="none"/>
              </w:rPr>
            </w:pPr>
            <w:r w:rsidRPr="00587079">
              <w:rPr>
                <w:rFonts w:ascii="Arial" w:eastAsia="Times New Roman" w:hAnsi="Arial" w:cs="Arial"/>
                <w:kern w:val="0"/>
                <w:szCs w:val="24"/>
                <w:lang w:eastAsia="en-GB"/>
                <w14:ligatures w14:val="none"/>
              </w:rPr>
              <w:t> </w:t>
            </w:r>
          </w:p>
        </w:tc>
        <w:tc>
          <w:tcPr>
            <w:tcW w:w="2614" w:type="dxa"/>
            <w:noWrap/>
            <w:hideMark/>
          </w:tcPr>
          <w:p w14:paraId="45240AA0" w14:textId="6F0FD9E9" w:rsidR="0008788E" w:rsidRPr="00587079" w:rsidRDefault="0008788E" w:rsidP="0008788E">
            <w:pPr>
              <w:spacing w:after="160" w:line="259" w:lineRule="auto"/>
              <w:rPr>
                <w:rFonts w:ascii="Arial" w:eastAsia="Times New Roman" w:hAnsi="Arial" w:cs="Arial"/>
                <w:b/>
                <w:bCs/>
                <w:kern w:val="0"/>
                <w:szCs w:val="24"/>
                <w:lang w:eastAsia="en-GB"/>
                <w14:ligatures w14:val="none"/>
              </w:rPr>
            </w:pPr>
            <w:r w:rsidRPr="00587079">
              <w:rPr>
                <w:rFonts w:ascii="Arial" w:eastAsia="Times New Roman" w:hAnsi="Arial" w:cs="Arial"/>
                <w:b/>
                <w:bCs/>
                <w:kern w:val="0"/>
                <w:szCs w:val="24"/>
                <w:lang w:eastAsia="en-GB"/>
                <w14:ligatures w14:val="none"/>
              </w:rPr>
              <w:t xml:space="preserve">Technical </w:t>
            </w:r>
            <w:r w:rsidR="00811E3B">
              <w:rPr>
                <w:rFonts w:ascii="Arial" w:eastAsia="Times New Roman" w:hAnsi="Arial" w:cs="Arial"/>
                <w:b/>
                <w:bCs/>
                <w:kern w:val="0"/>
                <w:szCs w:val="24"/>
                <w:lang w:eastAsia="en-GB"/>
                <w14:ligatures w14:val="none"/>
              </w:rPr>
              <w:t>D</w:t>
            </w:r>
            <w:r w:rsidRPr="00587079">
              <w:rPr>
                <w:rFonts w:ascii="Arial" w:eastAsia="Times New Roman" w:hAnsi="Arial" w:cs="Arial"/>
                <w:b/>
                <w:bCs/>
                <w:kern w:val="0"/>
                <w:szCs w:val="24"/>
                <w:lang w:eastAsia="en-GB"/>
                <w14:ligatures w14:val="none"/>
              </w:rPr>
              <w:t>ifficulty:</w:t>
            </w:r>
          </w:p>
        </w:tc>
        <w:tc>
          <w:tcPr>
            <w:tcW w:w="2021" w:type="dxa"/>
            <w:noWrap/>
            <w:hideMark/>
          </w:tcPr>
          <w:p w14:paraId="12B8713F" w14:textId="77777777" w:rsidR="0008788E" w:rsidRPr="00587079" w:rsidRDefault="0008788E" w:rsidP="0008788E">
            <w:pPr>
              <w:spacing w:after="160" w:line="259" w:lineRule="auto"/>
              <w:rPr>
                <w:rFonts w:ascii="Arial" w:eastAsia="Times New Roman" w:hAnsi="Arial" w:cs="Arial"/>
                <w:kern w:val="0"/>
                <w:szCs w:val="24"/>
                <w:lang w:eastAsia="en-GB"/>
                <w14:ligatures w14:val="none"/>
              </w:rPr>
            </w:pPr>
            <w:r w:rsidRPr="00587079">
              <w:rPr>
                <w:rFonts w:ascii="Arial" w:eastAsia="Times New Roman" w:hAnsi="Arial" w:cs="Arial"/>
                <w:kern w:val="0"/>
                <w:szCs w:val="24"/>
                <w:lang w:eastAsia="en-GB"/>
                <w14:ligatures w14:val="none"/>
              </w:rPr>
              <w:t> </w:t>
            </w:r>
          </w:p>
        </w:tc>
        <w:tc>
          <w:tcPr>
            <w:tcW w:w="2484" w:type="dxa"/>
            <w:noWrap/>
            <w:hideMark/>
          </w:tcPr>
          <w:p w14:paraId="48DD3E8D" w14:textId="77777777" w:rsidR="0008788E" w:rsidRPr="00587079" w:rsidRDefault="0008788E" w:rsidP="0008788E">
            <w:pPr>
              <w:spacing w:after="160" w:line="259" w:lineRule="auto"/>
              <w:rPr>
                <w:rFonts w:ascii="Arial" w:eastAsia="Times New Roman" w:hAnsi="Arial" w:cs="Arial"/>
                <w:kern w:val="0"/>
                <w:szCs w:val="24"/>
                <w:lang w:eastAsia="en-GB"/>
                <w14:ligatures w14:val="none"/>
              </w:rPr>
            </w:pPr>
            <w:r w:rsidRPr="00587079">
              <w:rPr>
                <w:rFonts w:ascii="Arial" w:eastAsia="Times New Roman" w:hAnsi="Arial" w:cs="Arial"/>
                <w:kern w:val="0"/>
                <w:szCs w:val="24"/>
                <w:lang w:eastAsia="en-GB"/>
                <w14:ligatures w14:val="none"/>
              </w:rPr>
              <w:t> </w:t>
            </w:r>
          </w:p>
        </w:tc>
      </w:tr>
      <w:tr w:rsidR="0008788E" w:rsidRPr="00587079" w14:paraId="611D8583" w14:textId="77777777" w:rsidTr="0008788E">
        <w:trPr>
          <w:trHeight w:val="420"/>
        </w:trPr>
        <w:tc>
          <w:tcPr>
            <w:tcW w:w="2775" w:type="dxa"/>
            <w:noWrap/>
            <w:hideMark/>
          </w:tcPr>
          <w:p w14:paraId="4EBDC4A6" w14:textId="77777777" w:rsidR="0008788E" w:rsidRPr="00587079" w:rsidRDefault="0008788E" w:rsidP="0008788E">
            <w:pPr>
              <w:spacing w:after="160" w:line="259" w:lineRule="auto"/>
              <w:rPr>
                <w:rFonts w:ascii="Arial" w:eastAsia="Times New Roman" w:hAnsi="Arial" w:cs="Arial"/>
                <w:kern w:val="0"/>
                <w:szCs w:val="24"/>
                <w:lang w:eastAsia="en-GB"/>
                <w14:ligatures w14:val="none"/>
              </w:rPr>
            </w:pPr>
            <w:r w:rsidRPr="00587079">
              <w:rPr>
                <w:rFonts w:ascii="Arial" w:eastAsia="Times New Roman" w:hAnsi="Arial" w:cs="Arial"/>
                <w:kern w:val="0"/>
                <w:szCs w:val="24"/>
                <w:lang w:eastAsia="en-GB"/>
                <w14:ligatures w14:val="none"/>
              </w:rPr>
              <w:t>Size:</w:t>
            </w:r>
          </w:p>
        </w:tc>
        <w:tc>
          <w:tcPr>
            <w:tcW w:w="2614" w:type="dxa"/>
            <w:noWrap/>
            <w:hideMark/>
          </w:tcPr>
          <w:p w14:paraId="612DFE1A" w14:textId="77777777" w:rsidR="0008788E" w:rsidRPr="00587079" w:rsidRDefault="0008788E" w:rsidP="0008788E">
            <w:pPr>
              <w:spacing w:after="160" w:line="259" w:lineRule="auto"/>
              <w:rPr>
                <w:rFonts w:ascii="Arial" w:eastAsia="Times New Roman" w:hAnsi="Arial" w:cs="Arial"/>
                <w:kern w:val="0"/>
                <w:szCs w:val="24"/>
                <w:lang w:eastAsia="en-GB"/>
                <w14:ligatures w14:val="none"/>
              </w:rPr>
            </w:pPr>
            <w:r w:rsidRPr="00587079">
              <w:rPr>
                <w:rFonts w:ascii="Arial" w:eastAsia="Times New Roman" w:hAnsi="Arial" w:cs="Arial"/>
                <w:kern w:val="0"/>
                <w:szCs w:val="24"/>
                <w:lang w:eastAsia="en-GB"/>
                <w14:ligatures w14:val="none"/>
              </w:rPr>
              <w:t>Low</w:t>
            </w:r>
          </w:p>
        </w:tc>
        <w:tc>
          <w:tcPr>
            <w:tcW w:w="2021" w:type="dxa"/>
            <w:noWrap/>
            <w:hideMark/>
          </w:tcPr>
          <w:p w14:paraId="3C7A1791" w14:textId="77777777" w:rsidR="0008788E" w:rsidRPr="00587079" w:rsidRDefault="0008788E" w:rsidP="0008788E">
            <w:pPr>
              <w:spacing w:after="160" w:line="259" w:lineRule="auto"/>
              <w:rPr>
                <w:rFonts w:ascii="Arial" w:eastAsia="Times New Roman" w:hAnsi="Arial" w:cs="Arial"/>
                <w:kern w:val="0"/>
                <w:szCs w:val="24"/>
                <w:lang w:eastAsia="en-GB"/>
                <w14:ligatures w14:val="none"/>
              </w:rPr>
            </w:pPr>
            <w:r w:rsidRPr="00587079">
              <w:rPr>
                <w:rFonts w:ascii="Arial" w:eastAsia="Times New Roman" w:hAnsi="Arial" w:cs="Arial"/>
                <w:kern w:val="0"/>
                <w:szCs w:val="24"/>
                <w:lang w:eastAsia="en-GB"/>
                <w14:ligatures w14:val="none"/>
              </w:rPr>
              <w:t>Moderate</w:t>
            </w:r>
          </w:p>
        </w:tc>
        <w:tc>
          <w:tcPr>
            <w:tcW w:w="2484" w:type="dxa"/>
            <w:noWrap/>
            <w:hideMark/>
          </w:tcPr>
          <w:p w14:paraId="32E6F3A3" w14:textId="77777777" w:rsidR="0008788E" w:rsidRPr="00587079" w:rsidRDefault="0008788E" w:rsidP="0008788E">
            <w:pPr>
              <w:spacing w:after="160" w:line="259" w:lineRule="auto"/>
              <w:rPr>
                <w:rFonts w:ascii="Arial" w:eastAsia="Times New Roman" w:hAnsi="Arial" w:cs="Arial"/>
                <w:kern w:val="0"/>
                <w:szCs w:val="24"/>
                <w:lang w:eastAsia="en-GB"/>
                <w14:ligatures w14:val="none"/>
              </w:rPr>
            </w:pPr>
            <w:r w:rsidRPr="00587079">
              <w:rPr>
                <w:rFonts w:ascii="Arial" w:eastAsia="Times New Roman" w:hAnsi="Arial" w:cs="Arial"/>
                <w:kern w:val="0"/>
                <w:szCs w:val="24"/>
                <w:lang w:eastAsia="en-GB"/>
                <w14:ligatures w14:val="none"/>
              </w:rPr>
              <w:t>High</w:t>
            </w:r>
          </w:p>
        </w:tc>
      </w:tr>
      <w:tr w:rsidR="00371546" w:rsidRPr="00587079" w14:paraId="5804F4A1" w14:textId="77777777" w:rsidTr="0008788E">
        <w:trPr>
          <w:trHeight w:val="315"/>
        </w:trPr>
        <w:tc>
          <w:tcPr>
            <w:tcW w:w="2775" w:type="dxa"/>
            <w:noWrap/>
            <w:hideMark/>
          </w:tcPr>
          <w:p w14:paraId="4497CF80" w14:textId="77777777" w:rsidR="00371546" w:rsidRPr="00587079" w:rsidRDefault="00371546" w:rsidP="00371546">
            <w:pPr>
              <w:spacing w:after="160" w:line="259" w:lineRule="auto"/>
              <w:rPr>
                <w:rFonts w:ascii="Arial" w:eastAsia="Times New Roman" w:hAnsi="Arial" w:cs="Arial"/>
                <w:kern w:val="0"/>
                <w:szCs w:val="24"/>
                <w:lang w:eastAsia="en-GB"/>
                <w14:ligatures w14:val="none"/>
              </w:rPr>
            </w:pPr>
            <w:r w:rsidRPr="00587079">
              <w:rPr>
                <w:rFonts w:ascii="Arial" w:eastAsia="Times New Roman" w:hAnsi="Arial" w:cs="Arial"/>
                <w:kern w:val="0"/>
                <w:szCs w:val="24"/>
                <w:lang w:eastAsia="en-GB"/>
                <w14:ligatures w14:val="none"/>
              </w:rPr>
              <w:t>Small (0 to 10ha)</w:t>
            </w:r>
          </w:p>
        </w:tc>
        <w:tc>
          <w:tcPr>
            <w:tcW w:w="2614" w:type="dxa"/>
            <w:noWrap/>
            <w:hideMark/>
          </w:tcPr>
          <w:p w14:paraId="0F004455" w14:textId="3EB00029" w:rsidR="00371546" w:rsidRPr="00587079" w:rsidRDefault="00371546" w:rsidP="00371546">
            <w:pPr>
              <w:spacing w:after="160" w:line="259" w:lineRule="auto"/>
              <w:rPr>
                <w:rFonts w:ascii="Arial" w:eastAsia="Times New Roman" w:hAnsi="Arial" w:cs="Arial"/>
                <w:kern w:val="0"/>
                <w:szCs w:val="24"/>
                <w:lang w:eastAsia="en-GB"/>
                <w14:ligatures w14:val="none"/>
              </w:rPr>
            </w:pPr>
            <w:r w:rsidRPr="00587079">
              <w:rPr>
                <w:rFonts w:ascii="Arial" w:eastAsia="Times New Roman" w:hAnsi="Arial" w:cs="Arial"/>
                <w:kern w:val="0"/>
                <w:szCs w:val="24"/>
                <w:lang w:eastAsia="en-GB"/>
                <w14:ligatures w14:val="none"/>
              </w:rPr>
              <w:t>£3,508.85</w:t>
            </w:r>
          </w:p>
        </w:tc>
        <w:tc>
          <w:tcPr>
            <w:tcW w:w="2021" w:type="dxa"/>
            <w:noWrap/>
            <w:hideMark/>
          </w:tcPr>
          <w:p w14:paraId="184A3AC3" w14:textId="69891443" w:rsidR="00371546" w:rsidRPr="00587079" w:rsidRDefault="00371546" w:rsidP="00371546">
            <w:pPr>
              <w:rPr>
                <w:rFonts w:ascii="Arial" w:eastAsia="Times New Roman" w:hAnsi="Arial" w:cs="Arial"/>
                <w:kern w:val="0"/>
                <w:szCs w:val="24"/>
                <w:lang w:eastAsia="en-GB"/>
                <w14:ligatures w14:val="none"/>
              </w:rPr>
            </w:pPr>
            <w:r w:rsidRPr="00587079">
              <w:rPr>
                <w:rFonts w:ascii="Arial" w:eastAsia="Times New Roman" w:hAnsi="Arial" w:cs="Arial"/>
                <w:kern w:val="0"/>
                <w:szCs w:val="24"/>
                <w:lang w:eastAsia="en-GB"/>
                <w14:ligatures w14:val="none"/>
              </w:rPr>
              <w:t>£6,667.41</w:t>
            </w:r>
          </w:p>
        </w:tc>
        <w:tc>
          <w:tcPr>
            <w:tcW w:w="2484" w:type="dxa"/>
            <w:noWrap/>
            <w:hideMark/>
          </w:tcPr>
          <w:p w14:paraId="72BD020F" w14:textId="57A3A730" w:rsidR="00371546" w:rsidRPr="00587079" w:rsidRDefault="00371546" w:rsidP="00371546">
            <w:pPr>
              <w:rPr>
                <w:rFonts w:ascii="Arial" w:eastAsia="Times New Roman" w:hAnsi="Arial" w:cs="Arial"/>
                <w:kern w:val="0"/>
                <w:szCs w:val="24"/>
                <w:lang w:eastAsia="en-GB"/>
                <w14:ligatures w14:val="none"/>
              </w:rPr>
            </w:pPr>
            <w:r w:rsidRPr="00587079">
              <w:rPr>
                <w:rFonts w:ascii="Arial" w:eastAsia="Times New Roman" w:hAnsi="Arial" w:cs="Arial"/>
                <w:kern w:val="0"/>
                <w:szCs w:val="24"/>
                <w:lang w:eastAsia="en-GB"/>
                <w14:ligatures w14:val="none"/>
              </w:rPr>
              <w:t>£10,242.80</w:t>
            </w:r>
          </w:p>
        </w:tc>
      </w:tr>
      <w:tr w:rsidR="00371546" w:rsidRPr="00587079" w14:paraId="250C35E1" w14:textId="77777777" w:rsidTr="0008788E">
        <w:trPr>
          <w:trHeight w:val="315"/>
        </w:trPr>
        <w:tc>
          <w:tcPr>
            <w:tcW w:w="2775" w:type="dxa"/>
            <w:noWrap/>
            <w:hideMark/>
          </w:tcPr>
          <w:p w14:paraId="5129B601" w14:textId="77777777" w:rsidR="00371546" w:rsidRPr="00587079" w:rsidRDefault="00371546" w:rsidP="00371546">
            <w:pPr>
              <w:rPr>
                <w:rFonts w:ascii="Arial" w:eastAsia="Times New Roman" w:hAnsi="Arial" w:cs="Arial"/>
                <w:kern w:val="0"/>
                <w:szCs w:val="24"/>
                <w:lang w:eastAsia="en-GB"/>
                <w14:ligatures w14:val="none"/>
              </w:rPr>
            </w:pPr>
            <w:r w:rsidRPr="00587079">
              <w:rPr>
                <w:rFonts w:ascii="Arial" w:eastAsia="Times New Roman" w:hAnsi="Arial" w:cs="Arial"/>
                <w:kern w:val="0"/>
                <w:szCs w:val="24"/>
                <w:lang w:eastAsia="en-GB"/>
                <w14:ligatures w14:val="none"/>
              </w:rPr>
              <w:t>Medium (10+ to 20ha)</w:t>
            </w:r>
          </w:p>
        </w:tc>
        <w:tc>
          <w:tcPr>
            <w:tcW w:w="2614" w:type="dxa"/>
            <w:noWrap/>
            <w:hideMark/>
          </w:tcPr>
          <w:p w14:paraId="48382552" w14:textId="25BC341D" w:rsidR="00371546" w:rsidRPr="00587079" w:rsidRDefault="00371546" w:rsidP="00371546">
            <w:pPr>
              <w:spacing w:after="160" w:line="259" w:lineRule="auto"/>
              <w:rPr>
                <w:rFonts w:ascii="Arial" w:eastAsia="Times New Roman" w:hAnsi="Arial" w:cs="Arial"/>
                <w:kern w:val="0"/>
                <w:szCs w:val="24"/>
                <w:lang w:eastAsia="en-GB"/>
                <w14:ligatures w14:val="none"/>
              </w:rPr>
            </w:pPr>
            <w:r w:rsidRPr="00587079">
              <w:rPr>
                <w:rFonts w:ascii="Arial" w:eastAsia="Times New Roman" w:hAnsi="Arial" w:cs="Arial"/>
                <w:kern w:val="0"/>
                <w:szCs w:val="24"/>
                <w:lang w:eastAsia="en-GB"/>
                <w14:ligatures w14:val="none"/>
              </w:rPr>
              <w:t>£5,848.09</w:t>
            </w:r>
          </w:p>
        </w:tc>
        <w:tc>
          <w:tcPr>
            <w:tcW w:w="2021" w:type="dxa"/>
            <w:noWrap/>
            <w:hideMark/>
          </w:tcPr>
          <w:p w14:paraId="2CFC9647" w14:textId="5A34B1F9" w:rsidR="00371546" w:rsidRPr="00587079" w:rsidRDefault="00371546" w:rsidP="00371546">
            <w:pPr>
              <w:rPr>
                <w:rFonts w:ascii="Arial" w:eastAsia="Times New Roman" w:hAnsi="Arial" w:cs="Arial"/>
                <w:kern w:val="0"/>
                <w:szCs w:val="24"/>
                <w:lang w:eastAsia="en-GB"/>
                <w14:ligatures w14:val="none"/>
              </w:rPr>
            </w:pPr>
            <w:r w:rsidRPr="00587079">
              <w:rPr>
                <w:rFonts w:ascii="Arial" w:eastAsia="Times New Roman" w:hAnsi="Arial" w:cs="Arial"/>
                <w:kern w:val="0"/>
                <w:szCs w:val="24"/>
                <w:lang w:eastAsia="en-GB"/>
                <w14:ligatures w14:val="none"/>
              </w:rPr>
              <w:t>£9,198.10</w:t>
            </w:r>
          </w:p>
        </w:tc>
        <w:tc>
          <w:tcPr>
            <w:tcW w:w="2484" w:type="dxa"/>
            <w:noWrap/>
            <w:hideMark/>
          </w:tcPr>
          <w:p w14:paraId="711DF350" w14:textId="38208A34" w:rsidR="00371546" w:rsidRPr="00587079" w:rsidRDefault="00371546" w:rsidP="00371546">
            <w:pPr>
              <w:rPr>
                <w:rFonts w:ascii="Arial" w:eastAsia="Times New Roman" w:hAnsi="Arial" w:cs="Arial"/>
                <w:kern w:val="0"/>
                <w:szCs w:val="24"/>
                <w:lang w:eastAsia="en-GB"/>
                <w14:ligatures w14:val="none"/>
              </w:rPr>
            </w:pPr>
            <w:r w:rsidRPr="00587079">
              <w:rPr>
                <w:rFonts w:ascii="Arial" w:eastAsia="Times New Roman" w:hAnsi="Arial" w:cs="Arial"/>
                <w:kern w:val="0"/>
                <w:szCs w:val="24"/>
                <w:lang w:eastAsia="en-GB"/>
                <w14:ligatures w14:val="none"/>
              </w:rPr>
              <w:t>£14,632.58</w:t>
            </w:r>
          </w:p>
        </w:tc>
      </w:tr>
      <w:tr w:rsidR="00371546" w:rsidRPr="00587079" w14:paraId="0FFFC14B" w14:textId="77777777" w:rsidTr="0008788E">
        <w:trPr>
          <w:trHeight w:val="315"/>
        </w:trPr>
        <w:tc>
          <w:tcPr>
            <w:tcW w:w="2775" w:type="dxa"/>
            <w:noWrap/>
            <w:hideMark/>
          </w:tcPr>
          <w:p w14:paraId="607BCF47" w14:textId="77777777" w:rsidR="00371546" w:rsidRPr="00587079" w:rsidRDefault="00371546" w:rsidP="00371546">
            <w:pPr>
              <w:rPr>
                <w:rFonts w:ascii="Arial" w:eastAsia="Times New Roman" w:hAnsi="Arial" w:cs="Arial"/>
                <w:kern w:val="0"/>
                <w:szCs w:val="24"/>
                <w:lang w:eastAsia="en-GB"/>
                <w14:ligatures w14:val="none"/>
              </w:rPr>
            </w:pPr>
            <w:r w:rsidRPr="00587079">
              <w:rPr>
                <w:rFonts w:ascii="Arial" w:eastAsia="Times New Roman" w:hAnsi="Arial" w:cs="Arial"/>
                <w:kern w:val="0"/>
                <w:szCs w:val="24"/>
                <w:lang w:eastAsia="en-GB"/>
                <w14:ligatures w14:val="none"/>
              </w:rPr>
              <w:t>Large (20+ to 40ha)</w:t>
            </w:r>
          </w:p>
        </w:tc>
        <w:tc>
          <w:tcPr>
            <w:tcW w:w="2614" w:type="dxa"/>
            <w:noWrap/>
            <w:hideMark/>
          </w:tcPr>
          <w:p w14:paraId="08CBCF22" w14:textId="0F15A99E" w:rsidR="00371546" w:rsidRPr="00587079" w:rsidRDefault="00371546" w:rsidP="00371546">
            <w:pPr>
              <w:spacing w:after="160" w:line="259" w:lineRule="auto"/>
              <w:rPr>
                <w:rFonts w:ascii="Arial" w:eastAsia="Times New Roman" w:hAnsi="Arial" w:cs="Arial"/>
                <w:kern w:val="0"/>
                <w:szCs w:val="24"/>
                <w:lang w:eastAsia="en-GB"/>
                <w14:ligatures w14:val="none"/>
              </w:rPr>
            </w:pPr>
            <w:r w:rsidRPr="00587079">
              <w:rPr>
                <w:rFonts w:ascii="Arial" w:eastAsia="Times New Roman" w:hAnsi="Arial" w:cs="Arial"/>
                <w:kern w:val="0"/>
                <w:szCs w:val="24"/>
                <w:lang w:eastAsia="en-GB"/>
                <w14:ligatures w14:val="none"/>
              </w:rPr>
              <w:t>£11,696.18</w:t>
            </w:r>
          </w:p>
        </w:tc>
        <w:tc>
          <w:tcPr>
            <w:tcW w:w="2021" w:type="dxa"/>
            <w:noWrap/>
            <w:hideMark/>
          </w:tcPr>
          <w:p w14:paraId="0DD5F3E4" w14:textId="4C407EF7" w:rsidR="00371546" w:rsidRPr="00587079" w:rsidRDefault="00371546" w:rsidP="00371546">
            <w:pPr>
              <w:rPr>
                <w:rFonts w:ascii="Arial" w:eastAsia="Times New Roman" w:hAnsi="Arial" w:cs="Arial"/>
                <w:kern w:val="0"/>
                <w:szCs w:val="24"/>
                <w:lang w:eastAsia="en-GB"/>
                <w14:ligatures w14:val="none"/>
              </w:rPr>
            </w:pPr>
            <w:r w:rsidRPr="00587079">
              <w:rPr>
                <w:rFonts w:ascii="Arial" w:eastAsia="Times New Roman" w:hAnsi="Arial" w:cs="Arial"/>
                <w:kern w:val="0"/>
                <w:szCs w:val="24"/>
                <w:lang w:eastAsia="en-GB"/>
                <w14:ligatures w14:val="none"/>
              </w:rPr>
              <w:t>£15,768.18</w:t>
            </w:r>
          </w:p>
        </w:tc>
        <w:tc>
          <w:tcPr>
            <w:tcW w:w="2484" w:type="dxa"/>
            <w:noWrap/>
            <w:hideMark/>
          </w:tcPr>
          <w:p w14:paraId="63FA2F91" w14:textId="63772A06" w:rsidR="00371546" w:rsidRPr="00587079" w:rsidRDefault="00371546" w:rsidP="00371546">
            <w:pPr>
              <w:rPr>
                <w:rFonts w:ascii="Arial" w:eastAsia="Times New Roman" w:hAnsi="Arial" w:cs="Arial"/>
                <w:kern w:val="0"/>
                <w:szCs w:val="24"/>
                <w:lang w:eastAsia="en-GB"/>
                <w14:ligatures w14:val="none"/>
              </w:rPr>
            </w:pPr>
            <w:r w:rsidRPr="00587079">
              <w:rPr>
                <w:rFonts w:ascii="Arial" w:eastAsia="Times New Roman" w:hAnsi="Arial" w:cs="Arial"/>
                <w:kern w:val="0"/>
                <w:szCs w:val="24"/>
                <w:lang w:eastAsia="en-GB"/>
                <w14:ligatures w14:val="none"/>
              </w:rPr>
              <w:t>£20,485.61</w:t>
            </w:r>
          </w:p>
        </w:tc>
      </w:tr>
    </w:tbl>
    <w:p w14:paraId="0429CCEE" w14:textId="34DFC417" w:rsidR="00D402D5" w:rsidRPr="002D67A1" w:rsidRDefault="00D402D5" w:rsidP="002D67A1">
      <w:pPr>
        <w:pStyle w:val="BodyText"/>
        <w:numPr>
          <w:ilvl w:val="1"/>
          <w:numId w:val="1"/>
        </w:numPr>
      </w:pPr>
      <w:r w:rsidRPr="002D67A1">
        <w:t>The enforcement fee will £2000</w:t>
      </w:r>
      <w:r w:rsidR="002B28FD" w:rsidRPr="002D67A1">
        <w:t xml:space="preserve"> per</w:t>
      </w:r>
      <w:r w:rsidR="00284950" w:rsidRPr="002D67A1">
        <w:t xml:space="preserve"> </w:t>
      </w:r>
      <w:r w:rsidR="006D0555" w:rsidRPr="002D67A1">
        <w:t>si</w:t>
      </w:r>
      <w:r w:rsidR="002D67A1" w:rsidRPr="002D67A1">
        <w:t>te</w:t>
      </w:r>
      <w:r w:rsidR="00BA448E">
        <w:t>.</w:t>
      </w:r>
    </w:p>
    <w:p w14:paraId="4D47ADE3" w14:textId="52A776DD" w:rsidR="002D487B" w:rsidRPr="00587079" w:rsidRDefault="002D487B" w:rsidP="009B5A6D">
      <w:pPr>
        <w:pStyle w:val="Heading2"/>
      </w:pPr>
      <w:bookmarkStart w:id="57" w:name="_Toc145671114"/>
      <w:r w:rsidRPr="00587079">
        <w:t>Habitat Bank Set Up Fee</w:t>
      </w:r>
      <w:bookmarkEnd w:id="57"/>
    </w:p>
    <w:p w14:paraId="04DF802A" w14:textId="77777777" w:rsidR="00C66344" w:rsidRPr="00587079" w:rsidRDefault="00511834" w:rsidP="00C66344">
      <w:pPr>
        <w:pStyle w:val="BodyText"/>
        <w:numPr>
          <w:ilvl w:val="1"/>
          <w:numId w:val="1"/>
        </w:numPr>
      </w:pPr>
      <w:r w:rsidRPr="00587079">
        <w:t xml:space="preserve">Officer time to review information submitted by Habitat bank provider ahead of signing S106 or conservation </w:t>
      </w:r>
      <w:r w:rsidR="009B5A6D" w:rsidRPr="00587079">
        <w:t>covenant.</w:t>
      </w:r>
    </w:p>
    <w:p w14:paraId="2851970F" w14:textId="3E504AFC" w:rsidR="00511834" w:rsidRPr="00587079" w:rsidRDefault="00C66344" w:rsidP="00C66344">
      <w:pPr>
        <w:pStyle w:val="BodyText"/>
        <w:numPr>
          <w:ilvl w:val="1"/>
          <w:numId w:val="1"/>
        </w:numPr>
      </w:pPr>
      <w:r w:rsidRPr="00587079">
        <w:t>The habitat bank set up fee will be per £</w:t>
      </w:r>
      <w:r w:rsidR="00531227" w:rsidRPr="00587079">
        <w:t>7000</w:t>
      </w:r>
      <w:r w:rsidR="008C6060" w:rsidRPr="00587079">
        <w:t xml:space="preserve"> </w:t>
      </w:r>
      <w:r w:rsidRPr="00587079">
        <w:t>biodiversity unit.</w:t>
      </w:r>
    </w:p>
    <w:p w14:paraId="34E8B251" w14:textId="4D8B38C3" w:rsidR="002F2E66" w:rsidRPr="00587079" w:rsidRDefault="002F2E66" w:rsidP="002F2E66">
      <w:pPr>
        <w:pStyle w:val="Heading2"/>
      </w:pPr>
      <w:bookmarkStart w:id="58" w:name="_Toc145671115"/>
      <w:r w:rsidRPr="00587079">
        <w:t>Insurance Fee</w:t>
      </w:r>
      <w:bookmarkEnd w:id="58"/>
    </w:p>
    <w:p w14:paraId="335D359E" w14:textId="3ED5F51A" w:rsidR="00CC57AA" w:rsidRPr="00587079" w:rsidRDefault="003225A8" w:rsidP="00C66344">
      <w:pPr>
        <w:pStyle w:val="BodyText"/>
        <w:numPr>
          <w:ilvl w:val="1"/>
          <w:numId w:val="1"/>
        </w:numPr>
      </w:pPr>
      <w:r w:rsidRPr="00587079">
        <w:t>In</w:t>
      </w:r>
      <w:r w:rsidR="0040158A" w:rsidRPr="00587079">
        <w:t>surance Fee</w:t>
      </w:r>
      <w:r w:rsidR="00AF60A2" w:rsidRPr="00587079">
        <w:t xml:space="preserve"> is c</w:t>
      </w:r>
      <w:r w:rsidR="00F94C9C" w:rsidRPr="00587079">
        <w:t>o</w:t>
      </w:r>
      <w:r w:rsidR="00AF60A2" w:rsidRPr="00587079">
        <w:t>sted at 10%</w:t>
      </w:r>
      <w:r w:rsidR="00895757" w:rsidRPr="00587079">
        <w:t xml:space="preserve"> of the total fee + </w:t>
      </w:r>
      <w:r w:rsidR="002F2E66" w:rsidRPr="00587079">
        <w:t>I</w:t>
      </w:r>
      <w:r w:rsidR="00895757" w:rsidRPr="00587079">
        <w:t>nflation (1.75%)</w:t>
      </w:r>
    </w:p>
    <w:p w14:paraId="615B9B68" w14:textId="77777777" w:rsidR="00985BE6" w:rsidRPr="0046230E" w:rsidRDefault="00985BE6" w:rsidP="00422A70">
      <w:pPr>
        <w:pStyle w:val="Heading2"/>
        <w:rPr>
          <w:rFonts w:eastAsiaTheme="minorHAnsi"/>
        </w:rPr>
      </w:pPr>
      <w:bookmarkStart w:id="59" w:name="_Toc145671116"/>
      <w:r w:rsidRPr="0046230E">
        <w:rPr>
          <w:rFonts w:eastAsiaTheme="minorHAnsi"/>
        </w:rPr>
        <w:t>Pre-App Service</w:t>
      </w:r>
      <w:bookmarkEnd w:id="59"/>
    </w:p>
    <w:p w14:paraId="1265CB70" w14:textId="77777777" w:rsidR="00985BE6" w:rsidRPr="0080109B" w:rsidRDefault="00985BE6" w:rsidP="0080109B">
      <w:pPr>
        <w:pStyle w:val="BodyText"/>
        <w:numPr>
          <w:ilvl w:val="1"/>
          <w:numId w:val="1"/>
        </w:numPr>
      </w:pPr>
      <w:r w:rsidRPr="0080109B">
        <w:t>Given BNG should be considered from the outset of a project, information that is proportionate to the proposal and stage of the project should be submitted with requests for pre-application advice. Equally, with Outline or Reserved Matters applications, the information provided should be relevant and proportionate to the matters for consideration.</w:t>
      </w:r>
    </w:p>
    <w:p w14:paraId="663A3551" w14:textId="16810150" w:rsidR="00985BE6" w:rsidRPr="0080109B" w:rsidRDefault="00985BE6" w:rsidP="0080109B">
      <w:pPr>
        <w:pStyle w:val="BodyText"/>
        <w:numPr>
          <w:ilvl w:val="1"/>
          <w:numId w:val="1"/>
        </w:numPr>
      </w:pPr>
      <w:r w:rsidRPr="0080109B">
        <w:t xml:space="preserve">SDDC will ensure a suitably qualified and accredited ecologist will check/approve the application and interpretation of the Metric to enable consistent BNG delivery across the </w:t>
      </w:r>
      <w:r w:rsidR="003E702A" w:rsidRPr="0080109B">
        <w:t>district</w:t>
      </w:r>
      <w:r w:rsidRPr="0080109B">
        <w:t xml:space="preserve">.  </w:t>
      </w:r>
      <w:r w:rsidR="00C168F8">
        <w:t>This may take the form of a screen</w:t>
      </w:r>
      <w:r w:rsidR="000A65C7">
        <w:t xml:space="preserve">ing </w:t>
      </w:r>
      <w:r w:rsidR="00C168F8">
        <w:t xml:space="preserve">process focusing on </w:t>
      </w:r>
      <w:r w:rsidR="00C168F8" w:rsidRPr="00C168F8">
        <w:t xml:space="preserve">priority habitats </w:t>
      </w:r>
      <w:r w:rsidR="004B1159">
        <w:t xml:space="preserve">and/or </w:t>
      </w:r>
      <w:r w:rsidR="00C168F8" w:rsidRPr="00C168F8">
        <w:t xml:space="preserve">large losses </w:t>
      </w:r>
      <w:r w:rsidR="004B1159">
        <w:t xml:space="preserve">and/or </w:t>
      </w:r>
      <w:r w:rsidR="00C168F8" w:rsidRPr="00C168F8">
        <w:t>larger a</w:t>
      </w:r>
      <w:r w:rsidR="00C168F8">
        <w:t>p</w:t>
      </w:r>
      <w:r w:rsidR="00C168F8" w:rsidRPr="00C168F8">
        <w:t>p</w:t>
      </w:r>
      <w:r w:rsidR="00C168F8">
        <w:t>lications</w:t>
      </w:r>
      <w:r w:rsidR="004B1159">
        <w:t>.</w:t>
      </w:r>
    </w:p>
    <w:p w14:paraId="3ED981CB" w14:textId="6B854FDF" w:rsidR="00985BE6" w:rsidRPr="00884395" w:rsidRDefault="00985BE6" w:rsidP="0080109B">
      <w:pPr>
        <w:pStyle w:val="BodyText"/>
        <w:numPr>
          <w:ilvl w:val="1"/>
          <w:numId w:val="1"/>
        </w:numPr>
      </w:pPr>
      <w:r w:rsidRPr="00884395">
        <w:t xml:space="preserve">South Derbyshire does not currently charge for a pre-application advice service but does have consent to charge for a pre-app service. </w:t>
      </w:r>
    </w:p>
    <w:p w14:paraId="5AB9708F" w14:textId="77777777" w:rsidR="00D22C3E" w:rsidRDefault="009F08BE" w:rsidP="00D22C3E">
      <w:pPr>
        <w:pStyle w:val="BodyText"/>
        <w:numPr>
          <w:ilvl w:val="1"/>
          <w:numId w:val="1"/>
        </w:numPr>
      </w:pPr>
      <w:r>
        <w:t>Contributions</w:t>
      </w:r>
      <w:r w:rsidR="00B10472">
        <w:t xml:space="preserve"> from Biodiversity Net Gain under </w:t>
      </w:r>
      <w:r w:rsidRPr="00B72E26">
        <w:t xml:space="preserve">The Environment Bill provides that payments received for credits can only be used in three ways (see c.92(6), part 6, Env Bill 2020): carrying out works, or securing the carrying out of works, for the purpose of habitat enhancement; or, purchasing interests in </w:t>
      </w:r>
      <w:r w:rsidRPr="00B72E26">
        <w:lastRenderedPageBreak/>
        <w:t>land in England with a view to carrying out works, or securing the carrying out of works for habitat enhancement; or, operating or administering the BNG credit arrangement</w:t>
      </w:r>
      <w:r w:rsidR="00B72E26">
        <w:t>.</w:t>
      </w:r>
    </w:p>
    <w:p w14:paraId="273203C5" w14:textId="08B374A7" w:rsidR="0049412D" w:rsidRPr="001570A9" w:rsidRDefault="001570A9" w:rsidP="001570A9">
      <w:pPr>
        <w:pStyle w:val="Heading2"/>
        <w:rPr>
          <w:rFonts w:eastAsiaTheme="minorHAnsi"/>
        </w:rPr>
      </w:pPr>
      <w:bookmarkStart w:id="60" w:name="_Toc145671117"/>
      <w:r w:rsidRPr="001570A9">
        <w:rPr>
          <w:rFonts w:eastAsiaTheme="minorHAnsi"/>
        </w:rPr>
        <w:t>Biod</w:t>
      </w:r>
      <w:r w:rsidR="0049412D" w:rsidRPr="00D22C3E">
        <w:rPr>
          <w:rFonts w:eastAsiaTheme="minorHAnsi"/>
        </w:rPr>
        <w:t>iversity Unit Calculation</w:t>
      </w:r>
      <w:bookmarkEnd w:id="60"/>
    </w:p>
    <w:p w14:paraId="44C7744F" w14:textId="77777777" w:rsidR="0049412D" w:rsidRPr="00977119" w:rsidRDefault="0049412D" w:rsidP="0049412D">
      <w:pPr>
        <w:pStyle w:val="BodyText"/>
        <w:numPr>
          <w:ilvl w:val="1"/>
          <w:numId w:val="1"/>
        </w:numPr>
      </w:pPr>
      <w:r>
        <w:t xml:space="preserve">SDDC currently use the </w:t>
      </w:r>
      <w:r w:rsidRPr="004E7E49">
        <w:t xml:space="preserve">recommended DEFRA figure for guidance </w:t>
      </w:r>
      <w:r>
        <w:t xml:space="preserve">priced at </w:t>
      </w:r>
      <w:r w:rsidRPr="004E7E49">
        <w:t>£20k/unit</w:t>
      </w:r>
      <w:r>
        <w:t xml:space="preserve">. Subject to a review operating under a full cost recovery principle, </w:t>
      </w:r>
      <w:r w:rsidRPr="00BE18A3">
        <w:t>the cost per unit will be based on site specific costs</w:t>
      </w:r>
      <w:r>
        <w:t xml:space="preserve">. </w:t>
      </w:r>
      <w:r w:rsidRPr="000D765B">
        <w:t xml:space="preserve">This is likely to increase the cost associated with BNG units, but </w:t>
      </w:r>
      <w:r>
        <w:t xml:space="preserve">this </w:t>
      </w:r>
      <w:r w:rsidRPr="000D765B">
        <w:t>will maintain they are cost-effective for South Derbyshire District Council and are relative to the predicted free market values</w:t>
      </w:r>
      <w:r>
        <w:t>.</w:t>
      </w:r>
      <w:r w:rsidRPr="000D765B">
        <w:t xml:space="preserve"> </w:t>
      </w:r>
      <w:r>
        <w:t xml:space="preserve">These site-specific costs will use detailed and bespoke cost estimation examples. As experience grows in the management of BNG sites, expenditure and therefore cost might have to be more realistic under changing circumstances and therefore the associated cost per unit may fluctuate. </w:t>
      </w:r>
    </w:p>
    <w:p w14:paraId="122825A6" w14:textId="2CE77CF7" w:rsidR="00C95DAF" w:rsidRPr="00B72E26" w:rsidRDefault="00E74B64" w:rsidP="00C060CA">
      <w:pPr>
        <w:pStyle w:val="BodyText"/>
        <w:numPr>
          <w:ilvl w:val="1"/>
          <w:numId w:val="1"/>
        </w:numPr>
        <w:ind w:hanging="709"/>
      </w:pPr>
      <w:r>
        <w:t>DEFRA have released the Statutory Unit Cost at a base of £42k/per unit for low distinctiveness habitats</w:t>
      </w:r>
      <w:r w:rsidR="006C7BD6">
        <w:t xml:space="preserve">, </w:t>
      </w:r>
      <w:r w:rsidR="00B359B7">
        <w:t xml:space="preserve">this </w:t>
      </w:r>
      <w:r w:rsidR="006C7BD6">
        <w:t>gives an indication of the upper price range for</w:t>
      </w:r>
      <w:r w:rsidR="00D738F3">
        <w:t xml:space="preserve"> biodiversity units.</w:t>
      </w:r>
    </w:p>
    <w:p w14:paraId="722C6AB2" w14:textId="77777777" w:rsidR="00985BE6" w:rsidRPr="002B7458" w:rsidRDefault="00985BE6" w:rsidP="002B7458">
      <w:pPr>
        <w:pStyle w:val="Heading1"/>
        <w:numPr>
          <w:ilvl w:val="0"/>
          <w:numId w:val="1"/>
        </w:numPr>
        <w:ind w:left="357" w:hanging="357"/>
      </w:pPr>
      <w:bookmarkStart w:id="61" w:name="_Toc145671118"/>
      <w:r w:rsidRPr="002B7458">
        <w:t>Reviewing and Assessing a Biodiversity Net Gain Assessment</w:t>
      </w:r>
      <w:bookmarkEnd w:id="61"/>
    </w:p>
    <w:p w14:paraId="2D061B16" w14:textId="77777777" w:rsidR="00985BE6" w:rsidRPr="005619C7" w:rsidRDefault="00985BE6" w:rsidP="005619C7">
      <w:pPr>
        <w:pStyle w:val="BodyText"/>
        <w:numPr>
          <w:ilvl w:val="1"/>
          <w:numId w:val="1"/>
        </w:numPr>
      </w:pPr>
      <w:r w:rsidRPr="005619C7">
        <w:t xml:space="preserve">When reviewing BNG in relation to development projects, SDDC will assess whether the following principles have been followed: </w:t>
      </w:r>
    </w:p>
    <w:p w14:paraId="5E49EE89" w14:textId="40240415" w:rsidR="00985BE6" w:rsidRPr="00C520E9" w:rsidRDefault="00985BE6" w:rsidP="00C520E9">
      <w:pPr>
        <w:pStyle w:val="BodyText"/>
        <w:numPr>
          <w:ilvl w:val="1"/>
          <w:numId w:val="1"/>
        </w:numPr>
      </w:pPr>
      <w:r w:rsidRPr="00C520E9">
        <w:t xml:space="preserve">Environmental legislation and national policy </w:t>
      </w:r>
      <w:r w:rsidR="00C879C8" w:rsidRPr="00C520E9">
        <w:t>have</w:t>
      </w:r>
      <w:r w:rsidRPr="00C520E9">
        <w:t xml:space="preserve"> been followed and that any appropriate avoidance, mitigation and/or compensation measures have been agreed with the relevant statutory bodies for any potential impacts on legally protected species, SSSIs, SACs, SPAs, Ramsar sites or irreplaceable habitats.  If present, SSSIs, SACs, SPAs, Ramsar sites or irreplaceable habitats have been excluded from biodiversity unit calculations.</w:t>
      </w:r>
    </w:p>
    <w:p w14:paraId="5550EBEA" w14:textId="296D139E" w:rsidR="00985BE6" w:rsidRPr="00C520E9" w:rsidRDefault="00985BE6" w:rsidP="00C520E9">
      <w:pPr>
        <w:pStyle w:val="BodyText"/>
        <w:numPr>
          <w:ilvl w:val="1"/>
          <w:numId w:val="1"/>
        </w:numPr>
      </w:pPr>
      <w:r w:rsidRPr="00C520E9">
        <w:t xml:space="preserve">The biodiversity units are reported for each broad habitat type and any habitat of principal importance type as well as an overarching figure. </w:t>
      </w:r>
    </w:p>
    <w:p w14:paraId="1C774A4D" w14:textId="0BB7B0FF" w:rsidR="00985BE6" w:rsidRPr="00C520E9" w:rsidRDefault="00985BE6" w:rsidP="00C520E9">
      <w:pPr>
        <w:pStyle w:val="BodyText"/>
        <w:numPr>
          <w:ilvl w:val="1"/>
          <w:numId w:val="1"/>
        </w:numPr>
      </w:pPr>
      <w:r w:rsidRPr="00C520E9">
        <w:t xml:space="preserve">The overall claim matches the claim against the delivery of the habitat type with the worst outcome, the lowest percentage increase or greatest loss. </w:t>
      </w:r>
    </w:p>
    <w:p w14:paraId="276A1ABB" w14:textId="60975C2B" w:rsidR="00985BE6" w:rsidRPr="00C520E9" w:rsidRDefault="00985BE6" w:rsidP="00C520E9">
      <w:pPr>
        <w:pStyle w:val="BodyText"/>
        <w:numPr>
          <w:ilvl w:val="1"/>
          <w:numId w:val="1"/>
        </w:numPr>
      </w:pPr>
      <w:r w:rsidRPr="00C520E9">
        <w:t xml:space="preserve">Evidence that the outputs of the metric have informed the design and improved the biodiversity outcomes of the project. For example, changes in design or updated landscape plans where these have taken place. </w:t>
      </w:r>
    </w:p>
    <w:p w14:paraId="2C903899" w14:textId="240291FE" w:rsidR="00985BE6" w:rsidRPr="00C520E9" w:rsidRDefault="00985BE6" w:rsidP="00C520E9">
      <w:pPr>
        <w:pStyle w:val="BodyText"/>
        <w:numPr>
          <w:ilvl w:val="1"/>
          <w:numId w:val="1"/>
        </w:numPr>
      </w:pPr>
      <w:r w:rsidRPr="00C520E9">
        <w:t xml:space="preserve">Evidence that the design of the project contributes toward specific targets and goals set out in the South Derbyshire District Local Plan or the South Derbyshire Action Plan for Nature. </w:t>
      </w:r>
    </w:p>
    <w:p w14:paraId="33D8160E" w14:textId="6CEFE802" w:rsidR="00985BE6" w:rsidRPr="00C520E9" w:rsidRDefault="00985BE6" w:rsidP="00C520E9">
      <w:pPr>
        <w:pStyle w:val="BodyText"/>
        <w:numPr>
          <w:ilvl w:val="1"/>
          <w:numId w:val="1"/>
        </w:numPr>
      </w:pPr>
      <w:r w:rsidRPr="00C520E9">
        <w:t xml:space="preserve">A brief commentary should be provided against each of the ten good practice principles, providing evidence on how they have been met. </w:t>
      </w:r>
    </w:p>
    <w:p w14:paraId="03D2F413" w14:textId="6F6140BE" w:rsidR="00985BE6" w:rsidRPr="00C520E9" w:rsidRDefault="00985BE6" w:rsidP="00C520E9">
      <w:pPr>
        <w:pStyle w:val="BodyText"/>
        <w:numPr>
          <w:ilvl w:val="1"/>
          <w:numId w:val="1"/>
        </w:numPr>
      </w:pPr>
      <w:r w:rsidRPr="00C520E9">
        <w:t xml:space="preserve">All references to external documents are correct at the time of writing. The current version of these documents, at the time of assessment, should be used. </w:t>
      </w:r>
    </w:p>
    <w:p w14:paraId="0EAF5958" w14:textId="1F700690" w:rsidR="00985BE6" w:rsidRPr="00C520E9" w:rsidRDefault="00985BE6" w:rsidP="00C520E9">
      <w:pPr>
        <w:pStyle w:val="BodyText"/>
        <w:numPr>
          <w:ilvl w:val="1"/>
          <w:numId w:val="1"/>
        </w:numPr>
      </w:pPr>
      <w:r w:rsidRPr="00C520E9">
        <w:t>Submission of monitoring reports will need to be in accordance with the conditions and legal agreements applied to the planning permission given.</w:t>
      </w:r>
    </w:p>
    <w:p w14:paraId="7B7693EC" w14:textId="77777777" w:rsidR="00F245BD" w:rsidRPr="00E71047" w:rsidRDefault="00F245BD" w:rsidP="00E71047">
      <w:pPr>
        <w:pStyle w:val="Heading1"/>
        <w:numPr>
          <w:ilvl w:val="0"/>
          <w:numId w:val="1"/>
        </w:numPr>
        <w:ind w:left="357" w:hanging="357"/>
      </w:pPr>
      <w:bookmarkStart w:id="62" w:name="_Toc145671119"/>
      <w:r w:rsidRPr="00E71047">
        <w:t>Stakeholder Engagement</w:t>
      </w:r>
      <w:bookmarkEnd w:id="62"/>
      <w:r w:rsidRPr="00E71047">
        <w:t xml:space="preserve"> </w:t>
      </w:r>
    </w:p>
    <w:p w14:paraId="01BC7A26" w14:textId="77777777" w:rsidR="00E5104D" w:rsidRDefault="00F245BD" w:rsidP="0006387A">
      <w:pPr>
        <w:pStyle w:val="BodyText"/>
        <w:numPr>
          <w:ilvl w:val="1"/>
          <w:numId w:val="1"/>
        </w:numPr>
      </w:pPr>
      <w:r w:rsidRPr="0006387A">
        <w:t xml:space="preserve">Major stakeholders within the district were contacted </w:t>
      </w:r>
      <w:r w:rsidR="00295705" w:rsidRPr="0006387A">
        <w:t>to</w:t>
      </w:r>
      <w:r w:rsidRPr="0006387A">
        <w:t xml:space="preserve"> identify opportunities for enhancement or creation of habitats or ascertain potential partnerships. </w:t>
      </w:r>
    </w:p>
    <w:p w14:paraId="0F15C46A" w14:textId="118309AB" w:rsidR="00F245BD" w:rsidRPr="0006387A" w:rsidRDefault="00F245BD" w:rsidP="0006387A">
      <w:pPr>
        <w:pStyle w:val="BodyText"/>
        <w:numPr>
          <w:ilvl w:val="1"/>
          <w:numId w:val="1"/>
        </w:numPr>
      </w:pPr>
      <w:r w:rsidRPr="0006387A">
        <w:lastRenderedPageBreak/>
        <w:t>Organisations included National Forest, Woodland Trust, National Trust, Forestry England, Forestry Commission, Trent Rivers Trust, Environment Agency, Severn Trent, RSPB and colleagues within Derbyshire Wildlife Trust and South Derbyshire District Council</w:t>
      </w:r>
      <w:r w:rsidR="00C879C8">
        <w:t>.</w:t>
      </w:r>
      <w:r w:rsidR="009A17F7" w:rsidRPr="009A17F7">
        <w:t xml:space="preserve"> </w:t>
      </w:r>
      <w:r w:rsidR="009A17F7">
        <w:t xml:space="preserve">These key partners </w:t>
      </w:r>
      <w:r w:rsidR="009A17F7" w:rsidRPr="009A17F7">
        <w:t xml:space="preserve">will work together to address the climate and biodiversity crises through ensuring BNG delivers for people and wildlife in an equitable way, consistently across the </w:t>
      </w:r>
      <w:r w:rsidR="007E48F3">
        <w:t>district</w:t>
      </w:r>
      <w:r w:rsidR="009A17F7" w:rsidRPr="009A17F7">
        <w:t xml:space="preserve">, so that </w:t>
      </w:r>
      <w:r w:rsidR="009A17F7">
        <w:t xml:space="preserve">South Derbyshire’s </w:t>
      </w:r>
      <w:r w:rsidR="009A17F7" w:rsidRPr="009A17F7">
        <w:t>nature recovery delivers multiple benefits for all.</w:t>
      </w:r>
    </w:p>
    <w:p w14:paraId="1E2F62DF" w14:textId="13CD4112" w:rsidR="00F245BD" w:rsidRPr="00670A2F" w:rsidRDefault="00F245BD" w:rsidP="00422A70">
      <w:pPr>
        <w:pStyle w:val="Heading2"/>
        <w:rPr>
          <w:rFonts w:eastAsiaTheme="minorHAnsi"/>
        </w:rPr>
      </w:pPr>
      <w:bookmarkStart w:id="63" w:name="_Toc145671120"/>
      <w:r w:rsidRPr="00670A2F">
        <w:rPr>
          <w:rFonts w:eastAsiaTheme="minorHAnsi"/>
        </w:rPr>
        <w:t>Local Planning Authority</w:t>
      </w:r>
      <w:bookmarkEnd w:id="63"/>
    </w:p>
    <w:p w14:paraId="624F106D" w14:textId="77777777" w:rsidR="00BF458C" w:rsidRDefault="00F245BD" w:rsidP="006D170B">
      <w:pPr>
        <w:pStyle w:val="BodyText"/>
        <w:numPr>
          <w:ilvl w:val="1"/>
          <w:numId w:val="1"/>
        </w:numPr>
      </w:pPr>
      <w:r w:rsidRPr="00C879C8">
        <w:t>SDDC will have the responsibility for embedding Biodiversity Net Gain within their planning functions, requiring Biodiversity Net Gain from developments falling within their remit and overseeing the delivery of Biodiversity Net Gain, in addition to the monitoring and enforcement of obligations proposed under the BNG process.</w:t>
      </w:r>
      <w:r w:rsidR="006D170B" w:rsidRPr="006D170B">
        <w:t xml:space="preserve"> </w:t>
      </w:r>
    </w:p>
    <w:p w14:paraId="4D71196E" w14:textId="1DF6AF46" w:rsidR="00BF458C" w:rsidRDefault="00BF458C" w:rsidP="006D170B">
      <w:pPr>
        <w:pStyle w:val="BodyText"/>
        <w:numPr>
          <w:ilvl w:val="1"/>
          <w:numId w:val="1"/>
        </w:numPr>
      </w:pPr>
      <w:r>
        <w:t>SDDC will</w:t>
      </w:r>
      <w:r w:rsidR="00C27BC2">
        <w:t>;</w:t>
      </w:r>
      <w:r>
        <w:t xml:space="preserve"> </w:t>
      </w:r>
    </w:p>
    <w:p w14:paraId="346AA59E" w14:textId="5E4E2558" w:rsidR="006D170B" w:rsidRPr="00610A54" w:rsidRDefault="006D170B" w:rsidP="00610A54">
      <w:pPr>
        <w:pStyle w:val="BodyText"/>
        <w:numPr>
          <w:ilvl w:val="0"/>
          <w:numId w:val="5"/>
        </w:numPr>
        <w:rPr>
          <w:rFonts w:eastAsiaTheme="minorHAnsi"/>
        </w:rPr>
      </w:pPr>
      <w:r w:rsidRPr="00610A54">
        <w:rPr>
          <w:rFonts w:eastAsiaTheme="minorHAnsi"/>
        </w:rPr>
        <w:t xml:space="preserve">Develop a bank of BNG receptor sites agreed consistently and equitably </w:t>
      </w:r>
      <w:r w:rsidR="00517E6C" w:rsidRPr="00610A54">
        <w:rPr>
          <w:rFonts w:eastAsiaTheme="minorHAnsi"/>
        </w:rPr>
        <w:t>about</w:t>
      </w:r>
      <w:r w:rsidRPr="00610A54">
        <w:rPr>
          <w:rFonts w:eastAsiaTheme="minorHAnsi"/>
        </w:rPr>
        <w:t xml:space="preserve"> the agreed spatial</w:t>
      </w:r>
      <w:r w:rsidR="00673A7A" w:rsidRPr="00610A54">
        <w:rPr>
          <w:rFonts w:eastAsiaTheme="minorHAnsi"/>
        </w:rPr>
        <w:t xml:space="preserve"> and </w:t>
      </w:r>
      <w:r w:rsidRPr="00610A54">
        <w:rPr>
          <w:rFonts w:eastAsiaTheme="minorHAnsi"/>
        </w:rPr>
        <w:t>habitat priorities and maps</w:t>
      </w:r>
      <w:r w:rsidR="00C27BC2" w:rsidRPr="00610A54">
        <w:rPr>
          <w:rFonts w:eastAsiaTheme="minorHAnsi"/>
        </w:rPr>
        <w:t>.</w:t>
      </w:r>
    </w:p>
    <w:p w14:paraId="7A607E27" w14:textId="0B806AC0" w:rsidR="006D170B" w:rsidRPr="00610A54" w:rsidRDefault="006D170B" w:rsidP="00610A54">
      <w:pPr>
        <w:pStyle w:val="BodyText"/>
        <w:numPr>
          <w:ilvl w:val="0"/>
          <w:numId w:val="5"/>
        </w:numPr>
        <w:rPr>
          <w:rFonts w:eastAsiaTheme="minorHAnsi"/>
        </w:rPr>
      </w:pPr>
      <w:r w:rsidRPr="00610A54">
        <w:rPr>
          <w:rFonts w:eastAsiaTheme="minorHAnsi"/>
        </w:rPr>
        <w:t xml:space="preserve">There will be a consistent assessment of sites and their potential BNG value </w:t>
      </w:r>
      <w:r w:rsidR="00C27BC2" w:rsidRPr="00610A54">
        <w:rPr>
          <w:rFonts w:eastAsiaTheme="minorHAnsi"/>
        </w:rPr>
        <w:t>to</w:t>
      </w:r>
      <w:r w:rsidRPr="00610A54">
        <w:rPr>
          <w:rFonts w:eastAsiaTheme="minorHAnsi"/>
        </w:rPr>
        <w:t xml:space="preserve"> be in the bank</w:t>
      </w:r>
      <w:r w:rsidR="00C27BC2" w:rsidRPr="00610A54">
        <w:rPr>
          <w:rFonts w:eastAsiaTheme="minorHAnsi"/>
        </w:rPr>
        <w:t>.</w:t>
      </w:r>
    </w:p>
    <w:p w14:paraId="62D4A39D" w14:textId="15609983" w:rsidR="006D170B" w:rsidRPr="00610A54" w:rsidRDefault="008537EC" w:rsidP="00610A54">
      <w:pPr>
        <w:pStyle w:val="BodyText"/>
        <w:numPr>
          <w:ilvl w:val="0"/>
          <w:numId w:val="5"/>
        </w:numPr>
        <w:rPr>
          <w:rFonts w:eastAsiaTheme="minorHAnsi"/>
        </w:rPr>
      </w:pPr>
      <w:r w:rsidRPr="00610A54">
        <w:rPr>
          <w:rFonts w:eastAsiaTheme="minorHAnsi"/>
        </w:rPr>
        <w:t>SDDC</w:t>
      </w:r>
      <w:r w:rsidR="006D170B" w:rsidRPr="00610A54">
        <w:rPr>
          <w:rFonts w:eastAsiaTheme="minorHAnsi"/>
        </w:rPr>
        <w:t xml:space="preserve"> will use the recommended DEFRA figure for guidance (£</w:t>
      </w:r>
      <w:r w:rsidR="0024241C" w:rsidRPr="00610A54">
        <w:rPr>
          <w:rFonts w:eastAsiaTheme="minorHAnsi"/>
        </w:rPr>
        <w:t>20</w:t>
      </w:r>
      <w:r w:rsidR="006D170B" w:rsidRPr="00610A54">
        <w:rPr>
          <w:rFonts w:eastAsiaTheme="minorHAnsi"/>
        </w:rPr>
        <w:t>k/unit currently but may be subject to review</w:t>
      </w:r>
      <w:r w:rsidR="006334E8" w:rsidRPr="00610A54">
        <w:rPr>
          <w:rFonts w:eastAsiaTheme="minorHAnsi"/>
        </w:rPr>
        <w:t xml:space="preserve"> </w:t>
      </w:r>
      <w:r w:rsidR="00CF08EE" w:rsidRPr="00610A54">
        <w:rPr>
          <w:rFonts w:eastAsiaTheme="minorHAnsi"/>
        </w:rPr>
        <w:t>to</w:t>
      </w:r>
      <w:r w:rsidR="006334E8" w:rsidRPr="00610A54">
        <w:rPr>
          <w:rFonts w:eastAsiaTheme="minorHAnsi"/>
        </w:rPr>
        <w:t xml:space="preserve"> obtain full cost recovery</w:t>
      </w:r>
      <w:r w:rsidR="006D170B" w:rsidRPr="00610A54">
        <w:rPr>
          <w:rFonts w:eastAsiaTheme="minorHAnsi"/>
        </w:rPr>
        <w:t>) where possible and/or bespoke agreements if necessary.</w:t>
      </w:r>
    </w:p>
    <w:p w14:paraId="1295AB35" w14:textId="09B95F4E" w:rsidR="006D170B" w:rsidRPr="00610A54" w:rsidRDefault="006D170B" w:rsidP="00610A54">
      <w:pPr>
        <w:pStyle w:val="BodyText"/>
        <w:numPr>
          <w:ilvl w:val="0"/>
          <w:numId w:val="5"/>
        </w:numPr>
        <w:rPr>
          <w:rFonts w:eastAsiaTheme="minorHAnsi"/>
        </w:rPr>
      </w:pPr>
      <w:r w:rsidRPr="00610A54">
        <w:rPr>
          <w:rFonts w:eastAsiaTheme="minorHAnsi"/>
        </w:rPr>
        <w:t xml:space="preserve">The Biodiversity Metric </w:t>
      </w:r>
      <w:r w:rsidR="0018086B" w:rsidRPr="00610A54">
        <w:rPr>
          <w:rFonts w:eastAsiaTheme="minorHAnsi"/>
        </w:rPr>
        <w:t xml:space="preserve">4.0 </w:t>
      </w:r>
      <w:r w:rsidRPr="00610A54">
        <w:rPr>
          <w:rFonts w:eastAsiaTheme="minorHAnsi"/>
        </w:rPr>
        <w:t>(or its adopted successors) will be used consistently and assessed only by suitable qualified ecologists</w:t>
      </w:r>
      <w:r w:rsidR="006334E8" w:rsidRPr="00610A54">
        <w:rPr>
          <w:rFonts w:eastAsiaTheme="minorHAnsi"/>
        </w:rPr>
        <w:t>.</w:t>
      </w:r>
      <w:r w:rsidRPr="00610A54">
        <w:rPr>
          <w:rFonts w:eastAsiaTheme="minorHAnsi"/>
        </w:rPr>
        <w:t xml:space="preserve"> </w:t>
      </w:r>
    </w:p>
    <w:p w14:paraId="12D5DCAF" w14:textId="0C2133A8" w:rsidR="006D170B" w:rsidRPr="00610A54" w:rsidRDefault="006D170B" w:rsidP="00610A54">
      <w:pPr>
        <w:pStyle w:val="BodyText"/>
        <w:numPr>
          <w:ilvl w:val="0"/>
          <w:numId w:val="5"/>
        </w:numPr>
        <w:rPr>
          <w:rFonts w:eastAsiaTheme="minorHAnsi"/>
        </w:rPr>
      </w:pPr>
      <w:r w:rsidRPr="00610A54">
        <w:rPr>
          <w:rFonts w:eastAsiaTheme="minorHAnsi"/>
        </w:rPr>
        <w:t xml:space="preserve">Monitoring will be paid for by developers in accordance with their obligations and delivered through </w:t>
      </w:r>
      <w:r w:rsidR="0018086B" w:rsidRPr="00610A54">
        <w:rPr>
          <w:rFonts w:eastAsiaTheme="minorHAnsi"/>
        </w:rPr>
        <w:t xml:space="preserve">SDDC. </w:t>
      </w:r>
      <w:r w:rsidRPr="00610A54">
        <w:rPr>
          <w:rFonts w:eastAsiaTheme="minorHAnsi"/>
        </w:rPr>
        <w:t xml:space="preserve"> </w:t>
      </w:r>
    </w:p>
    <w:p w14:paraId="2177B2D9" w14:textId="4205D825" w:rsidR="00F245BD" w:rsidRPr="00C879C8" w:rsidRDefault="00F245BD" w:rsidP="00C879C8">
      <w:pPr>
        <w:pStyle w:val="BodyText"/>
        <w:numPr>
          <w:ilvl w:val="1"/>
          <w:numId w:val="1"/>
        </w:numPr>
      </w:pPr>
      <w:r w:rsidRPr="00C879C8">
        <w:t xml:space="preserve">Derbyshire Wildlife Trust receives reports, and the GIS outputs from the Biodiversity Net Gain assessment and SDDC Parks &amp; Green Spaces. This will incur a fee that should be paid directly to SDDC. Then undertake several mandatory checks in relation to Biodiversity Net Gain assessment work. </w:t>
      </w:r>
    </w:p>
    <w:p w14:paraId="0815029B" w14:textId="77777777" w:rsidR="00F245BD" w:rsidRPr="00C879C8" w:rsidRDefault="00F245BD" w:rsidP="00C879C8">
      <w:pPr>
        <w:pStyle w:val="BodyText"/>
        <w:numPr>
          <w:ilvl w:val="1"/>
          <w:numId w:val="1"/>
        </w:numPr>
      </w:pPr>
      <w:r w:rsidRPr="00C879C8">
        <w:t>Additionally, where an applicant would like to commission SDDC to undertake some of the Biodiversity Net Gain assessment work (which would otherwise be undertaken by contracted ecological consultants providing the EcIA). Discretionary services provided will incur a fee in accordance with the nature and extent of work.</w:t>
      </w:r>
    </w:p>
    <w:p w14:paraId="2911AAA2" w14:textId="25FB8806" w:rsidR="00F245BD" w:rsidRPr="00985970" w:rsidRDefault="00B506AA" w:rsidP="00985970">
      <w:pPr>
        <w:pStyle w:val="BodyText"/>
        <w:numPr>
          <w:ilvl w:val="1"/>
          <w:numId w:val="1"/>
        </w:numPr>
      </w:pPr>
      <w:r>
        <w:t xml:space="preserve">Monitoring </w:t>
      </w:r>
      <w:r w:rsidR="00F245BD" w:rsidRPr="00985970">
        <w:t xml:space="preserve">Checks will </w:t>
      </w:r>
      <w:r w:rsidR="001B7C0E" w:rsidRPr="00985970">
        <w:t>occur</w:t>
      </w:r>
      <w:r w:rsidR="0003267A">
        <w:t>:</w:t>
      </w:r>
      <w:r w:rsidR="00F245BD" w:rsidRPr="00985970">
        <w:t xml:space="preserve"> </w:t>
      </w:r>
    </w:p>
    <w:p w14:paraId="25CBD6C7" w14:textId="50C56E4B" w:rsidR="00F245BD" w:rsidRPr="00F245BD" w:rsidRDefault="00F245BD" w:rsidP="00FF33A0">
      <w:pPr>
        <w:pStyle w:val="BodyText"/>
        <w:numPr>
          <w:ilvl w:val="0"/>
          <w:numId w:val="5"/>
        </w:numPr>
        <w:rPr>
          <w:rFonts w:eastAsiaTheme="minorHAnsi"/>
        </w:rPr>
      </w:pPr>
      <w:r w:rsidRPr="00F245BD">
        <w:rPr>
          <w:rFonts w:eastAsiaTheme="minorHAnsi"/>
        </w:rPr>
        <w:t>At the planning application stage</w:t>
      </w:r>
      <w:r w:rsidR="00375E22">
        <w:rPr>
          <w:rFonts w:eastAsiaTheme="minorHAnsi"/>
        </w:rPr>
        <w:t>.</w:t>
      </w:r>
    </w:p>
    <w:p w14:paraId="17FB668A" w14:textId="794B172F" w:rsidR="00F245BD" w:rsidRPr="00F245BD" w:rsidRDefault="00F245BD" w:rsidP="00FF33A0">
      <w:pPr>
        <w:pStyle w:val="BodyText"/>
        <w:numPr>
          <w:ilvl w:val="0"/>
          <w:numId w:val="5"/>
        </w:numPr>
        <w:rPr>
          <w:rFonts w:eastAsiaTheme="minorHAnsi"/>
        </w:rPr>
      </w:pPr>
      <w:r w:rsidRPr="00F245BD">
        <w:rPr>
          <w:rFonts w:eastAsiaTheme="minorHAnsi"/>
        </w:rPr>
        <w:t>At the end of construction</w:t>
      </w:r>
      <w:r w:rsidR="00375E22">
        <w:rPr>
          <w:rFonts w:eastAsiaTheme="minorHAnsi"/>
        </w:rPr>
        <w:t>.</w:t>
      </w:r>
    </w:p>
    <w:p w14:paraId="2299723C" w14:textId="50AA11EE" w:rsidR="00F245BD" w:rsidRPr="00F245BD" w:rsidRDefault="00F245BD" w:rsidP="00FF33A0">
      <w:pPr>
        <w:pStyle w:val="BodyText"/>
        <w:numPr>
          <w:ilvl w:val="0"/>
          <w:numId w:val="5"/>
        </w:numPr>
        <w:rPr>
          <w:rFonts w:eastAsiaTheme="minorHAnsi"/>
        </w:rPr>
      </w:pPr>
      <w:r w:rsidRPr="00F245BD">
        <w:rPr>
          <w:rFonts w:eastAsiaTheme="minorHAnsi"/>
        </w:rPr>
        <w:t>At intervals of</w:t>
      </w:r>
      <w:r w:rsidR="001B7C0E">
        <w:rPr>
          <w:rFonts w:eastAsiaTheme="minorHAnsi"/>
        </w:rPr>
        <w:t xml:space="preserve"> at least </w:t>
      </w:r>
      <w:r w:rsidR="00E1784C" w:rsidRPr="00E1784C">
        <w:rPr>
          <w:rFonts w:eastAsiaTheme="minorHAnsi"/>
        </w:rPr>
        <w:t xml:space="preserve">2,5,10,20 &amp; 30 </w:t>
      </w:r>
      <w:r w:rsidR="001B7C0E">
        <w:rPr>
          <w:rFonts w:eastAsiaTheme="minorHAnsi"/>
        </w:rPr>
        <w:t>years</w:t>
      </w:r>
      <w:r w:rsidRPr="00F245BD">
        <w:rPr>
          <w:rFonts w:eastAsiaTheme="minorHAnsi"/>
        </w:rPr>
        <w:t xml:space="preserve"> during habitat management when monitoring reports are submitted.</w:t>
      </w:r>
    </w:p>
    <w:p w14:paraId="2CB7D488" w14:textId="77777777" w:rsidR="00F245BD" w:rsidRDefault="00F245BD" w:rsidP="003D25A0">
      <w:pPr>
        <w:pStyle w:val="Heading2"/>
        <w:rPr>
          <w:rFonts w:eastAsiaTheme="minorHAnsi"/>
        </w:rPr>
      </w:pPr>
      <w:bookmarkStart w:id="64" w:name="_Toc145671121"/>
      <w:r w:rsidRPr="00B506AA">
        <w:rPr>
          <w:rFonts w:eastAsiaTheme="minorHAnsi"/>
        </w:rPr>
        <w:t>Potential Offset Providers</w:t>
      </w:r>
      <w:bookmarkEnd w:id="64"/>
      <w:r w:rsidRPr="00B506AA">
        <w:rPr>
          <w:rFonts w:eastAsiaTheme="minorHAnsi"/>
        </w:rPr>
        <w:t xml:space="preserve"> </w:t>
      </w:r>
    </w:p>
    <w:p w14:paraId="157C16A2" w14:textId="4ACFDB07" w:rsidR="00CA7273" w:rsidRDefault="00CA7273" w:rsidP="009760C5">
      <w:pPr>
        <w:pStyle w:val="BodyText"/>
        <w:numPr>
          <w:ilvl w:val="1"/>
          <w:numId w:val="1"/>
        </w:numPr>
      </w:pPr>
      <w:r>
        <w:t xml:space="preserve">If Biodiversity Net Gain cannot be delivered on site and an offset is required, other bodies should be engaged as potential offset providers. These organisations will need to be able to identify offset sites </w:t>
      </w:r>
      <w:r>
        <w:lastRenderedPageBreak/>
        <w:t>and put in place the management, monitoring and reporting required to deliver the biodiversity gains required</w:t>
      </w:r>
      <w:r w:rsidR="000102DF">
        <w:t>.</w:t>
      </w:r>
    </w:p>
    <w:p w14:paraId="59985927" w14:textId="01FFF445" w:rsidR="00315D67" w:rsidRDefault="00E51C27" w:rsidP="009760C5">
      <w:pPr>
        <w:pStyle w:val="BodyText"/>
        <w:numPr>
          <w:ilvl w:val="1"/>
          <w:numId w:val="1"/>
        </w:numPr>
      </w:pPr>
      <w:r>
        <w:t>T</w:t>
      </w:r>
      <w:r w:rsidR="00315D67" w:rsidRPr="00315D67">
        <w:t xml:space="preserve">he Council is unable to recommend third-party offset providers, however we are aware of these organisations, which can provide, or are in the process of developing, offset sites within </w:t>
      </w:r>
      <w:r>
        <w:t xml:space="preserve">South Derbyshire. </w:t>
      </w:r>
      <w:r w:rsidR="00315D67" w:rsidRPr="00315D67">
        <w:t>Others may also exist</w:t>
      </w:r>
      <w:r w:rsidR="005618C2">
        <w:t>:</w:t>
      </w:r>
    </w:p>
    <w:p w14:paraId="72D79F03" w14:textId="61C6F0BC" w:rsidR="005618C2" w:rsidRDefault="005618C2" w:rsidP="00805355">
      <w:pPr>
        <w:pStyle w:val="BodyText"/>
        <w:numPr>
          <w:ilvl w:val="0"/>
          <w:numId w:val="20"/>
        </w:numPr>
      </w:pPr>
      <w:r>
        <w:t>Environment Trading Plat</w:t>
      </w:r>
      <w:r w:rsidR="004C6CC7">
        <w:t>form Ltd</w:t>
      </w:r>
    </w:p>
    <w:p w14:paraId="4608B9D3" w14:textId="3F9AA39A" w:rsidR="004C6CC7" w:rsidRDefault="004C6CC7" w:rsidP="00805355">
      <w:pPr>
        <w:pStyle w:val="BodyText"/>
        <w:numPr>
          <w:ilvl w:val="0"/>
          <w:numId w:val="20"/>
        </w:numPr>
      </w:pPr>
      <w:r>
        <w:t xml:space="preserve">Environment Bank </w:t>
      </w:r>
      <w:r w:rsidR="002E1D21">
        <w:t>Ltd</w:t>
      </w:r>
    </w:p>
    <w:p w14:paraId="3F2F7FAD" w14:textId="6863FAFA" w:rsidR="004C6CC7" w:rsidRPr="00315D67" w:rsidRDefault="004C6CC7" w:rsidP="00805355">
      <w:pPr>
        <w:pStyle w:val="BodyText"/>
        <w:numPr>
          <w:ilvl w:val="0"/>
          <w:numId w:val="20"/>
        </w:numPr>
      </w:pPr>
      <w:r>
        <w:t>Derbyshire Wildlife Trust</w:t>
      </w:r>
    </w:p>
    <w:p w14:paraId="0A9A0CD0" w14:textId="77777777" w:rsidR="00F1225B" w:rsidRPr="0005186D" w:rsidRDefault="00F1225B" w:rsidP="0005186D">
      <w:pPr>
        <w:pStyle w:val="Heading1"/>
        <w:numPr>
          <w:ilvl w:val="0"/>
          <w:numId w:val="1"/>
        </w:numPr>
        <w:ind w:left="357" w:hanging="357"/>
      </w:pPr>
      <w:bookmarkStart w:id="65" w:name="_Toc145671122"/>
      <w:r w:rsidRPr="0005186D">
        <w:t>Offsite BNG Strategy</w:t>
      </w:r>
      <w:bookmarkEnd w:id="65"/>
      <w:r w:rsidRPr="0005186D">
        <w:t xml:space="preserve"> </w:t>
      </w:r>
    </w:p>
    <w:p w14:paraId="52EA4ED2" w14:textId="77777777" w:rsidR="00F1225B" w:rsidRPr="00394136" w:rsidRDefault="00F1225B" w:rsidP="00394136">
      <w:pPr>
        <w:pStyle w:val="BodyText"/>
        <w:numPr>
          <w:ilvl w:val="1"/>
          <w:numId w:val="1"/>
        </w:numPr>
      </w:pPr>
      <w:r w:rsidRPr="00394136">
        <w:t>Biodiversity Net Gain will be utilized to maximise on-site mitigation and enhancement for biodiversity, where this provides the best outcomes for nature and habitats. However, given the current biodiversity and climate crisis coupled with the need for ambitious targets identified in the Action Plan for Nature, it may be practical, ecologically, to accept reasonable Net Loss on specific developments, to deliver wider improvements at the landscape scale. On a case-by-case basis the best ecological outcome may be to deliver on site or offsite or to fund a habitat creation or restoration project. The financial contribution will be stored as a commuted sum and then used for nature conservation elsewhere, through the restoration, creation, or enhancement of biodiversity within the South Derbyshire District, to fulfil goals within the Local Plan and/or the Action Plan for Nature.</w:t>
      </w:r>
    </w:p>
    <w:p w14:paraId="01DE9E2B" w14:textId="77777777" w:rsidR="00F1225B" w:rsidRPr="00394136" w:rsidRDefault="00F1225B" w:rsidP="00394136">
      <w:pPr>
        <w:pStyle w:val="BodyText"/>
        <w:numPr>
          <w:ilvl w:val="1"/>
          <w:numId w:val="1"/>
        </w:numPr>
      </w:pPr>
      <w:r w:rsidRPr="00394136">
        <w:t>The best areas for biodiversity offsets can be identified using the Strategic Significance and the Spatial Risk factors. The top priorities for offsetting will be close to the area of impact and in an area of high strategic priority. The offset should aim to contribute to the Local Nature Recovery Strategy.</w:t>
      </w:r>
    </w:p>
    <w:p w14:paraId="54667CDC" w14:textId="77777777" w:rsidR="00F1225B" w:rsidRPr="00533F84" w:rsidRDefault="00F1225B" w:rsidP="00533F84">
      <w:pPr>
        <w:pStyle w:val="Heading1"/>
        <w:numPr>
          <w:ilvl w:val="0"/>
          <w:numId w:val="1"/>
        </w:numPr>
        <w:ind w:left="357" w:hanging="357"/>
      </w:pPr>
      <w:bookmarkStart w:id="66" w:name="_Toc145671123"/>
      <w:r w:rsidRPr="00533F84">
        <w:t>Spatial Risk</w:t>
      </w:r>
      <w:bookmarkEnd w:id="66"/>
      <w:r w:rsidRPr="00533F84">
        <w:t xml:space="preserve"> </w:t>
      </w:r>
    </w:p>
    <w:p w14:paraId="7AD0E853" w14:textId="77777777" w:rsidR="00F1225B" w:rsidRDefault="00F1225B" w:rsidP="00706143">
      <w:pPr>
        <w:pStyle w:val="BodyText"/>
        <w:numPr>
          <w:ilvl w:val="1"/>
          <w:numId w:val="1"/>
        </w:numPr>
      </w:pPr>
      <w:r w:rsidRPr="00706143">
        <w:t>South Derbyshire is developing a Local Nature Recovery Strategy (LNRSs), these will become mandatory and a statutory document under the Environment Bill and will identify priority actions for biodiversity and nature recovery across South Derbyshire and the Derbyshire County. The map of biodiversity strategic priorities and opportunities which will underpin the greater LNRSs and the NRN will be developed as an initial draft following on after wider consultation.</w:t>
      </w:r>
    </w:p>
    <w:p w14:paraId="722D4AE8" w14:textId="2BFBBA6A" w:rsidR="00E25827" w:rsidRDefault="00E25827" w:rsidP="00706143">
      <w:pPr>
        <w:pStyle w:val="BodyText"/>
        <w:numPr>
          <w:ilvl w:val="1"/>
          <w:numId w:val="1"/>
        </w:numPr>
      </w:pPr>
      <w:r>
        <w:t>The spatial risk element of the metric relates only to off-site BNG and takes into consideration the distance between the site of habitat loss (the planning application red line boundary) and the off-site BNG site outside of the planning red line boundary, when it is not possible to deliver all required BNG on-site</w:t>
      </w:r>
      <w:r w:rsidR="001E137A">
        <w:t>.</w:t>
      </w:r>
    </w:p>
    <w:p w14:paraId="7D480862" w14:textId="774F84BC" w:rsidR="00FA1553" w:rsidRPr="00706143" w:rsidRDefault="00816526" w:rsidP="00706143">
      <w:pPr>
        <w:pStyle w:val="BodyText"/>
        <w:numPr>
          <w:ilvl w:val="1"/>
          <w:numId w:val="1"/>
        </w:numPr>
      </w:pPr>
      <w:r>
        <w:t>Spatial Risk comprises one of the three components in the metric that help determine the value of the post-intervention scenario and biodiversity unit value for both on and off-site BNG within the Natural England Biodiversity Metric</w:t>
      </w:r>
    </w:p>
    <w:p w14:paraId="3B6DB848" w14:textId="77777777" w:rsidR="00F1225B" w:rsidRPr="00422A70" w:rsidRDefault="00F1225B" w:rsidP="00422A70">
      <w:pPr>
        <w:pStyle w:val="Heading2"/>
      </w:pPr>
      <w:bookmarkStart w:id="67" w:name="_Toc145671124"/>
      <w:r w:rsidRPr="00422A70">
        <w:t>Spatial Risk Factor</w:t>
      </w:r>
      <w:bookmarkEnd w:id="67"/>
    </w:p>
    <w:p w14:paraId="7B436D02" w14:textId="7803A89A" w:rsidR="00F1225B" w:rsidRPr="009149B3" w:rsidRDefault="00F1225B" w:rsidP="009149B3">
      <w:pPr>
        <w:pStyle w:val="BodyText"/>
        <w:numPr>
          <w:ilvl w:val="1"/>
          <w:numId w:val="1"/>
        </w:numPr>
      </w:pPr>
      <w:r w:rsidRPr="009149B3">
        <w:t>Compensation inside local planning authority or National Character Area (NCA), or deemed to be sufficiently local, to site of biodiversity loss</w:t>
      </w:r>
      <w:r w:rsidR="003745E4">
        <w:t>;</w:t>
      </w:r>
      <w:r w:rsidRPr="009149B3">
        <w:t xml:space="preserve"> </w:t>
      </w:r>
    </w:p>
    <w:p w14:paraId="64B9D12C" w14:textId="77777777" w:rsidR="00F1225B" w:rsidRPr="00F1225B" w:rsidRDefault="00F1225B" w:rsidP="00FF33A0">
      <w:pPr>
        <w:pStyle w:val="BodyText"/>
        <w:numPr>
          <w:ilvl w:val="0"/>
          <w:numId w:val="9"/>
        </w:numPr>
        <w:rPr>
          <w:rFonts w:eastAsiaTheme="minorHAnsi"/>
        </w:rPr>
      </w:pPr>
      <w:r w:rsidRPr="00F1225B">
        <w:rPr>
          <w:rFonts w:eastAsiaTheme="minorHAnsi"/>
        </w:rPr>
        <w:t xml:space="preserve">Within the LPA where the impact occurred. 1 </w:t>
      </w:r>
    </w:p>
    <w:p w14:paraId="479A711B" w14:textId="415AC2F3" w:rsidR="00F1225B" w:rsidRPr="00F1225B" w:rsidRDefault="00F1225B" w:rsidP="00FF33A0">
      <w:pPr>
        <w:pStyle w:val="BodyText"/>
        <w:numPr>
          <w:ilvl w:val="0"/>
          <w:numId w:val="9"/>
        </w:numPr>
        <w:rPr>
          <w:rFonts w:eastAsiaTheme="minorHAnsi"/>
        </w:rPr>
      </w:pPr>
      <w:r w:rsidRPr="00F1225B">
        <w:rPr>
          <w:rFonts w:eastAsiaTheme="minorHAnsi"/>
        </w:rPr>
        <w:t>Compensation outside local planning authority or NCA of impact site but in neighbouring local planning</w:t>
      </w:r>
      <w:r>
        <w:rPr>
          <w:rFonts w:eastAsiaTheme="minorHAnsi"/>
        </w:rPr>
        <w:t xml:space="preserve"> </w:t>
      </w:r>
      <w:r w:rsidRPr="00F1225B">
        <w:rPr>
          <w:rFonts w:eastAsiaTheme="minorHAnsi"/>
        </w:rPr>
        <w:t xml:space="preserve">authority or NCA Within the neighbouring LPA 0.75 </w:t>
      </w:r>
    </w:p>
    <w:p w14:paraId="0AF1F6C6" w14:textId="77777777" w:rsidR="00F1225B" w:rsidRDefault="00F1225B" w:rsidP="00FF33A0">
      <w:pPr>
        <w:pStyle w:val="BodyText"/>
        <w:numPr>
          <w:ilvl w:val="0"/>
          <w:numId w:val="9"/>
        </w:numPr>
        <w:rPr>
          <w:rFonts w:eastAsiaTheme="minorHAnsi"/>
        </w:rPr>
      </w:pPr>
      <w:r w:rsidRPr="00F1225B">
        <w:rPr>
          <w:rFonts w:eastAsiaTheme="minorHAnsi"/>
        </w:rPr>
        <w:lastRenderedPageBreak/>
        <w:t>Compensation outside local planning authority or NCA of impact site and beyond neighbouring local planning authority or NCA Outside the neighbouring LPA. 0.5</w:t>
      </w:r>
    </w:p>
    <w:p w14:paraId="69919B09" w14:textId="46BF72FE" w:rsidR="001C0AFC" w:rsidRPr="001E137A" w:rsidRDefault="001C0AFC" w:rsidP="001E137A">
      <w:pPr>
        <w:pStyle w:val="Heading2"/>
      </w:pPr>
      <w:bookmarkStart w:id="68" w:name="_Toc145671125"/>
      <w:r w:rsidRPr="001E137A">
        <w:t>Temporal Risk</w:t>
      </w:r>
      <w:r w:rsidR="00FA1553">
        <w:t xml:space="preserve"> Factor</w:t>
      </w:r>
      <w:bookmarkEnd w:id="68"/>
    </w:p>
    <w:p w14:paraId="44F0C3BF" w14:textId="76DC8F0F" w:rsidR="001C0AFC" w:rsidRPr="002F10F5" w:rsidRDefault="001C0AFC" w:rsidP="002F10F5">
      <w:pPr>
        <w:pStyle w:val="BodyText"/>
        <w:numPr>
          <w:ilvl w:val="1"/>
          <w:numId w:val="1"/>
        </w:numPr>
      </w:pPr>
      <w:r w:rsidRPr="002F10F5">
        <w:t>Decrease the time any habitat is lost for by putting in place measures for restoring and compensating for habitats as early as possible. Increased time lags create increased risk, which is factored into the biodiversity assessment. Minimising the time lag will decrease the compensation requirements for the project.</w:t>
      </w:r>
    </w:p>
    <w:p w14:paraId="5775C46C" w14:textId="1AFC323B" w:rsidR="005E6D12" w:rsidRDefault="005E6D12" w:rsidP="002F10F5">
      <w:pPr>
        <w:pStyle w:val="BodyText"/>
        <w:numPr>
          <w:ilvl w:val="1"/>
          <w:numId w:val="1"/>
        </w:numPr>
      </w:pPr>
      <w:r w:rsidRPr="002F10F5">
        <w:t xml:space="preserve">The time to target condition determines a pre-assigned score based on how long the habitat </w:t>
      </w:r>
      <w:r w:rsidR="00F96BE8" w:rsidRPr="002F10F5">
        <w:t>type takes to establish and reach a target condition.</w:t>
      </w:r>
    </w:p>
    <w:p w14:paraId="4C6739D1" w14:textId="3CAE73D4" w:rsidR="003272AD" w:rsidRDefault="003272AD" w:rsidP="00B7657B">
      <w:pPr>
        <w:pStyle w:val="Heading2"/>
      </w:pPr>
      <w:bookmarkStart w:id="69" w:name="_Toc145671126"/>
      <w:r>
        <w:t>Habitat Difficulty</w:t>
      </w:r>
      <w:r w:rsidR="00B7657B">
        <w:t xml:space="preserve"> Factor</w:t>
      </w:r>
      <w:bookmarkEnd w:id="69"/>
    </w:p>
    <w:p w14:paraId="26485ABC" w14:textId="5354B5C7" w:rsidR="00922614" w:rsidRPr="00AE3122" w:rsidRDefault="00922614" w:rsidP="00AE3122">
      <w:pPr>
        <w:pStyle w:val="BodyText"/>
        <w:numPr>
          <w:ilvl w:val="1"/>
          <w:numId w:val="1"/>
        </w:numPr>
      </w:pPr>
      <w:r>
        <w:t xml:space="preserve">A pre-assigned score based on </w:t>
      </w:r>
      <w:r w:rsidR="00E40180">
        <w:t xml:space="preserve">the </w:t>
      </w:r>
      <w:r w:rsidR="00AE3122">
        <w:t>difficulty</w:t>
      </w:r>
      <w:r>
        <w:t xml:space="preserve"> </w:t>
      </w:r>
      <w:r w:rsidR="00E40180">
        <w:t xml:space="preserve">a </w:t>
      </w:r>
      <w:r>
        <w:t>habitat type</w:t>
      </w:r>
      <w:r w:rsidR="00BD492B">
        <w:t xml:space="preserve"> is</w:t>
      </w:r>
      <w:r>
        <w:t xml:space="preserve"> to create</w:t>
      </w:r>
      <w:r w:rsidR="00AE3122">
        <w:t>, restore or enhance.</w:t>
      </w:r>
      <w:r>
        <w:t xml:space="preserve"> </w:t>
      </w:r>
    </w:p>
    <w:p w14:paraId="7F94B4DC" w14:textId="77777777" w:rsidR="00F1225B" w:rsidRPr="00C4240D" w:rsidRDefault="00F1225B" w:rsidP="00C4240D">
      <w:pPr>
        <w:pStyle w:val="Heading1"/>
        <w:numPr>
          <w:ilvl w:val="0"/>
          <w:numId w:val="1"/>
        </w:numPr>
        <w:ind w:left="357" w:hanging="357"/>
      </w:pPr>
      <w:bookmarkStart w:id="70" w:name="_Toc145671127"/>
      <w:r w:rsidRPr="00C4240D">
        <w:t>Strategic Significance of BNG</w:t>
      </w:r>
      <w:bookmarkEnd w:id="70"/>
    </w:p>
    <w:p w14:paraId="06EB5F33" w14:textId="77777777" w:rsidR="00F1225B" w:rsidRPr="009A0774" w:rsidRDefault="00F1225B" w:rsidP="009A0774">
      <w:pPr>
        <w:pStyle w:val="BodyText"/>
        <w:numPr>
          <w:ilvl w:val="1"/>
          <w:numId w:val="1"/>
        </w:numPr>
      </w:pPr>
      <w:r w:rsidRPr="009A0774">
        <w:t xml:space="preserve">Under the ‘Lawton Principles’ of ‘more, bigger, better and more joined up’, BNG should provide context to how it fits in within the landscape, this is done by the application of Strategic Significance and Spatial Risk within BNG delivery. Strategic Significance is the understanding of how a specific parcel of habitat sits within its landscape context. It is a landscape scale approach to ensure that biodiversity net gain is incentivised so that the right habitat is in the right place within the landscape. Here Strategic Significance comprises one of the three components that are used to determine the quality of a habitat both on-site and off-site of a planning application site:  </w:t>
      </w:r>
    </w:p>
    <w:p w14:paraId="0EAFE3FF" w14:textId="4C48EDFB" w:rsidR="00F1225B" w:rsidRPr="00241C46" w:rsidRDefault="00F1225B" w:rsidP="00422A70">
      <w:pPr>
        <w:pStyle w:val="Heading2"/>
        <w:rPr>
          <w:rFonts w:eastAsiaTheme="minorHAnsi"/>
        </w:rPr>
      </w:pPr>
      <w:bookmarkStart w:id="71" w:name="_Toc145671128"/>
      <w:r w:rsidRPr="00241C46">
        <w:rPr>
          <w:rFonts w:eastAsiaTheme="minorHAnsi"/>
        </w:rPr>
        <w:t xml:space="preserve">High Strategic Significance </w:t>
      </w:r>
      <w:r w:rsidR="000F2656">
        <w:rPr>
          <w:rFonts w:eastAsiaTheme="minorHAnsi"/>
        </w:rPr>
        <w:t xml:space="preserve">/ </w:t>
      </w:r>
      <w:r w:rsidR="000F2656" w:rsidRPr="000F2656">
        <w:rPr>
          <w:rFonts w:eastAsiaTheme="minorHAnsi"/>
        </w:rPr>
        <w:t>Within area formally identified in the local policy</w:t>
      </w:r>
      <w:r w:rsidR="00DF7D0E">
        <w:rPr>
          <w:rFonts w:eastAsiaTheme="minorHAnsi"/>
        </w:rPr>
        <w:t>.</w:t>
      </w:r>
      <w:bookmarkEnd w:id="71"/>
    </w:p>
    <w:p w14:paraId="0CCA7785" w14:textId="4FA7DB8E" w:rsidR="00F1225B" w:rsidRPr="00B774DE" w:rsidRDefault="00F1225B" w:rsidP="00B774DE">
      <w:pPr>
        <w:pStyle w:val="BodyText"/>
        <w:numPr>
          <w:ilvl w:val="1"/>
          <w:numId w:val="1"/>
        </w:numPr>
      </w:pPr>
      <w:r w:rsidRPr="00B774DE">
        <w:t xml:space="preserve">This decision must be justified to the LPA in writing. This category can only be applied when habitat enhancement or creation comprises priority habitat that falls within the description or target of a specific BOA and is located specifically within that BOA. </w:t>
      </w:r>
    </w:p>
    <w:p w14:paraId="1C4DE2F4" w14:textId="09D87427" w:rsidR="00F1225B" w:rsidRPr="004B737B" w:rsidRDefault="00F1225B" w:rsidP="004B737B">
      <w:pPr>
        <w:pStyle w:val="BodyText"/>
        <w:numPr>
          <w:ilvl w:val="1"/>
          <w:numId w:val="1"/>
        </w:numPr>
      </w:pPr>
      <w:r w:rsidRPr="004B737B">
        <w:t>Within an area identified as ‘</w:t>
      </w:r>
      <w:r w:rsidR="00A11EC3">
        <w:t xml:space="preserve">South Derbyshire </w:t>
      </w:r>
      <w:r w:rsidRPr="004B737B">
        <w:t xml:space="preserve">Strategic Opportunity Areas for the Improvement of Green and Blue Infrastructure for the enhanced delivery of Ecosystem Services’, or in a Local Plan, biodiversity, or GI plan/strategy, including Sites of Biological Importance (SBIs), and the Local Nature Recovery Network. </w:t>
      </w:r>
    </w:p>
    <w:p w14:paraId="730875CA" w14:textId="24DE98B7" w:rsidR="00F1225B" w:rsidRPr="008D293E" w:rsidRDefault="00F1225B" w:rsidP="00FA4A9E">
      <w:pPr>
        <w:pStyle w:val="Heading2"/>
        <w:rPr>
          <w:rFonts w:eastAsiaTheme="minorHAnsi"/>
        </w:rPr>
      </w:pPr>
      <w:bookmarkStart w:id="72" w:name="_Toc145671129"/>
      <w:r w:rsidRPr="008D293E">
        <w:rPr>
          <w:rFonts w:eastAsiaTheme="minorHAnsi"/>
        </w:rPr>
        <w:t>Medium Strategic Significance</w:t>
      </w:r>
      <w:r w:rsidR="000F2656">
        <w:rPr>
          <w:rFonts w:eastAsiaTheme="minorHAnsi"/>
        </w:rPr>
        <w:t xml:space="preserve"> / Location ecologically d</w:t>
      </w:r>
      <w:r w:rsidR="00E40755">
        <w:rPr>
          <w:rFonts w:eastAsiaTheme="minorHAnsi"/>
        </w:rPr>
        <w:t>e</w:t>
      </w:r>
      <w:r w:rsidR="000F2656">
        <w:rPr>
          <w:rFonts w:eastAsiaTheme="minorHAnsi"/>
        </w:rPr>
        <w:t>sirable</w:t>
      </w:r>
      <w:r w:rsidR="00E40755">
        <w:rPr>
          <w:rFonts w:eastAsiaTheme="minorHAnsi"/>
        </w:rPr>
        <w:t xml:space="preserve"> but not in local strategy</w:t>
      </w:r>
      <w:r w:rsidR="00DF7D0E">
        <w:rPr>
          <w:rFonts w:eastAsiaTheme="minorHAnsi"/>
        </w:rPr>
        <w:t>.</w:t>
      </w:r>
      <w:bookmarkEnd w:id="72"/>
    </w:p>
    <w:p w14:paraId="269BCDB5" w14:textId="5D4889B7" w:rsidR="00F1225B" w:rsidRPr="00583E39" w:rsidRDefault="00F1225B" w:rsidP="00583E39">
      <w:pPr>
        <w:pStyle w:val="BodyText"/>
        <w:numPr>
          <w:ilvl w:val="1"/>
          <w:numId w:val="1"/>
        </w:numPr>
      </w:pPr>
      <w:r w:rsidRPr="00583E39">
        <w:t>This decision must be justified to the LPA in writing Habitats that are enhanced or created for BNG either on-site or off-site are considered ‘ecologically desirable’ if the location and type of habitat produced is justified by a professional ecologist.</w:t>
      </w:r>
    </w:p>
    <w:p w14:paraId="15DDE394" w14:textId="3EAE957F" w:rsidR="00F1225B" w:rsidRPr="00147EE5" w:rsidRDefault="00F1225B" w:rsidP="00147EE5">
      <w:pPr>
        <w:pStyle w:val="BodyText"/>
        <w:numPr>
          <w:ilvl w:val="1"/>
          <w:numId w:val="1"/>
        </w:numPr>
      </w:pPr>
      <w:r w:rsidRPr="00147EE5">
        <w:t xml:space="preserve">No local strategy in place but best ecological knowledge suggests that the location has some strategic significance at district or landscape level, for example, woodland buffering other habitats of higher value or habitat provides an important ecological function such as providing a stepping-stone. </w:t>
      </w:r>
    </w:p>
    <w:p w14:paraId="7C70559E" w14:textId="6A91133C" w:rsidR="00F1225B" w:rsidRPr="00943818" w:rsidRDefault="00F1225B" w:rsidP="00FA4A9E">
      <w:pPr>
        <w:pStyle w:val="Heading2"/>
        <w:rPr>
          <w:rFonts w:eastAsiaTheme="minorHAnsi"/>
        </w:rPr>
      </w:pPr>
      <w:bookmarkStart w:id="73" w:name="_Toc145671130"/>
      <w:r w:rsidRPr="00943818">
        <w:rPr>
          <w:rFonts w:eastAsiaTheme="minorHAnsi"/>
        </w:rPr>
        <w:t xml:space="preserve">Low Strategic Significance </w:t>
      </w:r>
      <w:r w:rsidR="000F2656">
        <w:rPr>
          <w:rFonts w:eastAsiaTheme="minorHAnsi"/>
        </w:rPr>
        <w:t xml:space="preserve">/ </w:t>
      </w:r>
      <w:r w:rsidR="00E40755">
        <w:rPr>
          <w:rFonts w:eastAsiaTheme="minorHAnsi"/>
        </w:rPr>
        <w:t>Area</w:t>
      </w:r>
      <w:r w:rsidR="00D90D88">
        <w:rPr>
          <w:rFonts w:eastAsiaTheme="minorHAnsi"/>
        </w:rPr>
        <w:t>/Compensation not in local strategy/no local strategy</w:t>
      </w:r>
      <w:r w:rsidR="00DF7D0E">
        <w:rPr>
          <w:rFonts w:eastAsiaTheme="minorHAnsi"/>
        </w:rPr>
        <w:t>.</w:t>
      </w:r>
      <w:bookmarkEnd w:id="73"/>
      <w:r w:rsidR="00D90D88">
        <w:rPr>
          <w:rFonts w:eastAsiaTheme="minorHAnsi"/>
        </w:rPr>
        <w:t xml:space="preserve"> </w:t>
      </w:r>
    </w:p>
    <w:p w14:paraId="3E7B2704" w14:textId="1182803C" w:rsidR="00986123" w:rsidRDefault="00F1225B" w:rsidP="00BD7CF6">
      <w:pPr>
        <w:pStyle w:val="BodyText"/>
        <w:numPr>
          <w:ilvl w:val="1"/>
          <w:numId w:val="1"/>
        </w:numPr>
      </w:pPr>
      <w:r w:rsidRPr="00BD7CF6">
        <w:t>This is the default category</w:t>
      </w:r>
      <w:r w:rsidR="00A46E93" w:rsidRPr="00BD7CF6">
        <w:t xml:space="preserve">, </w:t>
      </w:r>
      <w:r w:rsidR="00CA5DA9" w:rsidRPr="00BD7CF6">
        <w:t>any</w:t>
      </w:r>
      <w:r w:rsidRPr="00BD7CF6">
        <w:t xml:space="preserve"> other habitat parcel that cannot be assigned medium or high Strategic Significance</w:t>
      </w:r>
      <w:r w:rsidR="00A46E93" w:rsidRPr="00BD7CF6">
        <w:t xml:space="preserve"> o</w:t>
      </w:r>
      <w:r w:rsidR="00BD7CF6" w:rsidRPr="00BD7CF6">
        <w:t xml:space="preserve">r </w:t>
      </w:r>
      <w:r w:rsidRPr="00BD7CF6">
        <w:t>Not in area defined in the local policy</w:t>
      </w:r>
      <w:r w:rsidR="00986123">
        <w:t xml:space="preserve">. </w:t>
      </w:r>
    </w:p>
    <w:p w14:paraId="737120A9" w14:textId="76F3B11D" w:rsidR="00C16268" w:rsidRPr="00E17A63" w:rsidRDefault="00C16268">
      <w:pPr>
        <w:pStyle w:val="BodyText"/>
        <w:numPr>
          <w:ilvl w:val="1"/>
          <w:numId w:val="1"/>
        </w:numPr>
      </w:pPr>
      <w:r w:rsidRPr="00E17A63">
        <w:lastRenderedPageBreak/>
        <w:t>It has been agreed that both spatial and descriptive resources will be used to determine Strategic Significance in this interim period</w:t>
      </w:r>
      <w:r w:rsidR="00DB6AB6" w:rsidRPr="00E17A63">
        <w:t xml:space="preserve"> until LNRS’s </w:t>
      </w:r>
      <w:r w:rsidR="00967A7E" w:rsidRPr="00E17A63">
        <w:t xml:space="preserve">help </w:t>
      </w:r>
      <w:r w:rsidR="00DB6AB6" w:rsidRPr="00E17A63">
        <w:t xml:space="preserve">determine </w:t>
      </w:r>
      <w:r w:rsidR="00967A7E" w:rsidRPr="00E17A63">
        <w:t>specific g</w:t>
      </w:r>
      <w:r w:rsidR="00C85BE9" w:rsidRPr="00E17A63">
        <w:t>uidance</w:t>
      </w:r>
      <w:r w:rsidR="00DB6AB6" w:rsidRPr="00E17A63">
        <w:t>.</w:t>
      </w:r>
    </w:p>
    <w:p w14:paraId="2F419870" w14:textId="74384D19" w:rsidR="00C16268" w:rsidRPr="00B64AB2" w:rsidRDefault="00C16268">
      <w:pPr>
        <w:pStyle w:val="BodyText"/>
        <w:numPr>
          <w:ilvl w:val="1"/>
          <w:numId w:val="1"/>
        </w:numPr>
      </w:pPr>
      <w:r w:rsidRPr="00B64AB2">
        <w:t>The key document</w:t>
      </w:r>
      <w:r w:rsidR="00E577C9" w:rsidRPr="00B64AB2">
        <w:t>s</w:t>
      </w:r>
      <w:r w:rsidRPr="00B64AB2">
        <w:t xml:space="preserve"> </w:t>
      </w:r>
      <w:r w:rsidR="009D0C48" w:rsidRPr="00B64AB2">
        <w:t xml:space="preserve">that have </w:t>
      </w:r>
      <w:r w:rsidRPr="00B64AB2">
        <w:t>be</w:t>
      </w:r>
      <w:r w:rsidR="009D0C48" w:rsidRPr="00B64AB2">
        <w:t>en</w:t>
      </w:r>
      <w:r w:rsidRPr="00B64AB2">
        <w:t xml:space="preserve"> used </w:t>
      </w:r>
      <w:r w:rsidR="00E577C9" w:rsidRPr="00B64AB2">
        <w:t xml:space="preserve">are the Action Plan for </w:t>
      </w:r>
      <w:r w:rsidR="00C85BE9" w:rsidRPr="00B64AB2">
        <w:t>N</w:t>
      </w:r>
      <w:r w:rsidR="00E577C9" w:rsidRPr="00B64AB2">
        <w:t xml:space="preserve">ature </w:t>
      </w:r>
      <w:r w:rsidR="00902068" w:rsidRPr="00B64AB2">
        <w:t xml:space="preserve">and the </w:t>
      </w:r>
      <w:r w:rsidRPr="00B64AB2">
        <w:t xml:space="preserve">Biodiversity Action Plan (BAP) for </w:t>
      </w:r>
      <w:r w:rsidR="00902068" w:rsidRPr="00B64AB2">
        <w:t>South Derbyshire</w:t>
      </w:r>
      <w:r w:rsidR="004F6953" w:rsidRPr="00B64AB2">
        <w:t xml:space="preserve"> alongside</w:t>
      </w:r>
      <w:r w:rsidR="00B73C66" w:rsidRPr="00B64AB2">
        <w:t xml:space="preserve"> geographical subsets like Natural Character</w:t>
      </w:r>
      <w:r w:rsidR="00B64AB2" w:rsidRPr="00B64AB2">
        <w:t xml:space="preserve"> </w:t>
      </w:r>
      <w:r w:rsidR="006C0364" w:rsidRPr="00B64AB2">
        <w:t xml:space="preserve">and Biodiversity Action Plan </w:t>
      </w:r>
      <w:r w:rsidR="00B64AB2" w:rsidRPr="00B64AB2">
        <w:t>areas.</w:t>
      </w:r>
    </w:p>
    <w:p w14:paraId="6FFB017B" w14:textId="32E2C3E4" w:rsidR="000569DA" w:rsidRPr="00E17A63" w:rsidRDefault="000569DA">
      <w:pPr>
        <w:pStyle w:val="BodyText"/>
        <w:numPr>
          <w:ilvl w:val="1"/>
          <w:numId w:val="1"/>
        </w:numPr>
      </w:pPr>
      <w:r w:rsidRPr="00E17A63">
        <w:t xml:space="preserve">Strategic Significance </w:t>
      </w:r>
      <w:r w:rsidR="00013B0F" w:rsidRPr="00E17A63">
        <w:t>for grassland, woodland and wetland has been determined</w:t>
      </w:r>
      <w:r w:rsidR="00522A29" w:rsidRPr="00E17A63">
        <w:t xml:space="preserve"> using percentage cover of those habitats to </w:t>
      </w:r>
      <w:r w:rsidR="00C86B68" w:rsidRPr="00E17A63">
        <w:t xml:space="preserve">help </w:t>
      </w:r>
      <w:r w:rsidR="00522A29" w:rsidRPr="00E17A63">
        <w:t>inform the creation of a zone map</w:t>
      </w:r>
      <w:r w:rsidR="00FC5404" w:rsidRPr="00E17A63">
        <w:t xml:space="preserve"> (Appendix 1</w:t>
      </w:r>
      <w:r w:rsidR="003A62DB" w:rsidRPr="00E17A63">
        <w:t>)</w:t>
      </w:r>
      <w:r w:rsidR="00522A29" w:rsidRPr="00E17A63">
        <w:t>.</w:t>
      </w:r>
      <w:r w:rsidR="00687036" w:rsidRPr="00E17A63">
        <w:t xml:space="preserve"> </w:t>
      </w:r>
    </w:p>
    <w:p w14:paraId="513C87EA" w14:textId="20865A39" w:rsidR="00196BA4" w:rsidRPr="003A62DB" w:rsidRDefault="006E6266" w:rsidP="003A62DB">
      <w:pPr>
        <w:pStyle w:val="Heading2"/>
        <w:rPr>
          <w:rFonts w:eastAsiaTheme="minorHAnsi"/>
        </w:rPr>
      </w:pPr>
      <w:bookmarkStart w:id="74" w:name="_Toc145671131"/>
      <w:r w:rsidRPr="003A62DB">
        <w:rPr>
          <w:rFonts w:eastAsiaTheme="minorHAnsi"/>
        </w:rPr>
        <w:t>Bio</w:t>
      </w:r>
      <w:r w:rsidR="003C08D1" w:rsidRPr="003A62DB">
        <w:rPr>
          <w:rFonts w:eastAsiaTheme="minorHAnsi"/>
        </w:rPr>
        <w:t>diversity Opportunity Areas</w:t>
      </w:r>
      <w:r w:rsidR="000C36C3" w:rsidRPr="003A62DB">
        <w:rPr>
          <w:rFonts w:eastAsiaTheme="minorHAnsi"/>
        </w:rPr>
        <w:t xml:space="preserve"> (BOAs)</w:t>
      </w:r>
      <w:bookmarkEnd w:id="74"/>
    </w:p>
    <w:p w14:paraId="14711A4E" w14:textId="77777777" w:rsidR="008175C6" w:rsidRPr="00B64AB2" w:rsidRDefault="00196BA4" w:rsidP="00753BB5">
      <w:pPr>
        <w:pStyle w:val="BodyText"/>
        <w:numPr>
          <w:ilvl w:val="1"/>
          <w:numId w:val="1"/>
        </w:numPr>
        <w:ind w:hanging="709"/>
      </w:pPr>
      <w:r w:rsidRPr="00753BB5">
        <w:t xml:space="preserve">BOAs are the most important areas </w:t>
      </w:r>
      <w:r w:rsidR="009E4615" w:rsidRPr="00753BB5">
        <w:t xml:space="preserve">that conservation </w:t>
      </w:r>
      <w:r w:rsidR="00FE49B4" w:rsidRPr="00753BB5">
        <w:t>effort</w:t>
      </w:r>
      <w:r w:rsidR="00570344" w:rsidRPr="00753BB5">
        <w:t xml:space="preserve"> </w:t>
      </w:r>
      <w:r w:rsidR="008D28B4">
        <w:t xml:space="preserve">particularly </w:t>
      </w:r>
      <w:r w:rsidR="00962239">
        <w:t xml:space="preserve">through </w:t>
      </w:r>
      <w:r w:rsidR="00570344" w:rsidRPr="00753BB5">
        <w:t>BNG</w:t>
      </w:r>
      <w:r w:rsidR="00FE49B4" w:rsidRPr="00753BB5">
        <w:t xml:space="preserve"> should be focused on</w:t>
      </w:r>
      <w:r w:rsidR="004F43FF" w:rsidRPr="00753BB5">
        <w:t xml:space="preserve"> for improving and creating </w:t>
      </w:r>
      <w:r w:rsidR="00F31FD6" w:rsidRPr="00753BB5">
        <w:t xml:space="preserve">habitats </w:t>
      </w:r>
      <w:r w:rsidR="00241683" w:rsidRPr="00753BB5">
        <w:t xml:space="preserve">to improve connectivity and/or </w:t>
      </w:r>
      <w:r w:rsidR="00D17F08">
        <w:t xml:space="preserve">to </w:t>
      </w:r>
      <w:r w:rsidR="00753BB5" w:rsidRPr="00753BB5">
        <w:t xml:space="preserve">prevent </w:t>
      </w:r>
      <w:r w:rsidR="00241683" w:rsidRPr="00753BB5">
        <w:t xml:space="preserve">isolation </w:t>
      </w:r>
      <w:r w:rsidR="00037F2F">
        <w:t xml:space="preserve">and address </w:t>
      </w:r>
      <w:r w:rsidR="00037F2F" w:rsidRPr="00B64AB2">
        <w:t xml:space="preserve">absence </w:t>
      </w:r>
      <w:r w:rsidR="00E17A63" w:rsidRPr="00B64AB2">
        <w:t>of desired habitats</w:t>
      </w:r>
      <w:r w:rsidR="00241683" w:rsidRPr="00B64AB2">
        <w:t xml:space="preserve">. </w:t>
      </w:r>
    </w:p>
    <w:p w14:paraId="1C0C2E5B" w14:textId="77777777" w:rsidR="00D57CF5" w:rsidRPr="00B64AB2" w:rsidRDefault="00D57CF5" w:rsidP="00CD04C9">
      <w:pPr>
        <w:pStyle w:val="Heading1"/>
        <w:numPr>
          <w:ilvl w:val="0"/>
          <w:numId w:val="1"/>
        </w:numPr>
        <w:ind w:left="357" w:hanging="357"/>
      </w:pPr>
      <w:bookmarkStart w:id="75" w:name="_Toc145671132"/>
      <w:r w:rsidRPr="00B64AB2">
        <w:t>BNG Planning Conditions</w:t>
      </w:r>
      <w:bookmarkEnd w:id="75"/>
    </w:p>
    <w:p w14:paraId="1A5B2740" w14:textId="77777777" w:rsidR="00D57CF5" w:rsidRPr="00CD04C9" w:rsidRDefault="00D57CF5" w:rsidP="00CD04C9">
      <w:pPr>
        <w:pStyle w:val="Heading2"/>
        <w:rPr>
          <w:rFonts w:eastAsiaTheme="minorHAnsi"/>
        </w:rPr>
      </w:pPr>
      <w:bookmarkStart w:id="76" w:name="_Toc145671133"/>
      <w:r w:rsidRPr="00CD04C9">
        <w:rPr>
          <w:rFonts w:eastAsiaTheme="minorHAnsi"/>
        </w:rPr>
        <w:t>Where Management Plan is already AGREED within the application</w:t>
      </w:r>
      <w:bookmarkEnd w:id="76"/>
    </w:p>
    <w:p w14:paraId="35FD7756" w14:textId="77777777" w:rsidR="00D57CF5" w:rsidRDefault="00D57CF5" w:rsidP="00D57CF5">
      <w:pPr>
        <w:pStyle w:val="BodyText"/>
      </w:pPr>
      <w:r>
        <w:t xml:space="preserve">The development hereby permitted shall be carried out in accordance with the submitted Biodiversity Gain Plan and Biodiversity Management Plan prepared by () and dated (), to ensure that there is a minimum 10% net gain in biodiversity within a 30-year period because of the development and the Plan shall be implemented in full. </w:t>
      </w:r>
    </w:p>
    <w:p w14:paraId="57D7FF76" w14:textId="77777777" w:rsidR="00D57CF5" w:rsidRDefault="00D57CF5" w:rsidP="00D57CF5">
      <w:pPr>
        <w:pStyle w:val="BodyText"/>
      </w:pPr>
      <w:r>
        <w:t>Monitoring reports will be submitted to the Council during years 2,5, 10, 20 and 30 from commencement of development unless otherwise stated in the Biodiversity Management Plan from commencement of development, demonstrating how the BNG is progressing towards achieving its objectives, evidence of arrangements and any rectifying measures needed.</w:t>
      </w:r>
    </w:p>
    <w:p w14:paraId="2F4F24A9" w14:textId="4F74DE7B" w:rsidR="00D57CF5" w:rsidRDefault="00D57CF5" w:rsidP="00D57CF5">
      <w:pPr>
        <w:pStyle w:val="BodyText"/>
      </w:pPr>
      <w:r>
        <w:t>Reason: In the interests of ensuring measurable net gains to biodiversity and in accordance with Policy of the South Derbyshire Local Plan and paragraphs 174 and 180 of the National Planning Policy Framework 2021</w:t>
      </w:r>
      <w:r w:rsidR="00C06F69">
        <w:t>.</w:t>
      </w:r>
      <w:r>
        <w:t xml:space="preserve"> </w:t>
      </w:r>
    </w:p>
    <w:p w14:paraId="0A3E230B" w14:textId="77777777" w:rsidR="00D57CF5" w:rsidRPr="00CD04C9" w:rsidRDefault="00D57CF5" w:rsidP="00CD04C9">
      <w:pPr>
        <w:pStyle w:val="Heading2"/>
        <w:rPr>
          <w:rFonts w:eastAsiaTheme="minorHAnsi"/>
        </w:rPr>
      </w:pPr>
      <w:bookmarkStart w:id="77" w:name="_Toc145671134"/>
      <w:r w:rsidRPr="00CD04C9">
        <w:rPr>
          <w:rFonts w:eastAsiaTheme="minorHAnsi"/>
        </w:rPr>
        <w:t>Where Management Plan NOT YET agreed</w:t>
      </w:r>
      <w:bookmarkEnd w:id="77"/>
      <w:r w:rsidRPr="00CD04C9">
        <w:rPr>
          <w:rFonts w:eastAsiaTheme="minorHAnsi"/>
        </w:rPr>
        <w:t xml:space="preserve"> </w:t>
      </w:r>
    </w:p>
    <w:p w14:paraId="0CD30097" w14:textId="77777777" w:rsidR="00D57CF5" w:rsidRDefault="00D57CF5" w:rsidP="00D57CF5">
      <w:pPr>
        <w:pStyle w:val="BodyText"/>
      </w:pPr>
      <w:r>
        <w:t xml:space="preserve">The development hereby permitted shall be carried out in accordance with the submitted Biodiversity Gain Plan prepared by () and dated (), to ensure that there is a minimum 10% net gain in biodiversity within a 30-year period because of the development and the Plan shall be implemented in full. No development shall commence until a Biodiversity Monitoring Plan to ensure that there is a minimum 10% net gain in biodiversity within a 30-year period because of the development has been submitted to and agreed in writing by the Local Planning Authority. The Biodiversity Management Plan shall include 30-year objectives, management responsibilities, maintenance schedules and a methodology to ensure the submission of monitoring reports. Monitoring reports will be submitted to the Council during years 2,5, 10, 20 and 30 from commencement of development unless otherwise stated in the Biodiversity Management Plan demonstrating how the BNG is progressing towards achieving its objectives, evidence of arrangements and any rectifying measures needed. </w:t>
      </w:r>
    </w:p>
    <w:p w14:paraId="0FAD200F" w14:textId="065504AD" w:rsidR="00D57CF5" w:rsidRPr="00CD04C9" w:rsidRDefault="00D57CF5" w:rsidP="00CD04C9">
      <w:pPr>
        <w:pStyle w:val="Heading2"/>
        <w:rPr>
          <w:rFonts w:eastAsiaTheme="minorHAnsi"/>
        </w:rPr>
      </w:pPr>
      <w:bookmarkStart w:id="78" w:name="_Toc145671135"/>
      <w:r w:rsidRPr="00CD04C9">
        <w:rPr>
          <w:rFonts w:eastAsiaTheme="minorHAnsi"/>
        </w:rPr>
        <w:t xml:space="preserve">Outline Condition </w:t>
      </w:r>
      <w:r w:rsidR="00CD04C9">
        <w:rPr>
          <w:rFonts w:eastAsiaTheme="minorHAnsi"/>
        </w:rPr>
        <w:t>W</w:t>
      </w:r>
      <w:r w:rsidRPr="00CD04C9">
        <w:rPr>
          <w:rFonts w:eastAsiaTheme="minorHAnsi"/>
        </w:rPr>
        <w:t xml:space="preserve">here </w:t>
      </w:r>
      <w:r w:rsidR="00CD04C9">
        <w:rPr>
          <w:rFonts w:eastAsiaTheme="minorHAnsi"/>
        </w:rPr>
        <w:t>L</w:t>
      </w:r>
      <w:r w:rsidRPr="00CD04C9">
        <w:rPr>
          <w:rFonts w:eastAsiaTheme="minorHAnsi"/>
        </w:rPr>
        <w:t xml:space="preserve">ayout and BNG </w:t>
      </w:r>
      <w:r w:rsidR="00CD04C9">
        <w:rPr>
          <w:rFonts w:eastAsiaTheme="minorHAnsi"/>
        </w:rPr>
        <w:t>G</w:t>
      </w:r>
      <w:r w:rsidRPr="00CD04C9">
        <w:rPr>
          <w:rFonts w:eastAsiaTheme="minorHAnsi"/>
        </w:rPr>
        <w:t xml:space="preserve">ain </w:t>
      </w:r>
      <w:r w:rsidR="00CD04C9">
        <w:rPr>
          <w:rFonts w:eastAsiaTheme="minorHAnsi"/>
        </w:rPr>
        <w:t>P</w:t>
      </w:r>
      <w:r w:rsidRPr="00CD04C9">
        <w:rPr>
          <w:rFonts w:eastAsiaTheme="minorHAnsi"/>
        </w:rPr>
        <w:t xml:space="preserve">lan / </w:t>
      </w:r>
      <w:r w:rsidR="00CD04C9">
        <w:rPr>
          <w:rFonts w:eastAsiaTheme="minorHAnsi"/>
        </w:rPr>
        <w:t>M</w:t>
      </w:r>
      <w:r w:rsidRPr="00CD04C9">
        <w:rPr>
          <w:rFonts w:eastAsiaTheme="minorHAnsi"/>
        </w:rPr>
        <w:t xml:space="preserve">anagement </w:t>
      </w:r>
      <w:r w:rsidR="00CD04C9">
        <w:rPr>
          <w:rFonts w:eastAsiaTheme="minorHAnsi"/>
        </w:rPr>
        <w:t>P</w:t>
      </w:r>
      <w:r w:rsidRPr="00CD04C9">
        <w:rPr>
          <w:rFonts w:eastAsiaTheme="minorHAnsi"/>
        </w:rPr>
        <w:t xml:space="preserve">lan </w:t>
      </w:r>
      <w:r w:rsidR="00CD04C9">
        <w:rPr>
          <w:rFonts w:eastAsiaTheme="minorHAnsi"/>
        </w:rPr>
        <w:t xml:space="preserve">NOT </w:t>
      </w:r>
      <w:r w:rsidRPr="00CD04C9">
        <w:rPr>
          <w:rFonts w:eastAsiaTheme="minorHAnsi"/>
        </w:rPr>
        <w:t>agreed)</w:t>
      </w:r>
      <w:bookmarkEnd w:id="78"/>
      <w:r w:rsidRPr="00CD04C9">
        <w:rPr>
          <w:rFonts w:eastAsiaTheme="minorHAnsi"/>
        </w:rPr>
        <w:t xml:space="preserve"> </w:t>
      </w:r>
    </w:p>
    <w:p w14:paraId="666BA020" w14:textId="7FB3AAF9" w:rsidR="00D57CF5" w:rsidRPr="00D57CF5" w:rsidRDefault="00D57CF5" w:rsidP="00D57CF5">
      <w:pPr>
        <w:pStyle w:val="BodyText"/>
      </w:pPr>
      <w:r>
        <w:t xml:space="preserve">An application for approval of reserved matters which includes “layout" shall include a Biodiversity Gain Plan and Management Plan to ensure that there is a minimum 10% net gain in biodiversity within a 30-year period because of the development. The net biodiversity impact of the development shall be measured in accordance with the DEFRA biodiversity metric as applied in the area in which the site is situated at the relevant time. The Biodiversity Management Plan shall include 30-year objectives, </w:t>
      </w:r>
      <w:r>
        <w:lastRenderedPageBreak/>
        <w:t>management responsibilities, maintenance schedules and a methodology to ensure the submission of monitoring reports.</w:t>
      </w:r>
    </w:p>
    <w:p w14:paraId="1AD86461" w14:textId="77777777" w:rsidR="008041E8" w:rsidRPr="00C06F69" w:rsidRDefault="002B5461" w:rsidP="007B59FE">
      <w:pPr>
        <w:pStyle w:val="Heading1"/>
        <w:numPr>
          <w:ilvl w:val="0"/>
          <w:numId w:val="1"/>
        </w:numPr>
        <w:ind w:left="357" w:hanging="357"/>
      </w:pPr>
      <w:bookmarkStart w:id="79" w:name="_Toc145671136"/>
      <w:r w:rsidRPr="00C06F69">
        <w:t xml:space="preserve">Section </w:t>
      </w:r>
      <w:r w:rsidR="008175C6" w:rsidRPr="00C06F69">
        <w:t xml:space="preserve">106 </w:t>
      </w:r>
      <w:r w:rsidRPr="00C06F69">
        <w:t>Word</w:t>
      </w:r>
      <w:r w:rsidR="008175C6" w:rsidRPr="00C06F69">
        <w:t>ing</w:t>
      </w:r>
      <w:bookmarkEnd w:id="79"/>
    </w:p>
    <w:p w14:paraId="2C51C8AB" w14:textId="77777777" w:rsidR="00CF16FB" w:rsidRDefault="008041E8" w:rsidP="008041E8">
      <w:pPr>
        <w:pStyle w:val="Heading1"/>
        <w:numPr>
          <w:ilvl w:val="0"/>
          <w:numId w:val="0"/>
        </w:numPr>
        <w:ind w:left="720" w:hanging="360"/>
        <w:rPr>
          <w:rFonts w:eastAsiaTheme="minorHAnsi"/>
          <w:color w:val="2D0054" w:themeColor="accent1"/>
          <w:sz w:val="24"/>
          <w:szCs w:val="26"/>
        </w:rPr>
      </w:pPr>
      <w:bookmarkStart w:id="80" w:name="_Toc145671137"/>
      <w:r w:rsidRPr="008041E8">
        <w:rPr>
          <w:rFonts w:eastAsiaTheme="minorHAnsi"/>
          <w:color w:val="2D0054" w:themeColor="accent1"/>
          <w:sz w:val="24"/>
          <w:szCs w:val="26"/>
        </w:rPr>
        <w:t>Instructing a S</w:t>
      </w:r>
      <w:r w:rsidR="00A36AE5">
        <w:rPr>
          <w:rFonts w:eastAsiaTheme="minorHAnsi"/>
          <w:color w:val="2D0054" w:themeColor="accent1"/>
          <w:sz w:val="24"/>
          <w:szCs w:val="26"/>
        </w:rPr>
        <w:t xml:space="preserve">ection </w:t>
      </w:r>
      <w:r w:rsidRPr="008041E8">
        <w:rPr>
          <w:rFonts w:eastAsiaTheme="minorHAnsi"/>
          <w:color w:val="2D0054" w:themeColor="accent1"/>
          <w:sz w:val="24"/>
          <w:szCs w:val="26"/>
        </w:rPr>
        <w:t>106</w:t>
      </w:r>
      <w:r w:rsidR="00A36AE5">
        <w:rPr>
          <w:rFonts w:eastAsiaTheme="minorHAnsi"/>
          <w:color w:val="2D0054" w:themeColor="accent1"/>
          <w:sz w:val="24"/>
          <w:szCs w:val="26"/>
        </w:rPr>
        <w:t xml:space="preserve"> for Biodiversity Net Gain</w:t>
      </w:r>
      <w:bookmarkEnd w:id="80"/>
    </w:p>
    <w:p w14:paraId="585E432D" w14:textId="379EC2F7" w:rsidR="00CF16FB" w:rsidRPr="00805355" w:rsidRDefault="00CC0F65" w:rsidP="00805355">
      <w:pPr>
        <w:pStyle w:val="BodyText"/>
        <w:numPr>
          <w:ilvl w:val="1"/>
          <w:numId w:val="1"/>
        </w:numPr>
      </w:pPr>
      <w:r w:rsidRPr="00805355">
        <w:t>T</w:t>
      </w:r>
      <w:r w:rsidR="00CF16FB" w:rsidRPr="00805355">
        <w:t>here are 2 reasons to instruct a S106 in relation to BNG:</w:t>
      </w:r>
    </w:p>
    <w:p w14:paraId="21F63807" w14:textId="21E1159B" w:rsidR="00CF16FB" w:rsidRPr="0087793C" w:rsidRDefault="00CF16FB" w:rsidP="0087793C">
      <w:pPr>
        <w:pStyle w:val="BodyText"/>
        <w:numPr>
          <w:ilvl w:val="0"/>
          <w:numId w:val="10"/>
        </w:numPr>
        <w:rPr>
          <w:rFonts w:eastAsiaTheme="minorHAnsi"/>
        </w:rPr>
      </w:pPr>
      <w:r w:rsidRPr="0087793C">
        <w:rPr>
          <w:rFonts w:eastAsiaTheme="minorHAnsi"/>
        </w:rPr>
        <w:t>To obligate the provision of a Biodiversity Net Gain Plan in which the applicant must identify which option(s) they will use to result in Biodiversity Net Gain for their development.</w:t>
      </w:r>
    </w:p>
    <w:p w14:paraId="7A666172" w14:textId="302CB1E3" w:rsidR="00B97A93" w:rsidRDefault="00CF16FB" w:rsidP="0087793C">
      <w:pPr>
        <w:pStyle w:val="BodyText"/>
        <w:numPr>
          <w:ilvl w:val="0"/>
          <w:numId w:val="10"/>
        </w:numPr>
      </w:pPr>
      <w:r w:rsidRPr="0087793C">
        <w:rPr>
          <w:rFonts w:eastAsiaTheme="minorHAnsi"/>
        </w:rPr>
        <w:t>To secure land that is to be used as an offset site or Habitat Bank. This is the land that the habitat will be created or enhanced on as compensation for losses onsite. The land must be secured for at least 30 years, with the landowner obligated to</w:t>
      </w:r>
      <w:r w:rsidR="00CC0F65" w:rsidRPr="0087793C">
        <w:rPr>
          <w:rFonts w:eastAsiaTheme="minorHAnsi"/>
        </w:rPr>
        <w:t xml:space="preserve"> </w:t>
      </w:r>
      <w:r w:rsidRPr="0087793C">
        <w:rPr>
          <w:rFonts w:eastAsiaTheme="minorHAnsi"/>
        </w:rPr>
        <w:t>follow the Management and Monitoring Plan for that site.</w:t>
      </w:r>
      <w:r>
        <w:t xml:space="preserve"> </w:t>
      </w:r>
    </w:p>
    <w:tbl>
      <w:tblPr>
        <w:tblW w:w="9825" w:type="dxa"/>
        <w:tblInd w:w="30" w:type="dxa"/>
        <w:tblLayout w:type="fixed"/>
        <w:tblLook w:val="01E0" w:firstRow="1" w:lastRow="1" w:firstColumn="1" w:lastColumn="1" w:noHBand="0" w:noVBand="0"/>
      </w:tblPr>
      <w:tblGrid>
        <w:gridCol w:w="3899"/>
        <w:gridCol w:w="5926"/>
      </w:tblGrid>
      <w:tr w:rsidR="00B97A93" w:rsidRPr="003F55E7" w14:paraId="450BBFE1" w14:textId="77777777">
        <w:tc>
          <w:tcPr>
            <w:tcW w:w="9825" w:type="dxa"/>
            <w:gridSpan w:val="2"/>
          </w:tcPr>
          <w:p w14:paraId="1F5E21E5" w14:textId="3EA700BE" w:rsidR="00B97A93" w:rsidRPr="00B22303" w:rsidRDefault="00613EAB" w:rsidP="00B22303">
            <w:pPr>
              <w:pStyle w:val="Heading1"/>
              <w:numPr>
                <w:ilvl w:val="0"/>
                <w:numId w:val="0"/>
              </w:numPr>
              <w:ind w:left="720" w:hanging="360"/>
              <w:rPr>
                <w:rFonts w:eastAsiaTheme="minorHAnsi"/>
                <w:color w:val="2D0054" w:themeColor="accent1"/>
                <w:sz w:val="24"/>
                <w:szCs w:val="26"/>
              </w:rPr>
            </w:pPr>
            <w:bookmarkStart w:id="81" w:name="_Toc145671138"/>
            <w:r w:rsidRPr="00B22303">
              <w:rPr>
                <w:rFonts w:eastAsiaTheme="minorHAnsi"/>
                <w:color w:val="2D0054" w:themeColor="accent1"/>
                <w:sz w:val="24"/>
                <w:szCs w:val="26"/>
              </w:rPr>
              <w:t>Outline &amp; Full Permission Definitions</w:t>
            </w:r>
            <w:bookmarkEnd w:id="81"/>
            <w:r w:rsidRPr="00B22303">
              <w:rPr>
                <w:rFonts w:eastAsiaTheme="minorHAnsi"/>
                <w:color w:val="2D0054" w:themeColor="accent1"/>
                <w:sz w:val="24"/>
                <w:szCs w:val="26"/>
              </w:rPr>
              <w:t xml:space="preserve"> </w:t>
            </w:r>
          </w:p>
          <w:p w14:paraId="4D7CBA81" w14:textId="77777777" w:rsidR="00B97A93" w:rsidRPr="003F55E7" w:rsidRDefault="00B97A93">
            <w:pPr>
              <w:spacing w:after="0" w:line="240" w:lineRule="auto"/>
              <w:jc w:val="both"/>
              <w:rPr>
                <w:rFonts w:ascii="Arial" w:eastAsia="Times New Roman" w:hAnsi="Arial" w:cs="Arial"/>
                <w:szCs w:val="20"/>
                <w:lang w:eastAsia="en-GB"/>
              </w:rPr>
            </w:pPr>
          </w:p>
        </w:tc>
      </w:tr>
      <w:tr w:rsidR="00B97A93" w:rsidRPr="003F55E7" w14:paraId="46993168" w14:textId="77777777">
        <w:tc>
          <w:tcPr>
            <w:tcW w:w="9825" w:type="dxa"/>
            <w:gridSpan w:val="2"/>
          </w:tcPr>
          <w:p w14:paraId="6ECCEC7C" w14:textId="77777777" w:rsidR="00B97A93" w:rsidRPr="00E93B13" w:rsidRDefault="00B97A93">
            <w:pPr>
              <w:spacing w:after="0" w:line="240" w:lineRule="auto"/>
              <w:jc w:val="both"/>
              <w:rPr>
                <w:rFonts w:asciiTheme="majorHAnsi" w:hAnsiTheme="majorHAnsi" w:cstheme="majorBidi"/>
                <w:b/>
                <w:bCs/>
                <w:color w:val="2D0054" w:themeColor="accent1"/>
                <w:sz w:val="24"/>
                <w:szCs w:val="26"/>
              </w:rPr>
            </w:pPr>
            <w:r w:rsidRPr="00E93B13">
              <w:rPr>
                <w:rFonts w:asciiTheme="majorHAnsi" w:hAnsiTheme="majorHAnsi" w:cstheme="majorBidi"/>
                <w:b/>
                <w:bCs/>
                <w:color w:val="2D0054" w:themeColor="accent1"/>
                <w:sz w:val="24"/>
                <w:szCs w:val="26"/>
              </w:rPr>
              <w:t>Term                                                      Definition</w:t>
            </w:r>
          </w:p>
        </w:tc>
      </w:tr>
      <w:tr w:rsidR="00B97A93" w:rsidRPr="003F55E7" w14:paraId="7F684F13" w14:textId="77777777">
        <w:tc>
          <w:tcPr>
            <w:tcW w:w="3899" w:type="dxa"/>
          </w:tcPr>
          <w:p w14:paraId="7E092D08" w14:textId="77777777" w:rsidR="00B97A93" w:rsidRDefault="00B97A93">
            <w:pPr>
              <w:spacing w:after="0" w:line="240" w:lineRule="auto"/>
              <w:jc w:val="both"/>
              <w:rPr>
                <w:rFonts w:ascii="Arial" w:eastAsia="Times New Roman" w:hAnsi="Arial"/>
                <w:lang w:eastAsia="en-GB"/>
              </w:rPr>
            </w:pPr>
          </w:p>
          <w:p w14:paraId="41118C55" w14:textId="77777777" w:rsidR="00B97A93" w:rsidRDefault="00B97A93">
            <w:pPr>
              <w:spacing w:after="0" w:line="240" w:lineRule="auto"/>
              <w:jc w:val="both"/>
              <w:rPr>
                <w:rFonts w:ascii="Arial" w:eastAsia="Times New Roman" w:hAnsi="Arial"/>
                <w:szCs w:val="20"/>
                <w:lang w:eastAsia="en-GB"/>
              </w:rPr>
            </w:pPr>
            <w:r>
              <w:rPr>
                <w:rFonts w:ascii="Arial" w:eastAsia="Times New Roman" w:hAnsi="Arial"/>
                <w:szCs w:val="20"/>
                <w:lang w:eastAsia="en-GB"/>
              </w:rPr>
              <w:t>“Agreed Receptor Site”</w:t>
            </w:r>
          </w:p>
          <w:p w14:paraId="59417F9B" w14:textId="77777777" w:rsidR="00B97A93" w:rsidRDefault="00B97A93">
            <w:pPr>
              <w:spacing w:after="0" w:line="240" w:lineRule="auto"/>
              <w:jc w:val="both"/>
              <w:rPr>
                <w:rFonts w:ascii="Arial" w:eastAsia="Times New Roman" w:hAnsi="Arial"/>
                <w:lang w:eastAsia="en-GB"/>
              </w:rPr>
            </w:pPr>
          </w:p>
          <w:p w14:paraId="40C93846" w14:textId="77777777" w:rsidR="00B97A93" w:rsidRDefault="00B97A93">
            <w:pPr>
              <w:spacing w:after="0" w:line="240" w:lineRule="auto"/>
              <w:jc w:val="both"/>
              <w:rPr>
                <w:rFonts w:ascii="Arial" w:eastAsia="Times New Roman" w:hAnsi="Arial"/>
                <w:lang w:eastAsia="en-GB"/>
              </w:rPr>
            </w:pPr>
          </w:p>
          <w:p w14:paraId="02809C8A" w14:textId="77777777" w:rsidR="00B97A93" w:rsidRPr="003F55E7" w:rsidRDefault="00B97A93">
            <w:pPr>
              <w:spacing w:after="0" w:line="240" w:lineRule="auto"/>
              <w:jc w:val="both"/>
              <w:rPr>
                <w:rFonts w:ascii="Arial" w:eastAsia="Times New Roman" w:hAnsi="Arial"/>
                <w:lang w:eastAsia="en-GB"/>
              </w:rPr>
            </w:pPr>
          </w:p>
        </w:tc>
        <w:tc>
          <w:tcPr>
            <w:tcW w:w="5926" w:type="dxa"/>
          </w:tcPr>
          <w:p w14:paraId="1B021C13" w14:textId="77777777" w:rsidR="00B97A93" w:rsidRDefault="00B97A93" w:rsidP="00621D47">
            <w:pPr>
              <w:spacing w:after="0" w:line="240" w:lineRule="auto"/>
              <w:rPr>
                <w:rFonts w:ascii="Arial" w:eastAsia="Times New Roman" w:hAnsi="Arial" w:cs="Arial"/>
                <w:szCs w:val="20"/>
                <w:lang w:eastAsia="en-GB"/>
              </w:rPr>
            </w:pPr>
          </w:p>
          <w:p w14:paraId="3AFBB263" w14:textId="1A933440" w:rsidR="00B97A93" w:rsidRDefault="00AD32AE" w:rsidP="00621D47">
            <w:pPr>
              <w:spacing w:after="0" w:line="240" w:lineRule="auto"/>
              <w:rPr>
                <w:rFonts w:ascii="Arial" w:eastAsia="Times New Roman" w:hAnsi="Arial" w:cs="Arial"/>
                <w:lang w:eastAsia="en-GB"/>
              </w:rPr>
            </w:pPr>
            <w:r w:rsidRPr="00AD32AE">
              <w:rPr>
                <w:rFonts w:ascii="Arial" w:eastAsia="Times New Roman" w:hAnsi="Arial" w:cs="Arial"/>
                <w:szCs w:val="20"/>
                <w:lang w:eastAsia="en-GB"/>
              </w:rPr>
              <w:t>An agreed area of land that falls outside of the development site, upon which a Biodiversity Offsetting Scheme will be implemented and constructed in accordan</w:t>
            </w:r>
            <w:r w:rsidRPr="00C06F69">
              <w:rPr>
                <w:rFonts w:ascii="Arial" w:eastAsia="Times New Roman" w:hAnsi="Arial" w:cs="Arial"/>
                <w:szCs w:val="20"/>
                <w:lang w:eastAsia="en-GB"/>
              </w:rPr>
              <w:t>ce with the Biodiversity Net Gain Management and Monitoring Plan as approved by the Counc</w:t>
            </w:r>
            <w:r w:rsidR="00A04544" w:rsidRPr="00C06F69">
              <w:rPr>
                <w:rFonts w:ascii="Arial" w:eastAsia="Times New Roman" w:hAnsi="Arial" w:cs="Arial"/>
                <w:szCs w:val="20"/>
                <w:lang w:eastAsia="en-GB"/>
              </w:rPr>
              <w:t xml:space="preserve">il. </w:t>
            </w:r>
            <w:r w:rsidR="00567DE1" w:rsidRPr="00C06F69">
              <w:rPr>
                <w:rFonts w:ascii="Arial" w:eastAsia="Times New Roman" w:hAnsi="Arial" w:cs="Arial"/>
                <w:szCs w:val="20"/>
                <w:lang w:eastAsia="en-GB"/>
              </w:rPr>
              <w:t xml:space="preserve">Should ' Biodiversity Net Gain Management and Monitoring Plan' also be </w:t>
            </w:r>
            <w:r w:rsidR="00DF3F88" w:rsidRPr="00C06F69">
              <w:rPr>
                <w:rFonts w:ascii="Arial" w:eastAsia="Times New Roman" w:hAnsi="Arial" w:cs="Arial"/>
                <w:szCs w:val="20"/>
                <w:lang w:eastAsia="en-GB"/>
              </w:rPr>
              <w:t>defined.</w:t>
            </w:r>
          </w:p>
          <w:p w14:paraId="64F75442" w14:textId="77777777" w:rsidR="00B97A93" w:rsidRPr="003F55E7" w:rsidRDefault="00B97A93" w:rsidP="00621D47">
            <w:pPr>
              <w:spacing w:after="0" w:line="240" w:lineRule="auto"/>
              <w:rPr>
                <w:rFonts w:ascii="Arial" w:eastAsia="Times New Roman" w:hAnsi="Arial" w:cs="Arial"/>
                <w:lang w:eastAsia="en-GB"/>
              </w:rPr>
            </w:pPr>
          </w:p>
        </w:tc>
      </w:tr>
      <w:tr w:rsidR="00B97A93" w:rsidRPr="003F55E7" w14:paraId="55087387" w14:textId="77777777">
        <w:tc>
          <w:tcPr>
            <w:tcW w:w="3899" w:type="dxa"/>
          </w:tcPr>
          <w:p w14:paraId="5FAE89B5" w14:textId="77777777" w:rsidR="00B97A93" w:rsidRDefault="00B97A93">
            <w:pPr>
              <w:spacing w:after="0" w:line="240" w:lineRule="auto"/>
              <w:jc w:val="both"/>
              <w:rPr>
                <w:rFonts w:ascii="Arial" w:eastAsia="Times New Roman" w:hAnsi="Arial"/>
                <w:lang w:eastAsia="en-GB"/>
              </w:rPr>
            </w:pPr>
            <w:r>
              <w:rPr>
                <w:rFonts w:ascii="Arial" w:eastAsia="Times New Roman" w:hAnsi="Arial"/>
                <w:lang w:eastAsia="en-GB"/>
              </w:rPr>
              <w:t>“Biodiversity Audit Report”</w:t>
            </w:r>
          </w:p>
        </w:tc>
        <w:tc>
          <w:tcPr>
            <w:tcW w:w="5926" w:type="dxa"/>
          </w:tcPr>
          <w:p w14:paraId="45E5BDB2" w14:textId="6618D016" w:rsidR="00B97A93" w:rsidRDefault="00D07440" w:rsidP="00621D47">
            <w:pPr>
              <w:spacing w:after="0" w:line="240" w:lineRule="auto"/>
              <w:rPr>
                <w:rFonts w:ascii="Arial" w:eastAsia="Times New Roman" w:hAnsi="Arial" w:cs="Arial"/>
                <w:szCs w:val="20"/>
                <w:lang w:eastAsia="en-GB"/>
              </w:rPr>
            </w:pPr>
            <w:r>
              <w:rPr>
                <w:rFonts w:ascii="Arial" w:eastAsia="Times New Roman" w:hAnsi="Arial" w:cs="Arial"/>
                <w:szCs w:val="20"/>
                <w:lang w:eastAsia="en-GB"/>
              </w:rPr>
              <w:t xml:space="preserve">A </w:t>
            </w:r>
            <w:r w:rsidR="00CB64C6" w:rsidRPr="00CB64C6">
              <w:rPr>
                <w:rFonts w:ascii="Arial" w:eastAsia="Times New Roman" w:hAnsi="Arial" w:cs="Arial"/>
                <w:szCs w:val="20"/>
                <w:lang w:eastAsia="en-GB"/>
              </w:rPr>
              <w:t>written report on how to audit the Biodiversity Offsetting Scheme. The Report shall be prepared by the Owner following the surveying of habitats and entering their condition and distinctiveness into the Biodiversity Metric. The timeline for submitting the Biodiversity Audit Report to the Council should be detailed in the BNG Design Stage Report. The Biodiversity Audit Report shall highlight any actions which must be undertaken to achieve the Total Net % Change required by the Biodiversity Offsetting Scheme.</w:t>
            </w:r>
            <w:r w:rsidR="00B97A93" w:rsidRPr="007859FD">
              <w:rPr>
                <w:rFonts w:ascii="Arial" w:eastAsia="Times New Roman" w:hAnsi="Arial" w:cs="Arial"/>
                <w:szCs w:val="20"/>
                <w:lang w:eastAsia="en-GB"/>
              </w:rPr>
              <w:t xml:space="preserve"> </w:t>
            </w:r>
          </w:p>
          <w:p w14:paraId="19AB2072" w14:textId="77777777" w:rsidR="00B97A93" w:rsidRDefault="00B97A93" w:rsidP="00621D47">
            <w:pPr>
              <w:spacing w:after="0" w:line="240" w:lineRule="auto"/>
              <w:rPr>
                <w:rFonts w:ascii="Arial" w:eastAsia="Times New Roman" w:hAnsi="Arial" w:cs="Arial"/>
                <w:szCs w:val="20"/>
                <w:lang w:eastAsia="en-GB"/>
              </w:rPr>
            </w:pPr>
          </w:p>
        </w:tc>
      </w:tr>
      <w:tr w:rsidR="00B97A93" w:rsidRPr="003F55E7" w14:paraId="0A1D233D" w14:textId="77777777">
        <w:tc>
          <w:tcPr>
            <w:tcW w:w="3899" w:type="dxa"/>
          </w:tcPr>
          <w:p w14:paraId="4044F223" w14:textId="77777777" w:rsidR="00B97A93" w:rsidRDefault="00B97A93">
            <w:pPr>
              <w:spacing w:after="0" w:line="240" w:lineRule="auto"/>
              <w:jc w:val="both"/>
              <w:rPr>
                <w:rFonts w:ascii="Arial" w:eastAsia="Times New Roman" w:hAnsi="Arial"/>
                <w:lang w:eastAsia="en-GB"/>
              </w:rPr>
            </w:pPr>
            <w:r w:rsidRPr="00061B32">
              <w:rPr>
                <w:rFonts w:ascii="Arial" w:eastAsia="Times New Roman" w:hAnsi="Arial"/>
                <w:lang w:eastAsia="en-GB"/>
              </w:rPr>
              <w:t>“Biodiversity Impact Assessment”</w:t>
            </w:r>
          </w:p>
        </w:tc>
        <w:tc>
          <w:tcPr>
            <w:tcW w:w="5926" w:type="dxa"/>
          </w:tcPr>
          <w:p w14:paraId="3009F85D" w14:textId="605E6137" w:rsidR="00B97A93" w:rsidRDefault="00D07440" w:rsidP="00621D47">
            <w:pPr>
              <w:spacing w:after="0" w:line="240" w:lineRule="auto"/>
              <w:rPr>
                <w:rFonts w:ascii="Arial" w:eastAsia="Times New Roman" w:hAnsi="Arial" w:cs="Arial"/>
                <w:szCs w:val="20"/>
                <w:lang w:eastAsia="en-GB"/>
              </w:rPr>
            </w:pPr>
            <w:r>
              <w:rPr>
                <w:rFonts w:ascii="Arial" w:eastAsia="Times New Roman" w:hAnsi="Arial" w:cs="Arial"/>
                <w:szCs w:val="20"/>
                <w:lang w:eastAsia="en-GB"/>
              </w:rPr>
              <w:t>A</w:t>
            </w:r>
            <w:r w:rsidR="00B97A93">
              <w:rPr>
                <w:rFonts w:ascii="Arial" w:eastAsia="Times New Roman" w:hAnsi="Arial" w:cs="Arial"/>
                <w:szCs w:val="20"/>
                <w:lang w:eastAsia="en-GB"/>
              </w:rPr>
              <w:t xml:space="preserve"> written report detailing </w:t>
            </w:r>
            <w:r w:rsidR="00B97A93" w:rsidRPr="00061B32">
              <w:rPr>
                <w:rFonts w:ascii="Arial" w:eastAsia="Times New Roman" w:hAnsi="Arial" w:cs="Arial"/>
                <w:szCs w:val="20"/>
                <w:lang w:eastAsia="en-GB"/>
              </w:rPr>
              <w:t>the use of the Biodiversity Metric to calculate the biodiversity impact of the Development measured in Biodiversity Units</w:t>
            </w:r>
          </w:p>
          <w:p w14:paraId="0989E4DA" w14:textId="77777777" w:rsidR="00B97A93" w:rsidRDefault="00B97A93" w:rsidP="00621D47">
            <w:pPr>
              <w:spacing w:after="0" w:line="240" w:lineRule="auto"/>
              <w:rPr>
                <w:rFonts w:ascii="Arial" w:eastAsia="Times New Roman" w:hAnsi="Arial" w:cs="Arial"/>
                <w:szCs w:val="20"/>
                <w:lang w:eastAsia="en-GB"/>
              </w:rPr>
            </w:pPr>
          </w:p>
        </w:tc>
      </w:tr>
      <w:tr w:rsidR="00B97A93" w:rsidRPr="003F55E7" w14:paraId="17A0931C" w14:textId="77777777">
        <w:tc>
          <w:tcPr>
            <w:tcW w:w="3899" w:type="dxa"/>
          </w:tcPr>
          <w:p w14:paraId="1ADD9CCD" w14:textId="77777777" w:rsidR="00B97A93" w:rsidRPr="003F55E7" w:rsidRDefault="00B97A93">
            <w:pPr>
              <w:spacing w:after="0" w:line="240" w:lineRule="auto"/>
              <w:jc w:val="both"/>
              <w:rPr>
                <w:rFonts w:ascii="Arial" w:eastAsia="Times New Roman" w:hAnsi="Arial"/>
                <w:szCs w:val="20"/>
                <w:lang w:eastAsia="en-GB"/>
              </w:rPr>
            </w:pPr>
            <w:r>
              <w:rPr>
                <w:rFonts w:ascii="Arial" w:eastAsia="Times New Roman" w:hAnsi="Arial"/>
                <w:szCs w:val="20"/>
                <w:lang w:eastAsia="en-GB"/>
              </w:rPr>
              <w:t>“Biodiversity Loss”</w:t>
            </w:r>
          </w:p>
        </w:tc>
        <w:tc>
          <w:tcPr>
            <w:tcW w:w="5926" w:type="dxa"/>
          </w:tcPr>
          <w:p w14:paraId="42D51C72" w14:textId="5773945E" w:rsidR="00B97A93" w:rsidRDefault="00D07440" w:rsidP="00621D47">
            <w:pPr>
              <w:spacing w:after="0" w:line="240" w:lineRule="auto"/>
              <w:rPr>
                <w:rFonts w:ascii="Arial" w:eastAsia="Times New Roman" w:hAnsi="Arial" w:cs="Arial"/>
                <w:szCs w:val="20"/>
                <w:lang w:eastAsia="en-GB"/>
              </w:rPr>
            </w:pPr>
            <w:r>
              <w:rPr>
                <w:rFonts w:ascii="Arial" w:eastAsia="Times New Roman" w:hAnsi="Arial" w:cs="Arial"/>
                <w:szCs w:val="20"/>
                <w:lang w:eastAsia="en-GB"/>
              </w:rPr>
              <w:t>A</w:t>
            </w:r>
            <w:r w:rsidR="00B97A93">
              <w:rPr>
                <w:rFonts w:ascii="Arial" w:eastAsia="Times New Roman" w:hAnsi="Arial" w:cs="Arial"/>
                <w:szCs w:val="20"/>
                <w:lang w:eastAsia="en-GB"/>
              </w:rPr>
              <w:t xml:space="preserve"> negative Area Habitat Biodiversity Unit (AHBU), Hedgerow Biodiversity Unit (HBU) or River Biodiversity Unit (RBU) score </w:t>
            </w:r>
            <w:r w:rsidR="00B97A93" w:rsidRPr="00C563EA">
              <w:rPr>
                <w:rFonts w:ascii="Arial" w:eastAsia="Times New Roman" w:hAnsi="Arial" w:cs="Arial"/>
                <w:szCs w:val="20"/>
                <w:lang w:eastAsia="en-GB"/>
              </w:rPr>
              <w:t>when compared to the Biodiversity Unit Baseline</w:t>
            </w:r>
            <w:r w:rsidR="00B97A93">
              <w:rPr>
                <w:rFonts w:ascii="Arial" w:eastAsia="Times New Roman" w:hAnsi="Arial" w:cs="Arial"/>
                <w:szCs w:val="20"/>
                <w:lang w:eastAsia="en-GB"/>
              </w:rPr>
              <w:t>.</w:t>
            </w:r>
          </w:p>
          <w:p w14:paraId="04B10F32" w14:textId="77777777" w:rsidR="00B97A93" w:rsidRPr="003F55E7" w:rsidRDefault="00B97A93" w:rsidP="00621D47">
            <w:pPr>
              <w:spacing w:after="0" w:line="240" w:lineRule="auto"/>
              <w:rPr>
                <w:rFonts w:ascii="Arial" w:eastAsia="Times New Roman" w:hAnsi="Arial" w:cs="Arial"/>
                <w:szCs w:val="20"/>
                <w:lang w:eastAsia="en-GB"/>
              </w:rPr>
            </w:pPr>
          </w:p>
        </w:tc>
      </w:tr>
      <w:tr w:rsidR="00B97A93" w:rsidRPr="003F55E7" w14:paraId="13FBA8BB" w14:textId="77777777">
        <w:tc>
          <w:tcPr>
            <w:tcW w:w="3899" w:type="dxa"/>
          </w:tcPr>
          <w:p w14:paraId="06385784" w14:textId="77777777" w:rsidR="00B97A93" w:rsidRPr="000C365F" w:rsidRDefault="00B97A93">
            <w:pPr>
              <w:spacing w:after="0" w:line="240" w:lineRule="auto"/>
              <w:jc w:val="both"/>
              <w:rPr>
                <w:rFonts w:ascii="Arial" w:eastAsia="Times New Roman" w:hAnsi="Arial"/>
                <w:highlight w:val="yellow"/>
                <w:lang w:eastAsia="en-GB"/>
              </w:rPr>
            </w:pPr>
            <w:r w:rsidRPr="00C46884">
              <w:rPr>
                <w:rFonts w:ascii="Arial" w:eastAsia="Times New Roman" w:hAnsi="Arial"/>
                <w:lang w:eastAsia="en-GB"/>
              </w:rPr>
              <w:t>“Biodiversity Monitoring Contribution”</w:t>
            </w:r>
          </w:p>
        </w:tc>
        <w:tc>
          <w:tcPr>
            <w:tcW w:w="5926" w:type="dxa"/>
          </w:tcPr>
          <w:p w14:paraId="3A821B3A" w14:textId="0D6A3C48" w:rsidR="00B97A93" w:rsidRDefault="00D07440" w:rsidP="00621D47">
            <w:pPr>
              <w:spacing w:after="0" w:line="240" w:lineRule="auto"/>
              <w:rPr>
                <w:rFonts w:ascii="Arial" w:eastAsia="Times New Roman" w:hAnsi="Arial" w:cs="Arial"/>
                <w:highlight w:val="yellow"/>
                <w:lang w:eastAsia="en-GB"/>
              </w:rPr>
            </w:pPr>
            <w:r>
              <w:rPr>
                <w:rFonts w:ascii="Arial" w:eastAsia="Times New Roman" w:hAnsi="Arial" w:cs="Arial"/>
                <w:lang w:eastAsia="en-GB"/>
              </w:rPr>
              <w:t>T</w:t>
            </w:r>
            <w:r w:rsidR="00B97A93" w:rsidRPr="00C46884">
              <w:rPr>
                <w:rFonts w:ascii="Arial" w:eastAsia="Times New Roman" w:hAnsi="Arial" w:cs="Arial"/>
                <w:lang w:eastAsia="en-GB"/>
              </w:rPr>
              <w:t xml:space="preserve">he sum </w:t>
            </w:r>
            <w:r w:rsidR="0040466C">
              <w:rPr>
                <w:rFonts w:ascii="Arial" w:eastAsia="Times New Roman" w:hAnsi="Arial" w:cs="Arial"/>
                <w:lang w:eastAsia="en-GB"/>
              </w:rPr>
              <w:t>cal</w:t>
            </w:r>
            <w:r w:rsidR="00057E70">
              <w:rPr>
                <w:rFonts w:ascii="Arial" w:eastAsia="Times New Roman" w:hAnsi="Arial" w:cs="Arial"/>
                <w:lang w:eastAsia="en-GB"/>
              </w:rPr>
              <w:t xml:space="preserve">culated </w:t>
            </w:r>
            <w:r w:rsidR="00EE1ACE">
              <w:rPr>
                <w:rFonts w:ascii="Arial" w:eastAsia="Times New Roman" w:hAnsi="Arial" w:cs="Arial"/>
                <w:lang w:eastAsia="en-GB"/>
              </w:rPr>
              <w:t xml:space="preserve">as </w:t>
            </w:r>
            <w:r w:rsidR="00B4756C">
              <w:rPr>
                <w:rFonts w:ascii="Arial" w:eastAsia="Times New Roman" w:hAnsi="Arial" w:cs="Arial"/>
                <w:lang w:eastAsia="en-GB"/>
              </w:rPr>
              <w:t>per</w:t>
            </w:r>
            <w:r w:rsidR="00B10A86">
              <w:rPr>
                <w:rFonts w:ascii="Arial" w:eastAsia="Times New Roman" w:hAnsi="Arial" w:cs="Arial"/>
                <w:lang w:eastAsia="en-GB"/>
              </w:rPr>
              <w:t xml:space="preserve"> development size and technical </w:t>
            </w:r>
            <w:r w:rsidR="00B10A86" w:rsidRPr="00B740D8">
              <w:rPr>
                <w:rFonts w:ascii="Arial" w:eastAsia="Times New Roman" w:hAnsi="Arial" w:cs="Arial"/>
                <w:lang w:eastAsia="en-GB"/>
              </w:rPr>
              <w:t>difficul</w:t>
            </w:r>
            <w:r w:rsidR="00AD2845" w:rsidRPr="00B740D8">
              <w:rPr>
                <w:rFonts w:ascii="Arial" w:eastAsia="Times New Roman" w:hAnsi="Arial" w:cs="Arial"/>
                <w:lang w:eastAsia="en-GB"/>
              </w:rPr>
              <w:t>ty</w:t>
            </w:r>
            <w:r w:rsidR="00756A53" w:rsidRPr="00B740D8">
              <w:rPr>
                <w:rFonts w:ascii="Arial" w:eastAsia="Times New Roman" w:hAnsi="Arial" w:cs="Arial"/>
                <w:lang w:eastAsia="en-GB"/>
              </w:rPr>
              <w:t xml:space="preserve"> </w:t>
            </w:r>
            <w:r w:rsidR="00B97A93" w:rsidRPr="00B740D8">
              <w:rPr>
                <w:rFonts w:ascii="Arial" w:eastAsia="Times New Roman" w:hAnsi="Arial" w:cs="Arial"/>
                <w:lang w:eastAsia="en-GB"/>
              </w:rPr>
              <w:t>unless instructed otherwise such</w:t>
            </w:r>
            <w:r w:rsidR="00B97A93" w:rsidRPr="00C46884">
              <w:rPr>
                <w:rFonts w:ascii="Arial" w:eastAsia="Times New Roman" w:hAnsi="Arial" w:cs="Arial"/>
                <w:lang w:eastAsia="en-GB"/>
              </w:rPr>
              <w:t xml:space="preserve"> sum </w:t>
            </w:r>
            <w:r w:rsidR="00B97A93" w:rsidRPr="006B1B67">
              <w:rPr>
                <w:rFonts w:ascii="Arial" w:eastAsia="Times New Roman" w:hAnsi="Arial" w:cs="Arial"/>
                <w:lang w:eastAsia="en-GB"/>
              </w:rPr>
              <w:t xml:space="preserve">to be increased by the amount (if any) equal to the percentage rise in the </w:t>
            </w:r>
            <w:r w:rsidR="00416439">
              <w:rPr>
                <w:rFonts w:ascii="Arial" w:eastAsia="Times New Roman" w:hAnsi="Arial" w:cs="Arial"/>
                <w:lang w:eastAsia="en-GB"/>
              </w:rPr>
              <w:t>Retail Price Index</w:t>
            </w:r>
            <w:r w:rsidR="00804EE9">
              <w:rPr>
                <w:rFonts w:ascii="Arial" w:eastAsia="Times New Roman" w:hAnsi="Arial" w:cs="Arial"/>
                <w:lang w:eastAsia="en-GB"/>
              </w:rPr>
              <w:t xml:space="preserve"> from t</w:t>
            </w:r>
            <w:r w:rsidR="00B97A93">
              <w:rPr>
                <w:rFonts w:ascii="Arial" w:eastAsia="Times New Roman" w:hAnsi="Arial" w:cs="Arial"/>
                <w:lang w:eastAsia="en-GB"/>
              </w:rPr>
              <w:t xml:space="preserve">he date of </w:t>
            </w:r>
            <w:r w:rsidR="00B97A93">
              <w:rPr>
                <w:rFonts w:ascii="Arial" w:eastAsia="Times New Roman" w:hAnsi="Arial" w:cs="Arial"/>
                <w:lang w:eastAsia="en-GB"/>
              </w:rPr>
              <w:lastRenderedPageBreak/>
              <w:t xml:space="preserve">this Deed to the date the sum is paid </w:t>
            </w:r>
            <w:r w:rsidR="00B97A93" w:rsidRPr="00A04656">
              <w:rPr>
                <w:rFonts w:ascii="Arial" w:eastAsia="Times New Roman" w:hAnsi="Arial" w:cs="Arial"/>
                <w:lang w:eastAsia="en-GB"/>
              </w:rPr>
              <w:t xml:space="preserve">to the Council to cover the Council’s costs of monitoring and enforcing compliance with the Biodiversity Offsetting Scheme </w:t>
            </w:r>
            <w:r w:rsidR="00B97A93">
              <w:rPr>
                <w:rFonts w:ascii="Arial" w:eastAsia="Times New Roman" w:hAnsi="Arial" w:cs="Arial"/>
                <w:lang w:eastAsia="en-GB"/>
              </w:rPr>
              <w:t xml:space="preserve">and reviewing the </w:t>
            </w:r>
            <w:r w:rsidR="00B97A93" w:rsidRPr="002A256A">
              <w:rPr>
                <w:rFonts w:ascii="Arial" w:eastAsia="Times New Roman" w:hAnsi="Arial" w:cs="Arial"/>
                <w:lang w:eastAsia="en-GB"/>
              </w:rPr>
              <w:t xml:space="preserve">Biodiversity </w:t>
            </w:r>
            <w:r w:rsidR="00B97A93">
              <w:rPr>
                <w:rFonts w:ascii="Arial" w:eastAsia="Times New Roman" w:hAnsi="Arial" w:cs="Arial"/>
                <w:lang w:eastAsia="en-GB"/>
              </w:rPr>
              <w:t xml:space="preserve">Audit </w:t>
            </w:r>
            <w:r w:rsidR="00B97A93" w:rsidRPr="002A256A">
              <w:rPr>
                <w:rFonts w:ascii="Arial" w:eastAsia="Times New Roman" w:hAnsi="Arial" w:cs="Arial"/>
                <w:lang w:eastAsia="en-GB"/>
              </w:rPr>
              <w:t>Report</w:t>
            </w:r>
            <w:r w:rsidR="00B97A93">
              <w:rPr>
                <w:rFonts w:ascii="Arial" w:eastAsia="Times New Roman" w:hAnsi="Arial" w:cs="Arial"/>
                <w:lang w:eastAsia="en-GB"/>
              </w:rPr>
              <w:t>(s)</w:t>
            </w:r>
          </w:p>
          <w:p w14:paraId="4433D83E" w14:textId="77777777" w:rsidR="00B97A93" w:rsidRPr="000C365F" w:rsidRDefault="00B97A93" w:rsidP="00621D47">
            <w:pPr>
              <w:spacing w:after="0" w:line="240" w:lineRule="auto"/>
              <w:rPr>
                <w:rFonts w:ascii="Arial" w:eastAsia="Times New Roman" w:hAnsi="Arial" w:cs="Arial"/>
                <w:highlight w:val="yellow"/>
                <w:lang w:eastAsia="en-GB"/>
              </w:rPr>
            </w:pPr>
          </w:p>
        </w:tc>
      </w:tr>
      <w:tr w:rsidR="00B97A93" w:rsidRPr="003F55E7" w14:paraId="7A9311FE" w14:textId="77777777">
        <w:tc>
          <w:tcPr>
            <w:tcW w:w="3899" w:type="dxa"/>
          </w:tcPr>
          <w:p w14:paraId="3884B81E" w14:textId="77777777" w:rsidR="00B97A93" w:rsidRPr="00EA10B4" w:rsidRDefault="00B97A93">
            <w:pPr>
              <w:spacing w:after="0" w:line="240" w:lineRule="auto"/>
              <w:jc w:val="both"/>
              <w:rPr>
                <w:rFonts w:ascii="Arial" w:eastAsia="Times New Roman" w:hAnsi="Arial"/>
                <w:lang w:eastAsia="en-GB"/>
              </w:rPr>
            </w:pPr>
            <w:r w:rsidRPr="00F91DC8">
              <w:rPr>
                <w:rFonts w:ascii="Arial" w:eastAsia="Times New Roman" w:hAnsi="Arial"/>
                <w:lang w:eastAsia="en-GB"/>
              </w:rPr>
              <w:lastRenderedPageBreak/>
              <w:t xml:space="preserve">“Biodiversity Metric” </w:t>
            </w:r>
          </w:p>
          <w:p w14:paraId="56983ADA" w14:textId="77777777" w:rsidR="00B97A93" w:rsidRPr="00EA10B4" w:rsidRDefault="00B97A93">
            <w:pPr>
              <w:spacing w:after="0" w:line="240" w:lineRule="auto"/>
              <w:jc w:val="both"/>
              <w:rPr>
                <w:rFonts w:ascii="Arial" w:eastAsia="Times New Roman" w:hAnsi="Arial"/>
                <w:lang w:eastAsia="en-GB"/>
              </w:rPr>
            </w:pPr>
          </w:p>
          <w:p w14:paraId="2916A2E0" w14:textId="77777777" w:rsidR="00B97A93" w:rsidRPr="00EA10B4" w:rsidRDefault="00B97A93">
            <w:pPr>
              <w:spacing w:after="0" w:line="240" w:lineRule="auto"/>
              <w:jc w:val="both"/>
              <w:rPr>
                <w:rFonts w:ascii="Arial" w:eastAsia="Times New Roman" w:hAnsi="Arial"/>
                <w:lang w:eastAsia="en-GB"/>
              </w:rPr>
            </w:pPr>
          </w:p>
          <w:p w14:paraId="64733182" w14:textId="77777777" w:rsidR="00B97A93" w:rsidRPr="00EA10B4" w:rsidRDefault="00B97A93">
            <w:pPr>
              <w:spacing w:after="0" w:line="240" w:lineRule="auto"/>
              <w:jc w:val="both"/>
              <w:rPr>
                <w:rFonts w:ascii="Arial" w:eastAsia="Times New Roman" w:hAnsi="Arial"/>
                <w:lang w:eastAsia="en-GB"/>
              </w:rPr>
            </w:pPr>
          </w:p>
          <w:p w14:paraId="323F22AB" w14:textId="77777777" w:rsidR="00B97A93" w:rsidRPr="00EA10B4" w:rsidRDefault="00B97A93">
            <w:pPr>
              <w:spacing w:after="0" w:line="240" w:lineRule="auto"/>
              <w:jc w:val="both"/>
              <w:rPr>
                <w:rFonts w:ascii="Arial" w:eastAsia="Times New Roman" w:hAnsi="Arial"/>
                <w:lang w:eastAsia="en-GB"/>
              </w:rPr>
            </w:pPr>
          </w:p>
          <w:p w14:paraId="3B21B6D0" w14:textId="77777777" w:rsidR="00B97A93" w:rsidRPr="00F91DC8" w:rsidRDefault="00B97A93">
            <w:pPr>
              <w:spacing w:after="0" w:line="240" w:lineRule="auto"/>
              <w:jc w:val="both"/>
              <w:rPr>
                <w:rFonts w:ascii="Arial" w:eastAsia="Times New Roman" w:hAnsi="Arial"/>
                <w:lang w:eastAsia="en-GB"/>
              </w:rPr>
            </w:pPr>
          </w:p>
        </w:tc>
        <w:tc>
          <w:tcPr>
            <w:tcW w:w="5926" w:type="dxa"/>
          </w:tcPr>
          <w:p w14:paraId="176F2859" w14:textId="47F0F103" w:rsidR="00B97A93" w:rsidRPr="00B91E46" w:rsidRDefault="00E72EE8" w:rsidP="00621D47">
            <w:pPr>
              <w:spacing w:after="0" w:line="240" w:lineRule="auto"/>
              <w:rPr>
                <w:rFonts w:ascii="Arial" w:eastAsia="Times New Roman" w:hAnsi="Arial" w:cs="Arial"/>
                <w:lang w:eastAsia="en-GB"/>
              </w:rPr>
            </w:pPr>
            <w:r>
              <w:rPr>
                <w:rFonts w:ascii="Arial" w:eastAsia="Times New Roman" w:hAnsi="Arial" w:cs="Arial"/>
                <w:lang w:eastAsia="en-GB"/>
              </w:rPr>
              <w:t>T</w:t>
            </w:r>
            <w:r w:rsidR="00B97A93" w:rsidRPr="00F91DC8">
              <w:rPr>
                <w:rFonts w:ascii="Arial" w:eastAsia="Times New Roman" w:hAnsi="Arial" w:cs="Arial"/>
                <w:lang w:eastAsia="en-GB"/>
              </w:rPr>
              <w:t xml:space="preserve">he mechanism with reference to </w:t>
            </w:r>
            <w:r w:rsidR="00B97A93" w:rsidRPr="005261BE">
              <w:rPr>
                <w:rFonts w:ascii="Arial" w:eastAsia="Times New Roman" w:hAnsi="Arial" w:cs="Arial"/>
                <w:szCs w:val="20"/>
                <w:lang w:eastAsia="en-GB"/>
              </w:rPr>
              <w:t xml:space="preserve">Biodiversity </w:t>
            </w:r>
            <w:r w:rsidR="00B97A93" w:rsidRPr="00462BDA">
              <w:rPr>
                <w:rFonts w:ascii="Arial" w:eastAsia="Times New Roman" w:hAnsi="Arial" w:cs="Arial"/>
                <w:szCs w:val="20"/>
                <w:lang w:eastAsia="en-GB"/>
              </w:rPr>
              <w:t>Metric 4.0 (or its superseded version)</w:t>
            </w:r>
            <w:r w:rsidR="00B97A93" w:rsidRPr="00F91DC8">
              <w:rPr>
                <w:rFonts w:ascii="Arial" w:eastAsia="Times New Roman" w:hAnsi="Arial" w:cs="Arial"/>
                <w:lang w:eastAsia="en-GB"/>
              </w:rPr>
              <w:t xml:space="preserve"> to quantify impacts on </w:t>
            </w:r>
            <w:r w:rsidR="00DE0965">
              <w:rPr>
                <w:rFonts w:ascii="Arial" w:eastAsia="Times New Roman" w:hAnsi="Arial" w:cs="Arial"/>
                <w:lang w:eastAsia="en-GB"/>
              </w:rPr>
              <w:t>b</w:t>
            </w:r>
            <w:r w:rsidR="00B97A93" w:rsidRPr="00F91DC8">
              <w:rPr>
                <w:rFonts w:ascii="Arial" w:eastAsia="Times New Roman" w:hAnsi="Arial" w:cs="Arial"/>
                <w:lang w:eastAsia="en-GB"/>
              </w:rPr>
              <w:t xml:space="preserve">iodiversity that allows </w:t>
            </w:r>
            <w:r w:rsidR="00B97A93">
              <w:rPr>
                <w:rFonts w:ascii="Arial" w:eastAsia="Times New Roman" w:hAnsi="Arial" w:cs="Arial"/>
                <w:lang w:eastAsia="en-GB"/>
              </w:rPr>
              <w:t>a B</w:t>
            </w:r>
            <w:r w:rsidR="00B97A93" w:rsidRPr="00F91DC8">
              <w:rPr>
                <w:rFonts w:ascii="Arial" w:eastAsia="Times New Roman" w:hAnsi="Arial" w:cs="Arial"/>
                <w:lang w:eastAsia="en-GB"/>
              </w:rPr>
              <w:t xml:space="preserve">iodiversity </w:t>
            </w:r>
            <w:r w:rsidR="00B97A93">
              <w:rPr>
                <w:rFonts w:ascii="Arial" w:eastAsia="Times New Roman" w:hAnsi="Arial" w:cs="Arial"/>
                <w:lang w:eastAsia="en-GB"/>
              </w:rPr>
              <w:t>L</w:t>
            </w:r>
            <w:r w:rsidR="00B97A93" w:rsidRPr="00F91DC8">
              <w:rPr>
                <w:rFonts w:ascii="Arial" w:eastAsia="Times New Roman" w:hAnsi="Arial" w:cs="Arial"/>
                <w:lang w:eastAsia="en-GB"/>
              </w:rPr>
              <w:t>oss and</w:t>
            </w:r>
            <w:r w:rsidR="00B97A93">
              <w:rPr>
                <w:rFonts w:ascii="Arial" w:eastAsia="Times New Roman" w:hAnsi="Arial" w:cs="Arial"/>
                <w:lang w:eastAsia="en-GB"/>
              </w:rPr>
              <w:t>/or a Biodiversity</w:t>
            </w:r>
            <w:r w:rsidR="00B97A93" w:rsidRPr="00F91DC8">
              <w:rPr>
                <w:rFonts w:ascii="Arial" w:eastAsia="Times New Roman" w:hAnsi="Arial" w:cs="Arial"/>
                <w:lang w:eastAsia="en-GB"/>
              </w:rPr>
              <w:t xml:space="preserve"> </w:t>
            </w:r>
            <w:r w:rsidR="00B97A93">
              <w:rPr>
                <w:rFonts w:ascii="Arial" w:eastAsia="Times New Roman" w:hAnsi="Arial" w:cs="Arial"/>
                <w:lang w:eastAsia="en-GB"/>
              </w:rPr>
              <w:t>g</w:t>
            </w:r>
            <w:r w:rsidR="00B97A93" w:rsidRPr="00F91DC8">
              <w:rPr>
                <w:rFonts w:ascii="Arial" w:eastAsia="Times New Roman" w:hAnsi="Arial" w:cs="Arial"/>
                <w:lang w:eastAsia="en-GB"/>
              </w:rPr>
              <w:t>ain affecting different habitats to be compared and ensure</w:t>
            </w:r>
            <w:r w:rsidR="00B97A93">
              <w:rPr>
                <w:rFonts w:ascii="Arial" w:eastAsia="Times New Roman" w:hAnsi="Arial" w:cs="Arial"/>
                <w:lang w:eastAsia="en-GB"/>
              </w:rPr>
              <w:t>s</w:t>
            </w:r>
            <w:r w:rsidR="00B97A93" w:rsidRPr="00F91DC8">
              <w:rPr>
                <w:rFonts w:ascii="Arial" w:eastAsia="Times New Roman" w:hAnsi="Arial" w:cs="Arial"/>
                <w:lang w:eastAsia="en-GB"/>
              </w:rPr>
              <w:t xml:space="preserve"> </w:t>
            </w:r>
            <w:r w:rsidR="00B97A93">
              <w:rPr>
                <w:rFonts w:ascii="Arial" w:eastAsia="Times New Roman" w:hAnsi="Arial" w:cs="Arial"/>
                <w:lang w:eastAsia="en-GB"/>
              </w:rPr>
              <w:t xml:space="preserve">the biodiversity </w:t>
            </w:r>
            <w:r w:rsidR="00B97A93" w:rsidRPr="00F91DC8">
              <w:rPr>
                <w:rFonts w:ascii="Arial" w:eastAsia="Times New Roman" w:hAnsi="Arial" w:cs="Arial"/>
                <w:lang w:eastAsia="en-GB"/>
              </w:rPr>
              <w:t>offset</w:t>
            </w:r>
            <w:r w:rsidR="00B97A93">
              <w:rPr>
                <w:rFonts w:ascii="Arial" w:eastAsia="Times New Roman" w:hAnsi="Arial" w:cs="Arial"/>
                <w:lang w:eastAsia="en-GB"/>
              </w:rPr>
              <w:t xml:space="preserve">ting proposed is </w:t>
            </w:r>
            <w:r w:rsidR="00B97A93" w:rsidRPr="00F91DC8">
              <w:rPr>
                <w:rFonts w:ascii="Arial" w:eastAsia="Times New Roman" w:hAnsi="Arial" w:cs="Arial"/>
                <w:lang w:eastAsia="en-GB"/>
              </w:rPr>
              <w:t xml:space="preserve">sufficient to compensate for </w:t>
            </w:r>
            <w:r w:rsidR="00B97A93">
              <w:rPr>
                <w:rFonts w:ascii="Arial" w:eastAsia="Times New Roman" w:hAnsi="Arial" w:cs="Arial"/>
                <w:lang w:eastAsia="en-GB"/>
              </w:rPr>
              <w:t xml:space="preserve">any </w:t>
            </w:r>
            <w:r w:rsidR="00B97A93" w:rsidRPr="00F91DC8">
              <w:rPr>
                <w:rFonts w:ascii="Arial" w:eastAsia="Times New Roman" w:hAnsi="Arial" w:cs="Arial"/>
                <w:lang w:eastAsia="en-GB"/>
              </w:rPr>
              <w:t>residual losses of biodiversity</w:t>
            </w:r>
            <w:r w:rsidR="00B97A93">
              <w:rPr>
                <w:rFonts w:ascii="Arial" w:eastAsia="Times New Roman" w:hAnsi="Arial" w:cs="Arial"/>
                <w:lang w:eastAsia="en-GB"/>
              </w:rPr>
              <w:t xml:space="preserve">. </w:t>
            </w:r>
            <w:r w:rsidR="00B97A93" w:rsidRPr="00B91E46">
              <w:rPr>
                <w:rFonts w:ascii="Arial" w:eastAsia="Times New Roman" w:hAnsi="Arial" w:cs="Arial"/>
                <w:lang w:eastAsia="en-GB"/>
              </w:rPr>
              <w:t xml:space="preserve">Subject to 8 Principles and 6 Rules. </w:t>
            </w:r>
          </w:p>
          <w:p w14:paraId="243AB088" w14:textId="77777777" w:rsidR="00B97A93" w:rsidRPr="00F91DC8" w:rsidRDefault="00B97A93" w:rsidP="00621D47">
            <w:pPr>
              <w:spacing w:after="0" w:line="240" w:lineRule="auto"/>
              <w:rPr>
                <w:rFonts w:ascii="Arial" w:eastAsia="Times New Roman" w:hAnsi="Arial"/>
                <w:szCs w:val="20"/>
                <w:lang w:eastAsia="en-GB"/>
              </w:rPr>
            </w:pPr>
          </w:p>
        </w:tc>
      </w:tr>
      <w:tr w:rsidR="00B97A93" w:rsidRPr="003F55E7" w14:paraId="0CCEBC8B" w14:textId="77777777">
        <w:tc>
          <w:tcPr>
            <w:tcW w:w="3899" w:type="dxa"/>
          </w:tcPr>
          <w:p w14:paraId="77262D23" w14:textId="77777777" w:rsidR="00B97A93" w:rsidRPr="00F91DC8" w:rsidRDefault="00B97A93">
            <w:pPr>
              <w:spacing w:after="0" w:line="240" w:lineRule="auto"/>
              <w:jc w:val="both"/>
              <w:rPr>
                <w:rFonts w:ascii="Arial" w:eastAsia="Times New Roman" w:hAnsi="Arial"/>
                <w:lang w:eastAsia="en-GB"/>
              </w:rPr>
            </w:pPr>
            <w:r w:rsidRPr="00061B32">
              <w:rPr>
                <w:rFonts w:ascii="Arial" w:eastAsia="Times New Roman" w:hAnsi="Arial"/>
                <w:lang w:eastAsia="en-GB"/>
              </w:rPr>
              <w:t xml:space="preserve">“Biodiversity Metric </w:t>
            </w:r>
            <w:r>
              <w:rPr>
                <w:rFonts w:ascii="Arial" w:eastAsia="Times New Roman" w:hAnsi="Arial"/>
                <w:lang w:eastAsia="en-GB"/>
              </w:rPr>
              <w:t>4.0</w:t>
            </w:r>
            <w:r w:rsidRPr="00061B32">
              <w:rPr>
                <w:rFonts w:ascii="Arial" w:eastAsia="Times New Roman" w:hAnsi="Arial"/>
                <w:lang w:eastAsia="en-GB"/>
              </w:rPr>
              <w:t xml:space="preserve"> User Guide”</w:t>
            </w:r>
          </w:p>
        </w:tc>
        <w:tc>
          <w:tcPr>
            <w:tcW w:w="5926" w:type="dxa"/>
          </w:tcPr>
          <w:p w14:paraId="0E9E9F43" w14:textId="272E8BA2" w:rsidR="00B97A93" w:rsidRDefault="00E72EE8" w:rsidP="00621D47">
            <w:pPr>
              <w:spacing w:after="0" w:line="240" w:lineRule="auto"/>
              <w:rPr>
                <w:rFonts w:ascii="Arial" w:hAnsi="Arial" w:cs="Arial"/>
                <w:color w:val="FF0000"/>
              </w:rPr>
            </w:pPr>
            <w:r>
              <w:rPr>
                <w:rFonts w:ascii="Arial" w:hAnsi="Arial" w:cs="Arial"/>
              </w:rPr>
              <w:t>T</w:t>
            </w:r>
            <w:r w:rsidR="00B97A93" w:rsidRPr="00061B32">
              <w:rPr>
                <w:rFonts w:ascii="Arial" w:hAnsi="Arial" w:cs="Arial"/>
              </w:rPr>
              <w:t xml:space="preserve">he latest Government metric </w:t>
            </w:r>
            <w:r w:rsidR="00B97A93">
              <w:rPr>
                <w:rFonts w:ascii="Arial" w:hAnsi="Arial" w:cs="Arial"/>
              </w:rPr>
              <w:t xml:space="preserve">which must be used by applicants </w:t>
            </w:r>
            <w:r w:rsidR="00B97A93" w:rsidRPr="00061B32">
              <w:rPr>
                <w:rFonts w:ascii="Arial" w:hAnsi="Arial" w:cs="Arial"/>
              </w:rPr>
              <w:t>in the most recent survey season prior to the submission of the Planning Application unless an alternative is agreed by the Council prior to the said submission</w:t>
            </w:r>
            <w:r w:rsidR="00B97A93">
              <w:rPr>
                <w:rFonts w:ascii="Arial" w:hAnsi="Arial" w:cs="Arial"/>
              </w:rPr>
              <w:t xml:space="preserve">. </w:t>
            </w:r>
            <w:r w:rsidR="00B97A93" w:rsidRPr="00134892">
              <w:rPr>
                <w:rFonts w:ascii="Arial" w:hAnsi="Arial" w:cs="Arial"/>
              </w:rPr>
              <w:t>The metric guidance and the prevailing law should be consulted to establish if there is an exemption from the biodiversity net gain assessment for the proposed development.</w:t>
            </w:r>
            <w:r w:rsidR="00B97A93" w:rsidRPr="00134892">
              <w:rPr>
                <w:rFonts w:ascii="Arial" w:hAnsi="Arial" w:cs="Arial"/>
                <w:color w:val="FF0000"/>
              </w:rPr>
              <w:t xml:space="preserve"> </w:t>
            </w:r>
          </w:p>
          <w:p w14:paraId="76509771" w14:textId="77777777" w:rsidR="00B97A93" w:rsidRPr="00061B32" w:rsidRDefault="00B97A93" w:rsidP="00621D47">
            <w:pPr>
              <w:spacing w:after="0" w:line="240" w:lineRule="auto"/>
              <w:rPr>
                <w:rFonts w:ascii="Arial" w:eastAsia="Times New Roman" w:hAnsi="Arial" w:cs="Arial"/>
                <w:lang w:eastAsia="en-GB"/>
              </w:rPr>
            </w:pPr>
          </w:p>
        </w:tc>
      </w:tr>
      <w:tr w:rsidR="00B97A93" w:rsidRPr="003F55E7" w14:paraId="0C335FFC" w14:textId="77777777">
        <w:tc>
          <w:tcPr>
            <w:tcW w:w="3899" w:type="dxa"/>
          </w:tcPr>
          <w:p w14:paraId="7223E8F3" w14:textId="77777777" w:rsidR="00B97A93" w:rsidRPr="00C46884" w:rsidRDefault="00B97A93">
            <w:pPr>
              <w:spacing w:after="0" w:line="240" w:lineRule="auto"/>
              <w:jc w:val="both"/>
              <w:rPr>
                <w:rFonts w:ascii="Arial" w:eastAsia="Times New Roman" w:hAnsi="Arial" w:cs="Arial"/>
                <w:lang w:eastAsia="en-GB"/>
              </w:rPr>
            </w:pPr>
            <w:r w:rsidRPr="00C46884">
              <w:rPr>
                <w:rFonts w:ascii="Arial" w:hAnsi="Arial" w:cs="Arial"/>
              </w:rPr>
              <w:t>“Biodiversity Net Gain”</w:t>
            </w:r>
          </w:p>
        </w:tc>
        <w:tc>
          <w:tcPr>
            <w:tcW w:w="5926" w:type="dxa"/>
          </w:tcPr>
          <w:p w14:paraId="66ACA4EA" w14:textId="7EC31D37" w:rsidR="00B97A93" w:rsidRDefault="000C3EEF" w:rsidP="00621D47">
            <w:pPr>
              <w:spacing w:after="0" w:line="240" w:lineRule="auto"/>
              <w:rPr>
                <w:rFonts w:ascii="Arial" w:hAnsi="Arial" w:cs="Arial"/>
              </w:rPr>
            </w:pPr>
            <w:r>
              <w:rPr>
                <w:rFonts w:ascii="Arial" w:hAnsi="Arial" w:cs="Arial"/>
              </w:rPr>
              <w:t xml:space="preserve">A </w:t>
            </w:r>
            <w:r w:rsidR="00B97A93" w:rsidRPr="00C46884">
              <w:rPr>
                <w:rFonts w:ascii="Arial" w:hAnsi="Arial" w:cs="Arial"/>
              </w:rPr>
              <w:t xml:space="preserve">positive Area Habitat Biodiversity Unit (AHBU), Hedgerow Biodiversity </w:t>
            </w:r>
            <w:r w:rsidR="00B97A93" w:rsidRPr="002E2AE5">
              <w:rPr>
                <w:rFonts w:ascii="Arial" w:hAnsi="Arial" w:cs="Arial"/>
              </w:rPr>
              <w:t xml:space="preserve">Unit (HBU) or River Biodiversity Unit (RBU) score when compared to the Biodiversity Unit Baseline. A mandatory requirement for 10% </w:t>
            </w:r>
            <w:r w:rsidR="00B97A93">
              <w:rPr>
                <w:rFonts w:ascii="Arial" w:hAnsi="Arial" w:cs="Arial"/>
              </w:rPr>
              <w:t>(</w:t>
            </w:r>
            <w:r w:rsidR="00B97A93" w:rsidRPr="002E2AE5">
              <w:rPr>
                <w:rFonts w:ascii="Arial" w:hAnsi="Arial" w:cs="Arial"/>
              </w:rPr>
              <w:t>other than exemptions and small sites</w:t>
            </w:r>
            <w:r w:rsidR="00B97A93">
              <w:rPr>
                <w:rFonts w:ascii="Arial" w:hAnsi="Arial" w:cs="Arial"/>
              </w:rPr>
              <w:t>)</w:t>
            </w:r>
            <w:r w:rsidR="00B97A93" w:rsidRPr="002E2AE5">
              <w:rPr>
                <w:rFonts w:ascii="Arial" w:hAnsi="Arial" w:cs="Arial"/>
              </w:rPr>
              <w:t xml:space="preserve"> will be required on applications as of November 2023.</w:t>
            </w:r>
            <w:r w:rsidR="00B97A93">
              <w:rPr>
                <w:rFonts w:ascii="Arial" w:hAnsi="Arial" w:cs="Arial"/>
              </w:rPr>
              <w:t xml:space="preserve"> Otherwise referred to as ‘BNG’. </w:t>
            </w:r>
          </w:p>
          <w:p w14:paraId="083FA1EB" w14:textId="77777777" w:rsidR="00B97A93" w:rsidRPr="00061B32" w:rsidRDefault="00B97A93" w:rsidP="00621D47">
            <w:pPr>
              <w:spacing w:after="0" w:line="240" w:lineRule="auto"/>
              <w:rPr>
                <w:rFonts w:ascii="Arial" w:hAnsi="Arial" w:cs="Arial"/>
              </w:rPr>
            </w:pPr>
          </w:p>
        </w:tc>
      </w:tr>
      <w:tr w:rsidR="00B97A93" w:rsidRPr="003F55E7" w14:paraId="4CBC101D" w14:textId="77777777">
        <w:tc>
          <w:tcPr>
            <w:tcW w:w="3899" w:type="dxa"/>
          </w:tcPr>
          <w:p w14:paraId="29F5EF16" w14:textId="77777777" w:rsidR="00B97A93" w:rsidRPr="00472CA0" w:rsidRDefault="00B97A93">
            <w:pPr>
              <w:spacing w:after="0" w:line="240" w:lineRule="auto"/>
              <w:jc w:val="both"/>
              <w:rPr>
                <w:rFonts w:ascii="Arial" w:hAnsi="Arial" w:cs="Arial"/>
              </w:rPr>
            </w:pPr>
            <w:r w:rsidRPr="00472CA0">
              <w:rPr>
                <w:rFonts w:ascii="Arial" w:hAnsi="Arial" w:cs="Arial"/>
              </w:rPr>
              <w:t>“Biodiversity Net Gain Design Stage Report”/”BNG Design Stage Report”</w:t>
            </w:r>
          </w:p>
        </w:tc>
        <w:tc>
          <w:tcPr>
            <w:tcW w:w="5926" w:type="dxa"/>
          </w:tcPr>
          <w:p w14:paraId="5AE1DCBB" w14:textId="3D34F9B2" w:rsidR="00B97A93" w:rsidRPr="00472CA0" w:rsidRDefault="00B97A93" w:rsidP="00621D47">
            <w:pPr>
              <w:spacing w:after="0" w:line="240" w:lineRule="auto"/>
              <w:rPr>
                <w:rFonts w:ascii="Arial" w:hAnsi="Arial" w:cs="Arial"/>
              </w:rPr>
            </w:pPr>
            <w:r w:rsidRPr="00472CA0">
              <w:rPr>
                <w:rFonts w:ascii="Arial" w:hAnsi="Arial" w:cs="Arial"/>
              </w:rPr>
              <w:t>The report submitted to the Council as part of the Planning Application which includes a fully completed Biodiversity Metric to assess the Biodiversity Unit Baseline</w:t>
            </w:r>
            <w:r w:rsidR="00A635D5">
              <w:rPr>
                <w:rFonts w:ascii="Arial" w:hAnsi="Arial" w:cs="Arial"/>
              </w:rPr>
              <w:t xml:space="preserve"> </w:t>
            </w:r>
            <w:r w:rsidR="00A635D5" w:rsidRPr="00A635D5">
              <w:rPr>
                <w:rFonts w:ascii="Arial" w:hAnsi="Arial" w:cs="Arial"/>
              </w:rPr>
              <w:t>in accordance with the timetable for its submission as set out in the BNG Design Stage Report approved by the Council</w:t>
            </w:r>
            <w:r w:rsidR="00F11531">
              <w:rPr>
                <w:rFonts w:ascii="Arial" w:hAnsi="Arial" w:cs="Arial"/>
              </w:rPr>
              <w:t>.</w:t>
            </w:r>
          </w:p>
          <w:p w14:paraId="25DDE58D" w14:textId="77777777" w:rsidR="00B97A93" w:rsidRPr="00472CA0" w:rsidRDefault="00B97A93" w:rsidP="00621D47">
            <w:pPr>
              <w:spacing w:after="0" w:line="240" w:lineRule="auto"/>
              <w:rPr>
                <w:rFonts w:ascii="Arial" w:hAnsi="Arial" w:cs="Arial"/>
              </w:rPr>
            </w:pPr>
          </w:p>
        </w:tc>
      </w:tr>
      <w:tr w:rsidR="00B97A93" w:rsidRPr="003F55E7" w14:paraId="5D54EB20" w14:textId="77777777">
        <w:tc>
          <w:tcPr>
            <w:tcW w:w="3899" w:type="dxa"/>
          </w:tcPr>
          <w:p w14:paraId="65C303B9" w14:textId="77777777" w:rsidR="00B97A93" w:rsidRPr="00472CA0" w:rsidRDefault="00B97A93">
            <w:pPr>
              <w:spacing w:after="0" w:line="240" w:lineRule="auto"/>
              <w:jc w:val="both"/>
              <w:rPr>
                <w:rFonts w:ascii="Arial" w:hAnsi="Arial" w:cs="Arial"/>
              </w:rPr>
            </w:pPr>
            <w:r w:rsidRPr="00472CA0">
              <w:rPr>
                <w:rFonts w:ascii="Arial" w:hAnsi="Arial" w:cs="Arial"/>
              </w:rPr>
              <w:t>“Biodiversity Net Gain Management and Monitoring Plan”</w:t>
            </w:r>
          </w:p>
        </w:tc>
        <w:tc>
          <w:tcPr>
            <w:tcW w:w="5926" w:type="dxa"/>
          </w:tcPr>
          <w:p w14:paraId="0572AC39" w14:textId="181207F9" w:rsidR="00B97A93" w:rsidRDefault="008F69E9" w:rsidP="00621D47">
            <w:pPr>
              <w:spacing w:after="0" w:line="240" w:lineRule="auto"/>
              <w:rPr>
                <w:rFonts w:ascii="Arial" w:hAnsi="Arial" w:cs="Arial"/>
              </w:rPr>
            </w:pPr>
            <w:r>
              <w:rPr>
                <w:rFonts w:ascii="Arial" w:hAnsi="Arial" w:cs="Arial"/>
              </w:rPr>
              <w:t>A</w:t>
            </w:r>
            <w:r w:rsidR="00B97A93" w:rsidRPr="00472CA0">
              <w:rPr>
                <w:rFonts w:ascii="Arial" w:hAnsi="Arial" w:cs="Arial"/>
              </w:rPr>
              <w:t xml:space="preserve"> plan for the Agreed Receptor Site and/or on-Site mitigation which shall include details of its provision; any offsetting measures such as improvement works required, in order to demonstrate how it will achieve the required Biodiversity Net Gain; its management and maintenance for not less than thirty (30) years from the date of implementation of the Biodiversity Offsetting Scheme; and the methodology format and frequency of written monitoring reports to be provided to the Council together with access and inspection arrangements to facilitate such monitoring; which plan shall have been submitted to and approved in writing by the Council</w:t>
            </w:r>
            <w:r w:rsidR="0009475C">
              <w:rPr>
                <w:rFonts w:ascii="Arial" w:hAnsi="Arial" w:cs="Arial"/>
              </w:rPr>
              <w:t>.</w:t>
            </w:r>
          </w:p>
          <w:p w14:paraId="1B45BC49" w14:textId="77777777" w:rsidR="00B97A93" w:rsidRPr="00472CA0" w:rsidRDefault="00B97A93" w:rsidP="00621D47">
            <w:pPr>
              <w:spacing w:after="0" w:line="240" w:lineRule="auto"/>
              <w:rPr>
                <w:rFonts w:ascii="Arial" w:hAnsi="Arial" w:cs="Arial"/>
              </w:rPr>
            </w:pPr>
          </w:p>
        </w:tc>
      </w:tr>
      <w:tr w:rsidR="00B97A93" w:rsidRPr="003F55E7" w14:paraId="37C527E6" w14:textId="77777777">
        <w:tc>
          <w:tcPr>
            <w:tcW w:w="3899" w:type="dxa"/>
          </w:tcPr>
          <w:p w14:paraId="1DCD03B8" w14:textId="77777777" w:rsidR="00B97A93" w:rsidRPr="00F91DC8" w:rsidRDefault="00B97A93">
            <w:pPr>
              <w:spacing w:after="0" w:line="240" w:lineRule="auto"/>
              <w:jc w:val="both"/>
              <w:rPr>
                <w:rFonts w:ascii="Arial" w:eastAsia="Times New Roman" w:hAnsi="Arial"/>
                <w:lang w:eastAsia="en-GB"/>
              </w:rPr>
            </w:pPr>
            <w:r w:rsidRPr="00061B32">
              <w:rPr>
                <w:rFonts w:ascii="Arial" w:eastAsia="Times New Roman" w:hAnsi="Arial"/>
                <w:lang w:eastAsia="en-GB"/>
              </w:rPr>
              <w:t>“Biodiversity Offsetting Scheme”</w:t>
            </w:r>
          </w:p>
        </w:tc>
        <w:tc>
          <w:tcPr>
            <w:tcW w:w="5926" w:type="dxa"/>
          </w:tcPr>
          <w:p w14:paraId="5D145C32" w14:textId="5811ADA2" w:rsidR="00B97A93" w:rsidRPr="00350BE8" w:rsidRDefault="008F69E9" w:rsidP="00621D47">
            <w:pPr>
              <w:spacing w:after="0" w:line="240" w:lineRule="auto"/>
              <w:rPr>
                <w:rFonts w:ascii="Arial" w:eastAsia="Times New Roman" w:hAnsi="Arial" w:cs="Arial"/>
                <w:lang w:eastAsia="en-GB"/>
              </w:rPr>
            </w:pPr>
            <w:r>
              <w:rPr>
                <w:rFonts w:ascii="Arial" w:eastAsia="Times New Roman" w:hAnsi="Arial" w:cs="Arial"/>
                <w:lang w:eastAsia="en-GB"/>
              </w:rPr>
              <w:t>A</w:t>
            </w:r>
            <w:r w:rsidR="00B97A93" w:rsidRPr="00350BE8">
              <w:rPr>
                <w:rFonts w:ascii="Arial" w:eastAsia="Times New Roman" w:hAnsi="Arial" w:cs="Arial"/>
                <w:lang w:eastAsia="en-GB"/>
              </w:rPr>
              <w:t xml:space="preserve"> scheme to compensate for any Biodiversity Loss and deliver the required percentage of Biodiversity Net Gain for the Planning Application, either through on-Site mitigation and/or by off-Site offsetting and/or by payment of an Offsetting Contribution where the securing of biodiversity net gain is to be delivered off-site (determined </w:t>
            </w:r>
            <w:r w:rsidR="00B97A93" w:rsidRPr="00350BE8">
              <w:rPr>
                <w:rFonts w:ascii="Arial" w:eastAsia="Times New Roman" w:hAnsi="Arial" w:cs="Arial"/>
                <w:lang w:eastAsia="en-GB"/>
              </w:rPr>
              <w:lastRenderedPageBreak/>
              <w:t xml:space="preserve">by the Biodiversity Contribution Calculator). The scheme shall include the timing of the implementation of the scheme and submission of the relevant details including the Biodiversity Net Gain Management and Monitoring Plan and/or payment of the Offsetting Contribution where applicable. </w:t>
            </w:r>
          </w:p>
          <w:p w14:paraId="7121C666" w14:textId="77777777" w:rsidR="00B97A93" w:rsidRPr="00350BE8" w:rsidRDefault="00B97A93" w:rsidP="00621D47">
            <w:pPr>
              <w:spacing w:after="0" w:line="240" w:lineRule="auto"/>
              <w:rPr>
                <w:rFonts w:ascii="Arial" w:eastAsia="Times New Roman" w:hAnsi="Arial" w:cs="Arial"/>
                <w:lang w:eastAsia="en-GB"/>
              </w:rPr>
            </w:pPr>
          </w:p>
        </w:tc>
      </w:tr>
      <w:tr w:rsidR="00B97A93" w:rsidRPr="003F55E7" w14:paraId="729E236A" w14:textId="77777777">
        <w:tc>
          <w:tcPr>
            <w:tcW w:w="3899" w:type="dxa"/>
          </w:tcPr>
          <w:p w14:paraId="21986B50" w14:textId="77777777" w:rsidR="00B97A93" w:rsidRPr="003F55E7" w:rsidRDefault="00B97A93">
            <w:pPr>
              <w:spacing w:after="0" w:line="240" w:lineRule="auto"/>
              <w:jc w:val="both"/>
              <w:rPr>
                <w:rFonts w:ascii="Arial" w:eastAsia="Times New Roman" w:hAnsi="Arial"/>
                <w:szCs w:val="20"/>
                <w:lang w:eastAsia="en-GB"/>
              </w:rPr>
            </w:pPr>
            <w:r w:rsidRPr="003F55E7">
              <w:rPr>
                <w:rFonts w:ascii="Arial" w:eastAsia="Times New Roman" w:hAnsi="Arial"/>
                <w:szCs w:val="20"/>
                <w:lang w:eastAsia="en-GB"/>
              </w:rPr>
              <w:lastRenderedPageBreak/>
              <w:t>“Biodiversity Unit”</w:t>
            </w:r>
          </w:p>
        </w:tc>
        <w:tc>
          <w:tcPr>
            <w:tcW w:w="5926" w:type="dxa"/>
          </w:tcPr>
          <w:p w14:paraId="6F599DD9" w14:textId="3DB1AA2C" w:rsidR="00B97A93" w:rsidRDefault="008F69E9" w:rsidP="00621D47">
            <w:pPr>
              <w:spacing w:after="0" w:line="240" w:lineRule="auto"/>
              <w:rPr>
                <w:rFonts w:ascii="Arial" w:eastAsia="Times New Roman" w:hAnsi="Arial"/>
                <w:lang w:eastAsia="en-GB"/>
              </w:rPr>
            </w:pPr>
            <w:r>
              <w:rPr>
                <w:rFonts w:ascii="Arial" w:eastAsia="Times New Roman" w:hAnsi="Arial"/>
                <w:lang w:eastAsia="en-GB"/>
              </w:rPr>
              <w:t>T</w:t>
            </w:r>
            <w:r w:rsidR="00B97A93">
              <w:rPr>
                <w:rFonts w:ascii="Arial" w:eastAsia="Times New Roman" w:hAnsi="Arial"/>
                <w:lang w:eastAsia="en-GB"/>
              </w:rPr>
              <w:t>he unit of biodiversity as measured by the Biodiversity Metric and expressed as an Area Habitat Biodiversity Unit (AHBU), Hedgerow Biodiversity Unit (BHU) and / or River Biodiversity Unit (RBU)</w:t>
            </w:r>
            <w:r w:rsidR="009022DD">
              <w:rPr>
                <w:rFonts w:ascii="Arial" w:eastAsia="Times New Roman" w:hAnsi="Arial"/>
                <w:lang w:eastAsia="en-GB"/>
              </w:rPr>
              <w:t>.</w:t>
            </w:r>
          </w:p>
          <w:p w14:paraId="5C097A1A" w14:textId="77777777" w:rsidR="00B97A93" w:rsidRPr="00AA7435" w:rsidRDefault="00B97A93" w:rsidP="00621D47">
            <w:pPr>
              <w:spacing w:after="0" w:line="240" w:lineRule="auto"/>
              <w:rPr>
                <w:rFonts w:ascii="Arial" w:eastAsia="Times New Roman" w:hAnsi="Arial"/>
                <w:szCs w:val="20"/>
                <w:lang w:eastAsia="en-GB"/>
              </w:rPr>
            </w:pPr>
          </w:p>
        </w:tc>
      </w:tr>
      <w:tr w:rsidR="00B97A93" w:rsidRPr="003F55E7" w14:paraId="36006198" w14:textId="77777777">
        <w:tc>
          <w:tcPr>
            <w:tcW w:w="3899" w:type="dxa"/>
          </w:tcPr>
          <w:p w14:paraId="37C18FE5" w14:textId="77777777" w:rsidR="00B97A93" w:rsidRDefault="00B97A93">
            <w:pPr>
              <w:spacing w:after="0" w:line="240" w:lineRule="auto"/>
              <w:rPr>
                <w:rFonts w:ascii="Arial" w:eastAsia="Times New Roman" w:hAnsi="Arial"/>
                <w:szCs w:val="20"/>
                <w:lang w:eastAsia="en-GB"/>
              </w:rPr>
            </w:pPr>
            <w:r>
              <w:rPr>
                <w:rFonts w:ascii="Arial" w:eastAsia="Times New Roman" w:hAnsi="Arial"/>
                <w:szCs w:val="20"/>
                <w:lang w:eastAsia="en-GB"/>
              </w:rPr>
              <w:t>“Biodiversity Unit Baseline”</w:t>
            </w:r>
          </w:p>
          <w:p w14:paraId="17BA1DBC" w14:textId="77777777" w:rsidR="00B97A93" w:rsidRPr="00F91DC8" w:rsidRDefault="00B97A93">
            <w:pPr>
              <w:spacing w:after="0" w:line="240" w:lineRule="auto"/>
              <w:rPr>
                <w:rFonts w:ascii="Arial" w:eastAsia="Times New Roman" w:hAnsi="Arial"/>
                <w:szCs w:val="20"/>
                <w:highlight w:val="red"/>
                <w:lang w:eastAsia="en-GB"/>
              </w:rPr>
            </w:pPr>
          </w:p>
        </w:tc>
        <w:tc>
          <w:tcPr>
            <w:tcW w:w="5926" w:type="dxa"/>
          </w:tcPr>
          <w:p w14:paraId="5A136B18" w14:textId="159B1812" w:rsidR="00B97A93" w:rsidRPr="00F91DC8" w:rsidRDefault="00E54288" w:rsidP="00621D47">
            <w:pPr>
              <w:spacing w:after="0" w:line="240" w:lineRule="auto"/>
              <w:rPr>
                <w:rFonts w:ascii="Arial" w:eastAsia="Times New Roman" w:hAnsi="Arial" w:cs="Arial"/>
                <w:highlight w:val="red"/>
                <w:lang w:eastAsia="en-GB"/>
              </w:rPr>
            </w:pPr>
            <w:r>
              <w:rPr>
                <w:rFonts w:ascii="Arial" w:eastAsia="Times New Roman" w:hAnsi="Arial"/>
                <w:lang w:eastAsia="en-GB"/>
              </w:rPr>
              <w:t>C</w:t>
            </w:r>
            <w:r w:rsidR="00B97A93">
              <w:rPr>
                <w:rFonts w:ascii="Arial" w:eastAsia="Times New Roman" w:hAnsi="Arial"/>
                <w:lang w:eastAsia="en-GB"/>
              </w:rPr>
              <w:t>omprises the Biodiversity Unit value of the Site</w:t>
            </w:r>
            <w:r w:rsidR="00A271A8">
              <w:rPr>
                <w:rFonts w:ascii="Arial" w:eastAsia="Times New Roman" w:hAnsi="Arial"/>
                <w:lang w:eastAsia="en-GB"/>
              </w:rPr>
              <w:t>.</w:t>
            </w:r>
            <w:r w:rsidR="00B97A93">
              <w:rPr>
                <w:rFonts w:ascii="Arial" w:eastAsia="Times New Roman" w:hAnsi="Arial"/>
                <w:lang w:eastAsia="en-GB"/>
              </w:rPr>
              <w:t xml:space="preserve"> </w:t>
            </w:r>
          </w:p>
        </w:tc>
      </w:tr>
      <w:tr w:rsidR="00B97A93" w:rsidRPr="003F55E7" w14:paraId="5B3A685E" w14:textId="77777777">
        <w:tc>
          <w:tcPr>
            <w:tcW w:w="3899" w:type="dxa"/>
          </w:tcPr>
          <w:p w14:paraId="47ACD0F2" w14:textId="77777777" w:rsidR="00B97A93" w:rsidRPr="006137BE" w:rsidRDefault="00B97A93">
            <w:pPr>
              <w:spacing w:after="0" w:line="240" w:lineRule="auto"/>
              <w:rPr>
                <w:rFonts w:ascii="Arial" w:eastAsia="Times New Roman" w:hAnsi="Arial"/>
                <w:szCs w:val="20"/>
                <w:lang w:eastAsia="en-GB"/>
              </w:rPr>
            </w:pPr>
            <w:r w:rsidRPr="006137BE">
              <w:rPr>
                <w:rFonts w:ascii="Arial" w:eastAsia="Times New Roman" w:hAnsi="Arial"/>
                <w:szCs w:val="20"/>
                <w:lang w:eastAsia="en-GB"/>
              </w:rPr>
              <w:t>“Biodiversity Contribution Calculator”</w:t>
            </w:r>
          </w:p>
        </w:tc>
        <w:tc>
          <w:tcPr>
            <w:tcW w:w="5926" w:type="dxa"/>
          </w:tcPr>
          <w:p w14:paraId="4BD8ADC1" w14:textId="7C7AA390" w:rsidR="00B97A93" w:rsidRPr="006137BE" w:rsidRDefault="00E54288" w:rsidP="00621D47">
            <w:pPr>
              <w:spacing w:after="0" w:line="240" w:lineRule="auto"/>
              <w:rPr>
                <w:rFonts w:ascii="Arial" w:eastAsia="Times New Roman" w:hAnsi="Arial"/>
                <w:lang w:eastAsia="en-GB"/>
              </w:rPr>
            </w:pPr>
            <w:r>
              <w:rPr>
                <w:rFonts w:ascii="Arial" w:eastAsia="Times New Roman" w:hAnsi="Arial" w:cs="Arial"/>
                <w:lang w:eastAsia="en-GB"/>
              </w:rPr>
              <w:t>T</w:t>
            </w:r>
            <w:r w:rsidR="00B97A93" w:rsidRPr="006137BE">
              <w:rPr>
                <w:rFonts w:ascii="Arial" w:eastAsia="Times New Roman" w:hAnsi="Arial" w:cs="Arial"/>
                <w:lang w:eastAsia="en-GB"/>
              </w:rPr>
              <w:t xml:space="preserve">he mechanism used by South Derbyshire District Council to calculate the Offsetting Contribution. This will be secured as a fee to the Council through legal agreement with the applicant.  </w:t>
            </w:r>
          </w:p>
          <w:p w14:paraId="433B7669" w14:textId="77777777" w:rsidR="00B97A93" w:rsidRPr="006137BE" w:rsidRDefault="00B97A93" w:rsidP="00621D47">
            <w:pPr>
              <w:spacing w:after="0" w:line="240" w:lineRule="auto"/>
              <w:rPr>
                <w:rFonts w:ascii="Arial" w:eastAsia="Times New Roman" w:hAnsi="Arial"/>
                <w:szCs w:val="20"/>
                <w:lang w:eastAsia="en-GB"/>
              </w:rPr>
            </w:pPr>
          </w:p>
        </w:tc>
      </w:tr>
      <w:tr w:rsidR="00B97A93" w:rsidRPr="003F55E7" w14:paraId="39D4FD3D" w14:textId="77777777">
        <w:tc>
          <w:tcPr>
            <w:tcW w:w="3899" w:type="dxa"/>
          </w:tcPr>
          <w:p w14:paraId="6AC2D043" w14:textId="77777777" w:rsidR="00B97A93" w:rsidRPr="00F91DC8" w:rsidRDefault="00B97A93">
            <w:pPr>
              <w:spacing w:after="0" w:line="240" w:lineRule="auto"/>
              <w:rPr>
                <w:rFonts w:ascii="Arial" w:eastAsia="Times New Roman" w:hAnsi="Arial"/>
                <w:szCs w:val="20"/>
                <w:highlight w:val="red"/>
                <w:lang w:eastAsia="en-GB"/>
              </w:rPr>
            </w:pPr>
            <w:r w:rsidRPr="00964012">
              <w:rPr>
                <w:rFonts w:ascii="Arial" w:eastAsia="Times New Roman" w:hAnsi="Arial"/>
                <w:szCs w:val="20"/>
                <w:lang w:eastAsia="en-GB"/>
              </w:rPr>
              <w:t>“Conservation Covenant”</w:t>
            </w:r>
          </w:p>
        </w:tc>
        <w:tc>
          <w:tcPr>
            <w:tcW w:w="5926" w:type="dxa"/>
          </w:tcPr>
          <w:p w14:paraId="4EBC8CAE" w14:textId="1710DF18" w:rsidR="00B97A93" w:rsidRDefault="00A271A8" w:rsidP="00621D47">
            <w:pPr>
              <w:spacing w:after="0" w:line="240" w:lineRule="auto"/>
              <w:rPr>
                <w:rFonts w:ascii="Arial" w:eastAsia="Times New Roman" w:hAnsi="Arial" w:cs="Arial"/>
                <w:lang w:eastAsia="en-GB"/>
              </w:rPr>
            </w:pPr>
            <w:r>
              <w:rPr>
                <w:rFonts w:ascii="Arial" w:eastAsia="Times New Roman" w:hAnsi="Arial" w:cs="Arial"/>
                <w:lang w:eastAsia="en-GB"/>
              </w:rPr>
              <w:t>A</w:t>
            </w:r>
            <w:r w:rsidR="00B97A93" w:rsidRPr="00964012">
              <w:rPr>
                <w:rFonts w:ascii="Arial" w:eastAsia="Times New Roman" w:hAnsi="Arial" w:cs="Arial"/>
                <w:lang w:eastAsia="en-GB"/>
              </w:rPr>
              <w:t>n agreement meeting the requirements contained in section 117 of the Environment Act 2021</w:t>
            </w:r>
            <w:r w:rsidR="005A5C1C">
              <w:rPr>
                <w:rFonts w:ascii="Arial" w:eastAsia="Times New Roman" w:hAnsi="Arial" w:cs="Arial"/>
                <w:lang w:eastAsia="en-GB"/>
              </w:rPr>
              <w:t>.</w:t>
            </w:r>
          </w:p>
          <w:p w14:paraId="326DD018" w14:textId="77777777" w:rsidR="00B97A93" w:rsidRPr="00F91DC8" w:rsidRDefault="00B97A93" w:rsidP="00621D47">
            <w:pPr>
              <w:spacing w:after="0" w:line="240" w:lineRule="auto"/>
              <w:rPr>
                <w:rFonts w:ascii="Arial" w:eastAsia="Times New Roman" w:hAnsi="Arial" w:cs="Arial"/>
                <w:highlight w:val="red"/>
                <w:lang w:eastAsia="en-GB"/>
              </w:rPr>
            </w:pPr>
          </w:p>
        </w:tc>
      </w:tr>
      <w:tr w:rsidR="00B97A93" w:rsidRPr="003F55E7" w14:paraId="5114C6BF" w14:textId="77777777">
        <w:tc>
          <w:tcPr>
            <w:tcW w:w="3899" w:type="dxa"/>
          </w:tcPr>
          <w:p w14:paraId="3B03E2CE" w14:textId="77777777" w:rsidR="00B97A93" w:rsidRDefault="00B97A93">
            <w:pPr>
              <w:spacing w:after="0" w:line="240" w:lineRule="auto"/>
              <w:jc w:val="both"/>
              <w:rPr>
                <w:rFonts w:ascii="Arial" w:eastAsia="Times New Roman" w:hAnsi="Arial"/>
                <w:szCs w:val="20"/>
                <w:lang w:eastAsia="en-GB"/>
              </w:rPr>
            </w:pPr>
            <w:r>
              <w:rPr>
                <w:rFonts w:ascii="Arial" w:eastAsia="Times New Roman" w:hAnsi="Arial"/>
                <w:szCs w:val="20"/>
                <w:lang w:eastAsia="en-GB"/>
              </w:rPr>
              <w:t>“Habitat Unit or Area Habitat Biodiversity Unit (AHBU)”</w:t>
            </w:r>
          </w:p>
          <w:p w14:paraId="1F20C3EB" w14:textId="77777777" w:rsidR="00B97A93" w:rsidRDefault="00B97A93">
            <w:pPr>
              <w:spacing w:after="0" w:line="240" w:lineRule="auto"/>
              <w:jc w:val="both"/>
              <w:rPr>
                <w:rFonts w:ascii="Arial" w:eastAsia="Times New Roman" w:hAnsi="Arial"/>
                <w:szCs w:val="20"/>
                <w:lang w:eastAsia="en-GB"/>
              </w:rPr>
            </w:pPr>
          </w:p>
          <w:p w14:paraId="4708C1FF" w14:textId="77777777" w:rsidR="00B97A93" w:rsidRDefault="00B97A93">
            <w:pPr>
              <w:spacing w:after="0" w:line="240" w:lineRule="auto"/>
              <w:jc w:val="both"/>
              <w:rPr>
                <w:rFonts w:ascii="Arial" w:eastAsia="Times New Roman" w:hAnsi="Arial"/>
                <w:szCs w:val="20"/>
                <w:lang w:eastAsia="en-GB"/>
              </w:rPr>
            </w:pPr>
          </w:p>
          <w:p w14:paraId="3607333F" w14:textId="77777777" w:rsidR="00B97A93" w:rsidRDefault="00B97A93">
            <w:pPr>
              <w:spacing w:after="0" w:line="240" w:lineRule="auto"/>
              <w:jc w:val="both"/>
              <w:rPr>
                <w:rFonts w:ascii="Arial" w:eastAsia="Times New Roman" w:hAnsi="Arial"/>
                <w:szCs w:val="20"/>
                <w:lang w:eastAsia="en-GB"/>
              </w:rPr>
            </w:pPr>
          </w:p>
          <w:p w14:paraId="4D45C909" w14:textId="77777777" w:rsidR="00B97A93" w:rsidRPr="00450885" w:rsidRDefault="00B97A93">
            <w:pPr>
              <w:spacing w:after="0" w:line="240" w:lineRule="auto"/>
              <w:rPr>
                <w:rFonts w:ascii="Arial" w:eastAsia="Times New Roman" w:hAnsi="Arial"/>
                <w:szCs w:val="20"/>
                <w:highlight w:val="green"/>
                <w:lang w:eastAsia="en-GB"/>
              </w:rPr>
            </w:pPr>
          </w:p>
        </w:tc>
        <w:tc>
          <w:tcPr>
            <w:tcW w:w="5926" w:type="dxa"/>
          </w:tcPr>
          <w:p w14:paraId="7A1D4CB5" w14:textId="38C1B2AE" w:rsidR="00B97A93" w:rsidRPr="00450885" w:rsidRDefault="00A4418B" w:rsidP="00621D47">
            <w:pPr>
              <w:spacing w:after="0" w:line="240" w:lineRule="auto"/>
              <w:rPr>
                <w:rFonts w:ascii="Arial" w:eastAsia="Times New Roman" w:hAnsi="Arial" w:cs="Arial"/>
                <w:highlight w:val="green"/>
                <w:lang w:eastAsia="en-GB"/>
              </w:rPr>
            </w:pPr>
            <w:r>
              <w:rPr>
                <w:rFonts w:ascii="Arial" w:eastAsia="Times New Roman" w:hAnsi="Arial" w:cs="Arial"/>
                <w:lang w:eastAsia="en-GB"/>
              </w:rPr>
              <w:t>A</w:t>
            </w:r>
            <w:r w:rsidR="00B97A93">
              <w:rPr>
                <w:rFonts w:ascii="Arial" w:eastAsia="Times New Roman" w:hAnsi="Arial" w:cs="Arial"/>
                <w:lang w:eastAsia="en-GB"/>
              </w:rPr>
              <w:t xml:space="preserve"> B</w:t>
            </w:r>
            <w:r w:rsidR="00B97A93" w:rsidRPr="098FC869">
              <w:rPr>
                <w:rFonts w:ascii="Arial" w:eastAsia="Times New Roman" w:hAnsi="Arial" w:cs="Arial"/>
                <w:lang w:eastAsia="en-GB"/>
              </w:rPr>
              <w:t xml:space="preserve">iodiversity </w:t>
            </w:r>
            <w:r w:rsidR="00B97A93">
              <w:rPr>
                <w:rFonts w:ascii="Arial" w:eastAsia="Times New Roman" w:hAnsi="Arial" w:cs="Arial"/>
                <w:lang w:eastAsia="en-GB"/>
              </w:rPr>
              <w:t>U</w:t>
            </w:r>
            <w:r w:rsidR="00B97A93" w:rsidRPr="098FC869">
              <w:rPr>
                <w:rFonts w:ascii="Arial" w:eastAsia="Times New Roman" w:hAnsi="Arial" w:cs="Arial"/>
                <w:lang w:eastAsia="en-GB"/>
              </w:rPr>
              <w:t>nit that relates to area habitats (</w:t>
            </w:r>
            <w:r w:rsidR="00B97A93">
              <w:rPr>
                <w:rFonts w:ascii="Arial" w:eastAsia="Times New Roman" w:hAnsi="Arial" w:cs="Arial"/>
                <w:lang w:eastAsia="en-GB"/>
              </w:rPr>
              <w:t xml:space="preserve">which may </w:t>
            </w:r>
            <w:r w:rsidR="006600D4" w:rsidRPr="098FC869">
              <w:rPr>
                <w:rFonts w:ascii="Arial" w:eastAsia="Times New Roman" w:hAnsi="Arial" w:cs="Arial"/>
                <w:lang w:eastAsia="en-GB"/>
              </w:rPr>
              <w:t>include</w:t>
            </w:r>
            <w:r w:rsidR="00B97A93" w:rsidRPr="098FC869">
              <w:rPr>
                <w:rFonts w:ascii="Arial" w:eastAsia="Times New Roman" w:hAnsi="Arial" w:cs="Arial"/>
                <w:lang w:eastAsia="en-GB"/>
              </w:rPr>
              <w:t xml:space="preserve"> woodland, grassland, wetland, coastal, intertidal</w:t>
            </w:r>
            <w:r w:rsidR="00B97A93">
              <w:rPr>
                <w:rFonts w:ascii="Arial" w:eastAsia="Times New Roman" w:hAnsi="Arial" w:cs="Arial"/>
                <w:lang w:eastAsia="en-GB"/>
              </w:rPr>
              <w:t xml:space="preserve"> or </w:t>
            </w:r>
            <w:r w:rsidR="00B97A93" w:rsidRPr="098FC869">
              <w:rPr>
                <w:rFonts w:ascii="Arial" w:eastAsia="Times New Roman" w:hAnsi="Arial" w:cs="Arial"/>
                <w:lang w:eastAsia="en-GB"/>
              </w:rPr>
              <w:t>other habit</w:t>
            </w:r>
            <w:r w:rsidR="00B97A93" w:rsidRPr="0BD524F3">
              <w:rPr>
                <w:rFonts w:ascii="Arial" w:eastAsia="Times New Roman" w:hAnsi="Arial"/>
                <w:lang w:eastAsia="en-GB"/>
              </w:rPr>
              <w:t>at types</w:t>
            </w:r>
            <w:r w:rsidR="00B97A93">
              <w:rPr>
                <w:rFonts w:ascii="Arial" w:eastAsia="Times New Roman" w:hAnsi="Arial"/>
                <w:lang w:eastAsia="en-GB"/>
              </w:rPr>
              <w:t>)</w:t>
            </w:r>
            <w:r w:rsidR="00B97A93" w:rsidRPr="0BD524F3">
              <w:rPr>
                <w:rFonts w:ascii="Arial" w:eastAsia="Times New Roman" w:hAnsi="Arial"/>
                <w:lang w:eastAsia="en-GB"/>
              </w:rPr>
              <w:t xml:space="preserve"> as defined by the Biodiversity Metric</w:t>
            </w:r>
            <w:r w:rsidR="00B97A93">
              <w:rPr>
                <w:rFonts w:ascii="Arial" w:eastAsia="Times New Roman" w:hAnsi="Arial"/>
                <w:lang w:eastAsia="en-GB"/>
              </w:rPr>
              <w:t xml:space="preserve"> </w:t>
            </w:r>
            <w:r w:rsidR="00B97A93" w:rsidRPr="0BD524F3">
              <w:rPr>
                <w:rFonts w:ascii="Arial" w:eastAsia="Times New Roman" w:hAnsi="Arial"/>
                <w:lang w:eastAsia="en-GB"/>
              </w:rPr>
              <w:t>User Guide</w:t>
            </w:r>
            <w:r w:rsidR="005A5C1C">
              <w:rPr>
                <w:rFonts w:ascii="Arial" w:eastAsia="Times New Roman" w:hAnsi="Arial"/>
                <w:lang w:eastAsia="en-GB"/>
              </w:rPr>
              <w:t>.</w:t>
            </w:r>
          </w:p>
        </w:tc>
      </w:tr>
      <w:tr w:rsidR="00B97A93" w:rsidRPr="003F55E7" w14:paraId="58C6CA0E" w14:textId="77777777">
        <w:trPr>
          <w:trHeight w:val="1215"/>
        </w:trPr>
        <w:tc>
          <w:tcPr>
            <w:tcW w:w="3899" w:type="dxa"/>
          </w:tcPr>
          <w:p w14:paraId="25196521" w14:textId="77777777" w:rsidR="00B97A93" w:rsidRPr="00450885" w:rsidRDefault="00B97A93">
            <w:pPr>
              <w:spacing w:after="0" w:line="240" w:lineRule="auto"/>
              <w:jc w:val="both"/>
              <w:rPr>
                <w:rFonts w:ascii="Arial" w:eastAsia="Times New Roman" w:hAnsi="Arial"/>
                <w:szCs w:val="20"/>
                <w:highlight w:val="green"/>
                <w:lang w:eastAsia="en-GB"/>
              </w:rPr>
            </w:pPr>
            <w:r w:rsidRPr="00061B32">
              <w:rPr>
                <w:rFonts w:ascii="Arial" w:eastAsia="Times New Roman" w:hAnsi="Arial"/>
                <w:szCs w:val="20"/>
                <w:lang w:eastAsia="en-GB"/>
              </w:rPr>
              <w:t>“Hedgerow Unit or Hedgerow Biodiversity Unit (HBU)”</w:t>
            </w:r>
          </w:p>
        </w:tc>
        <w:tc>
          <w:tcPr>
            <w:tcW w:w="5926" w:type="dxa"/>
          </w:tcPr>
          <w:p w14:paraId="4E8ED679" w14:textId="33A5F0C5" w:rsidR="00B97A93" w:rsidRPr="00450885" w:rsidRDefault="00A4418B" w:rsidP="00621D47">
            <w:pPr>
              <w:spacing w:after="0" w:line="240" w:lineRule="auto"/>
              <w:rPr>
                <w:rFonts w:ascii="Arial" w:eastAsia="Times New Roman" w:hAnsi="Arial" w:cs="Arial"/>
                <w:szCs w:val="20"/>
                <w:highlight w:val="green"/>
                <w:lang w:eastAsia="en-GB"/>
              </w:rPr>
            </w:pPr>
            <w:r>
              <w:rPr>
                <w:rFonts w:ascii="Arial" w:eastAsia="Times New Roman" w:hAnsi="Arial" w:cs="Arial"/>
                <w:lang w:eastAsia="en-GB"/>
              </w:rPr>
              <w:t>A</w:t>
            </w:r>
            <w:r w:rsidR="00B97A93" w:rsidRPr="00061B32">
              <w:rPr>
                <w:rFonts w:ascii="Arial" w:eastAsia="Times New Roman" w:hAnsi="Arial" w:cs="Arial"/>
                <w:lang w:eastAsia="en-GB"/>
              </w:rPr>
              <w:t xml:space="preserve"> biodiversity unit that relates to ‘hedgerows and lin</w:t>
            </w:r>
            <w:r w:rsidR="00EF5EAE">
              <w:rPr>
                <w:rFonts w:ascii="Arial" w:eastAsia="Times New Roman" w:hAnsi="Arial" w:cs="Arial"/>
                <w:lang w:eastAsia="en-GB"/>
              </w:rPr>
              <w:t>e</w:t>
            </w:r>
            <w:r w:rsidR="00B97A93" w:rsidRPr="00061B32">
              <w:rPr>
                <w:rFonts w:ascii="Arial" w:eastAsia="Times New Roman" w:hAnsi="Arial" w:cs="Arial"/>
                <w:lang w:eastAsia="en-GB"/>
              </w:rPr>
              <w:t>s of trees’ linear habitats as defined by the Biodiversity Metric User Guide</w:t>
            </w:r>
            <w:r w:rsidR="005A5C1C">
              <w:rPr>
                <w:rFonts w:ascii="Arial" w:eastAsia="Times New Roman" w:hAnsi="Arial" w:cs="Arial"/>
                <w:lang w:eastAsia="en-GB"/>
              </w:rPr>
              <w:t>.</w:t>
            </w:r>
          </w:p>
        </w:tc>
      </w:tr>
      <w:tr w:rsidR="00B97A93" w:rsidRPr="00F273DF" w14:paraId="6D29A150" w14:textId="77777777">
        <w:tc>
          <w:tcPr>
            <w:tcW w:w="3899" w:type="dxa"/>
          </w:tcPr>
          <w:p w14:paraId="5D425CB7" w14:textId="77777777" w:rsidR="00B97A93" w:rsidRPr="00C57485" w:rsidRDefault="00B97A93">
            <w:pPr>
              <w:spacing w:after="0" w:line="240" w:lineRule="auto"/>
              <w:jc w:val="both"/>
              <w:rPr>
                <w:rFonts w:ascii="Arial" w:eastAsia="Times New Roman" w:hAnsi="Arial"/>
                <w:szCs w:val="20"/>
                <w:lang w:eastAsia="en-GB"/>
              </w:rPr>
            </w:pPr>
            <w:r w:rsidRPr="00C57485">
              <w:rPr>
                <w:rFonts w:ascii="Arial" w:eastAsia="Times New Roman" w:hAnsi="Arial"/>
                <w:szCs w:val="20"/>
                <w:lang w:eastAsia="en-GB"/>
              </w:rPr>
              <w:t>“Offsetting Contribution”</w:t>
            </w:r>
          </w:p>
        </w:tc>
        <w:tc>
          <w:tcPr>
            <w:tcW w:w="5926" w:type="dxa"/>
          </w:tcPr>
          <w:p w14:paraId="55EBCC52" w14:textId="426A735B" w:rsidR="00B97A93" w:rsidRPr="00C57485" w:rsidRDefault="009A50F5" w:rsidP="00621D47">
            <w:pPr>
              <w:spacing w:after="0" w:line="240" w:lineRule="auto"/>
              <w:rPr>
                <w:rFonts w:ascii="Arial" w:eastAsia="Times New Roman" w:hAnsi="Arial" w:cs="Arial"/>
                <w:lang w:eastAsia="en-GB"/>
              </w:rPr>
            </w:pPr>
            <w:r>
              <w:rPr>
                <w:rFonts w:ascii="Arial" w:eastAsia="Times New Roman" w:hAnsi="Arial" w:cs="Arial"/>
                <w:lang w:eastAsia="en-GB"/>
              </w:rPr>
              <w:t>T</w:t>
            </w:r>
            <w:r w:rsidR="00B97A93" w:rsidRPr="00C57485">
              <w:rPr>
                <w:rFonts w:ascii="Arial" w:eastAsia="Times New Roman" w:hAnsi="Arial" w:cs="Arial"/>
                <w:lang w:eastAsia="en-GB"/>
              </w:rPr>
              <w:t>he payment of a sum of money to the Council as part of a Biodiversity Offsetting Scheme, to be calculated in accordance with the Biodiversity Contribution Calculator, such sum to be increased by the amount (if any) equal to the percentage rise in the Index from the date of this Deed to the date the sum is paid and which is to be used by the Council for funding long-term conservation projects in the Council’s administrative area which will deliver Biodiversity Net Gain</w:t>
            </w:r>
            <w:r w:rsidR="007B2F7B">
              <w:rPr>
                <w:rFonts w:ascii="Arial" w:eastAsia="Times New Roman" w:hAnsi="Arial" w:cs="Arial"/>
                <w:lang w:eastAsia="en-GB"/>
              </w:rPr>
              <w:t>.</w:t>
            </w:r>
          </w:p>
          <w:p w14:paraId="520A3896" w14:textId="77777777" w:rsidR="00B97A93" w:rsidRPr="00C57485" w:rsidRDefault="00B97A93" w:rsidP="00621D47">
            <w:pPr>
              <w:spacing w:after="0" w:line="240" w:lineRule="auto"/>
              <w:rPr>
                <w:rFonts w:ascii="Arial" w:eastAsia="Times New Roman" w:hAnsi="Arial" w:cs="Arial"/>
                <w:lang w:eastAsia="en-GB"/>
              </w:rPr>
            </w:pPr>
          </w:p>
        </w:tc>
      </w:tr>
      <w:tr w:rsidR="00B97A93" w:rsidRPr="003F55E7" w14:paraId="50BDD19C" w14:textId="77777777">
        <w:tc>
          <w:tcPr>
            <w:tcW w:w="3899" w:type="dxa"/>
          </w:tcPr>
          <w:p w14:paraId="711E7D8F" w14:textId="77777777" w:rsidR="00B97A93" w:rsidRDefault="00B97A93">
            <w:pPr>
              <w:spacing w:after="0" w:line="240" w:lineRule="auto"/>
              <w:jc w:val="both"/>
              <w:rPr>
                <w:rFonts w:ascii="Arial" w:eastAsia="Times New Roman" w:hAnsi="Arial"/>
                <w:szCs w:val="20"/>
                <w:lang w:eastAsia="en-GB"/>
              </w:rPr>
            </w:pPr>
            <w:r w:rsidRPr="00061B32">
              <w:rPr>
                <w:rFonts w:ascii="Arial" w:eastAsia="Times New Roman" w:hAnsi="Arial"/>
                <w:szCs w:val="20"/>
                <w:lang w:eastAsia="en-GB"/>
              </w:rPr>
              <w:t>“Over-arching BIA”</w:t>
            </w:r>
          </w:p>
        </w:tc>
        <w:tc>
          <w:tcPr>
            <w:tcW w:w="5926" w:type="dxa"/>
          </w:tcPr>
          <w:p w14:paraId="39C3CEC3" w14:textId="1399ACF8" w:rsidR="00B97A93" w:rsidRDefault="003F36EB" w:rsidP="00621D47">
            <w:pPr>
              <w:spacing w:after="0" w:line="240" w:lineRule="auto"/>
              <w:rPr>
                <w:rFonts w:ascii="Arial" w:eastAsia="Times New Roman" w:hAnsi="Arial" w:cs="Arial"/>
                <w:lang w:eastAsia="en-GB"/>
              </w:rPr>
            </w:pPr>
            <w:r>
              <w:rPr>
                <w:rFonts w:ascii="Arial" w:eastAsia="Times New Roman" w:hAnsi="Arial" w:cs="Arial"/>
                <w:lang w:eastAsia="en-GB"/>
              </w:rPr>
              <w:t>F</w:t>
            </w:r>
            <w:r w:rsidR="00B97A93" w:rsidRPr="00061B32">
              <w:rPr>
                <w:rFonts w:ascii="Arial" w:eastAsia="Times New Roman" w:hAnsi="Arial" w:cs="Arial"/>
                <w:lang w:eastAsia="en-GB"/>
              </w:rPr>
              <w:t>or a</w:t>
            </w:r>
            <w:r w:rsidR="00B97A93">
              <w:rPr>
                <w:rFonts w:ascii="Arial" w:eastAsia="Times New Roman" w:hAnsi="Arial" w:cs="Arial"/>
                <w:lang w:eastAsia="en-GB"/>
              </w:rPr>
              <w:t>n outline planning permission and/or</w:t>
            </w:r>
            <w:r w:rsidR="00B97A93" w:rsidRPr="00061B32">
              <w:rPr>
                <w:rFonts w:ascii="Arial" w:eastAsia="Times New Roman" w:hAnsi="Arial" w:cs="Arial"/>
                <w:lang w:eastAsia="en-GB"/>
              </w:rPr>
              <w:t xml:space="preserve"> Phased Development, the Biodiversity Impact Assessment which was submitted as part of the </w:t>
            </w:r>
            <w:r w:rsidR="00B97A93">
              <w:rPr>
                <w:rFonts w:ascii="Arial" w:eastAsia="Times New Roman" w:hAnsi="Arial" w:cs="Arial"/>
                <w:lang w:eastAsia="en-GB"/>
              </w:rPr>
              <w:t>o</w:t>
            </w:r>
            <w:r w:rsidR="00B97A93" w:rsidRPr="00061B32">
              <w:rPr>
                <w:rFonts w:ascii="Arial" w:eastAsia="Times New Roman" w:hAnsi="Arial" w:cs="Arial"/>
                <w:lang w:eastAsia="en-GB"/>
              </w:rPr>
              <w:t>utline Planning Application and approved by the Council</w:t>
            </w:r>
            <w:r w:rsidR="007B2F7B">
              <w:rPr>
                <w:rFonts w:ascii="Arial" w:eastAsia="Times New Roman" w:hAnsi="Arial" w:cs="Arial"/>
                <w:lang w:eastAsia="en-GB"/>
              </w:rPr>
              <w:t>.</w:t>
            </w:r>
          </w:p>
          <w:p w14:paraId="27DFD367" w14:textId="77777777" w:rsidR="00B97A93" w:rsidRDefault="00B97A93" w:rsidP="00621D47">
            <w:pPr>
              <w:spacing w:after="0" w:line="240" w:lineRule="auto"/>
              <w:rPr>
                <w:rFonts w:ascii="Arial" w:eastAsia="Times New Roman" w:hAnsi="Arial" w:cs="Arial"/>
                <w:lang w:eastAsia="en-GB"/>
              </w:rPr>
            </w:pPr>
          </w:p>
        </w:tc>
      </w:tr>
      <w:tr w:rsidR="00B97A93" w:rsidRPr="003F55E7" w14:paraId="5D9DFB45" w14:textId="77777777">
        <w:tc>
          <w:tcPr>
            <w:tcW w:w="3899" w:type="dxa"/>
          </w:tcPr>
          <w:p w14:paraId="1D1F3A8C" w14:textId="77777777" w:rsidR="00B97A93" w:rsidRDefault="00B97A93">
            <w:pPr>
              <w:spacing w:after="0" w:line="240" w:lineRule="auto"/>
              <w:jc w:val="both"/>
              <w:rPr>
                <w:rFonts w:ascii="Arial" w:eastAsia="Times New Roman" w:hAnsi="Arial"/>
                <w:szCs w:val="20"/>
                <w:lang w:eastAsia="en-GB"/>
              </w:rPr>
            </w:pPr>
            <w:r w:rsidRPr="00317F6B">
              <w:rPr>
                <w:rFonts w:ascii="Arial" w:eastAsia="Times New Roman" w:hAnsi="Arial"/>
                <w:lang w:eastAsia="en-GB"/>
              </w:rPr>
              <w:t>“Phased BIA”</w:t>
            </w:r>
          </w:p>
        </w:tc>
        <w:tc>
          <w:tcPr>
            <w:tcW w:w="5926" w:type="dxa"/>
          </w:tcPr>
          <w:p w14:paraId="5215BD6A" w14:textId="05A3E885" w:rsidR="00B97A93" w:rsidRDefault="00F91DD0" w:rsidP="00621D47">
            <w:pPr>
              <w:spacing w:after="0" w:line="240" w:lineRule="auto"/>
              <w:rPr>
                <w:rFonts w:ascii="Arial" w:eastAsia="Times New Roman" w:hAnsi="Arial" w:cs="Arial"/>
                <w:lang w:eastAsia="en-GB"/>
              </w:rPr>
            </w:pPr>
            <w:r>
              <w:rPr>
                <w:rFonts w:ascii="Arial" w:eastAsia="Times New Roman" w:hAnsi="Arial" w:cs="Arial"/>
                <w:lang w:eastAsia="en-GB"/>
              </w:rPr>
              <w:t>A</w:t>
            </w:r>
            <w:r w:rsidR="00B97A93" w:rsidRPr="00317F6B">
              <w:rPr>
                <w:rFonts w:ascii="Arial" w:eastAsia="Times New Roman" w:hAnsi="Arial" w:cs="Arial"/>
                <w:lang w:eastAsia="en-GB"/>
              </w:rPr>
              <w:t xml:space="preserve"> Biodiversity Impact Assessment which is carried out for a Phased Development and which:</w:t>
            </w:r>
          </w:p>
          <w:p w14:paraId="6D56EA87" w14:textId="77777777" w:rsidR="00D045E8" w:rsidRPr="00317F6B" w:rsidRDefault="00D045E8" w:rsidP="00621D47">
            <w:pPr>
              <w:spacing w:after="0" w:line="240" w:lineRule="auto"/>
              <w:rPr>
                <w:rFonts w:ascii="Arial" w:eastAsia="Times New Roman" w:hAnsi="Arial" w:cs="Arial"/>
                <w:lang w:eastAsia="en-GB"/>
              </w:rPr>
            </w:pPr>
          </w:p>
          <w:p w14:paraId="271059F6" w14:textId="77777777" w:rsidR="00B97A93" w:rsidRPr="00317F6B" w:rsidRDefault="00B97A93" w:rsidP="00C344D6">
            <w:pPr>
              <w:numPr>
                <w:ilvl w:val="0"/>
                <w:numId w:val="26"/>
              </w:numPr>
              <w:spacing w:after="0" w:line="240" w:lineRule="auto"/>
              <w:ind w:left="360"/>
              <w:rPr>
                <w:rFonts w:ascii="Arial" w:eastAsia="Times New Roman" w:hAnsi="Arial" w:cs="Arial"/>
                <w:lang w:eastAsia="en-GB"/>
              </w:rPr>
            </w:pPr>
            <w:r w:rsidRPr="00317F6B">
              <w:rPr>
                <w:rFonts w:ascii="Arial" w:eastAsia="Times New Roman" w:hAnsi="Arial" w:cs="Arial"/>
                <w:lang w:eastAsia="en-GB"/>
              </w:rPr>
              <w:t>in the case of the first Phase</w:t>
            </w:r>
            <w:r>
              <w:rPr>
                <w:rFonts w:ascii="Arial" w:eastAsia="Times New Roman" w:hAnsi="Arial" w:cs="Arial"/>
                <w:lang w:eastAsia="en-GB"/>
              </w:rPr>
              <w:t>d</w:t>
            </w:r>
            <w:r w:rsidRPr="00317F6B">
              <w:rPr>
                <w:rFonts w:ascii="Arial" w:eastAsia="Times New Roman" w:hAnsi="Arial" w:cs="Arial"/>
                <w:lang w:eastAsia="en-GB"/>
              </w:rPr>
              <w:t xml:space="preserve"> BIA to be submitted </w:t>
            </w:r>
            <w:r>
              <w:rPr>
                <w:rFonts w:ascii="Arial" w:eastAsia="Times New Roman" w:hAnsi="Arial" w:cs="Arial"/>
                <w:lang w:eastAsia="en-GB"/>
              </w:rPr>
              <w:t xml:space="preserve">to the Council </w:t>
            </w:r>
            <w:r w:rsidRPr="00317F6B">
              <w:rPr>
                <w:rFonts w:ascii="Arial" w:eastAsia="Times New Roman" w:hAnsi="Arial" w:cs="Arial"/>
                <w:lang w:eastAsia="en-GB"/>
              </w:rPr>
              <w:t xml:space="preserve">updates the Over-arching BIA; or </w:t>
            </w:r>
          </w:p>
          <w:p w14:paraId="3957ECAA" w14:textId="77777777" w:rsidR="00B97A93" w:rsidRPr="00317F6B" w:rsidRDefault="00B97A93" w:rsidP="00C344D6">
            <w:pPr>
              <w:numPr>
                <w:ilvl w:val="0"/>
                <w:numId w:val="26"/>
              </w:numPr>
              <w:spacing w:after="0" w:line="240" w:lineRule="auto"/>
              <w:ind w:left="360"/>
              <w:rPr>
                <w:rFonts w:ascii="Arial" w:eastAsia="Times New Roman" w:hAnsi="Arial" w:cs="Arial"/>
                <w:lang w:eastAsia="en-GB"/>
              </w:rPr>
            </w:pPr>
            <w:r w:rsidRPr="00317F6B">
              <w:rPr>
                <w:rFonts w:ascii="Arial" w:eastAsia="Times New Roman" w:hAnsi="Arial" w:cs="Arial"/>
                <w:lang w:eastAsia="en-GB"/>
              </w:rPr>
              <w:t xml:space="preserve">in the case of </w:t>
            </w:r>
            <w:r>
              <w:rPr>
                <w:rFonts w:ascii="Arial" w:eastAsia="Times New Roman" w:hAnsi="Arial" w:cs="Arial"/>
                <w:lang w:eastAsia="en-GB"/>
              </w:rPr>
              <w:t xml:space="preserve">a </w:t>
            </w:r>
            <w:r w:rsidRPr="00317F6B">
              <w:rPr>
                <w:rFonts w:ascii="Arial" w:eastAsia="Times New Roman" w:hAnsi="Arial" w:cs="Arial"/>
                <w:lang w:eastAsia="en-GB"/>
              </w:rPr>
              <w:t>subsequent Phase</w:t>
            </w:r>
            <w:r>
              <w:rPr>
                <w:rFonts w:ascii="Arial" w:eastAsia="Times New Roman" w:hAnsi="Arial" w:cs="Arial"/>
                <w:lang w:eastAsia="en-GB"/>
              </w:rPr>
              <w:t>d</w:t>
            </w:r>
            <w:r w:rsidRPr="00317F6B">
              <w:rPr>
                <w:rFonts w:ascii="Arial" w:eastAsia="Times New Roman" w:hAnsi="Arial" w:cs="Arial"/>
                <w:lang w:eastAsia="en-GB"/>
              </w:rPr>
              <w:t xml:space="preserve"> BIA updates the most recently approved </w:t>
            </w:r>
            <w:r>
              <w:rPr>
                <w:rFonts w:ascii="Arial" w:eastAsia="Times New Roman" w:hAnsi="Arial" w:cs="Arial"/>
                <w:lang w:eastAsia="en-GB"/>
              </w:rPr>
              <w:t xml:space="preserve">Phased </w:t>
            </w:r>
            <w:r w:rsidRPr="00317F6B">
              <w:rPr>
                <w:rFonts w:ascii="Arial" w:eastAsia="Times New Roman" w:hAnsi="Arial" w:cs="Arial"/>
                <w:lang w:eastAsia="en-GB"/>
              </w:rPr>
              <w:t xml:space="preserve">BIA </w:t>
            </w:r>
          </w:p>
          <w:p w14:paraId="7ADCBA64" w14:textId="77777777" w:rsidR="00D045E8" w:rsidRDefault="00D045E8" w:rsidP="00621D47">
            <w:pPr>
              <w:spacing w:after="0" w:line="240" w:lineRule="auto"/>
              <w:rPr>
                <w:rFonts w:ascii="Arial" w:eastAsia="Times New Roman" w:hAnsi="Arial" w:cs="Arial"/>
                <w:lang w:eastAsia="en-GB"/>
              </w:rPr>
            </w:pPr>
          </w:p>
          <w:p w14:paraId="7D1EF55E" w14:textId="3A702232" w:rsidR="00B97A93" w:rsidRPr="00317F6B" w:rsidRDefault="007B2F7B" w:rsidP="00621D47">
            <w:pPr>
              <w:spacing w:after="0" w:line="240" w:lineRule="auto"/>
              <w:rPr>
                <w:rFonts w:ascii="Arial" w:eastAsia="Times New Roman" w:hAnsi="Arial" w:cs="Arial"/>
                <w:lang w:eastAsia="en-GB"/>
              </w:rPr>
            </w:pPr>
            <w:r w:rsidRPr="00317F6B">
              <w:rPr>
                <w:rFonts w:ascii="Arial" w:eastAsia="Times New Roman" w:hAnsi="Arial" w:cs="Arial"/>
                <w:lang w:eastAsia="en-GB"/>
              </w:rPr>
              <w:t>To</w:t>
            </w:r>
            <w:r w:rsidR="00B97A93" w:rsidRPr="00317F6B">
              <w:rPr>
                <w:rFonts w:ascii="Arial" w:eastAsia="Times New Roman" w:hAnsi="Arial" w:cs="Arial"/>
                <w:lang w:eastAsia="en-GB"/>
              </w:rPr>
              <w:t xml:space="preserve"> take account of the detailed proposals for that Phase, as set out in the relevant Reserved Matters Application and/or Reserved Matters Approval(s)</w:t>
            </w:r>
            <w:r>
              <w:rPr>
                <w:rFonts w:ascii="Arial" w:eastAsia="Times New Roman" w:hAnsi="Arial" w:cs="Arial"/>
                <w:lang w:eastAsia="en-GB"/>
              </w:rPr>
              <w:t>.</w:t>
            </w:r>
          </w:p>
          <w:p w14:paraId="27B81F85" w14:textId="77777777" w:rsidR="00B97A93" w:rsidRDefault="00B97A93" w:rsidP="00621D47">
            <w:pPr>
              <w:spacing w:after="0" w:line="240" w:lineRule="auto"/>
              <w:rPr>
                <w:rFonts w:ascii="Arial" w:eastAsia="Times New Roman" w:hAnsi="Arial" w:cs="Arial"/>
                <w:lang w:eastAsia="en-GB"/>
              </w:rPr>
            </w:pPr>
          </w:p>
        </w:tc>
      </w:tr>
      <w:tr w:rsidR="00B97A93" w:rsidRPr="003F55E7" w14:paraId="60A62820" w14:textId="77777777">
        <w:tc>
          <w:tcPr>
            <w:tcW w:w="3899" w:type="dxa"/>
          </w:tcPr>
          <w:p w14:paraId="10BD6AA0" w14:textId="77777777" w:rsidR="00B97A93" w:rsidRPr="00A21C40" w:rsidRDefault="00B97A93">
            <w:pPr>
              <w:spacing w:after="0" w:line="240" w:lineRule="auto"/>
              <w:jc w:val="both"/>
              <w:rPr>
                <w:rFonts w:ascii="Arial" w:eastAsia="Times New Roman" w:hAnsi="Arial"/>
                <w:szCs w:val="20"/>
                <w:highlight w:val="red"/>
                <w:lang w:eastAsia="en-GB"/>
              </w:rPr>
            </w:pPr>
            <w:r>
              <w:rPr>
                <w:rFonts w:ascii="Arial" w:eastAsia="Times New Roman" w:hAnsi="Arial"/>
                <w:lang w:eastAsia="en-GB"/>
              </w:rPr>
              <w:lastRenderedPageBreak/>
              <w:t xml:space="preserve">“Phased Development” </w:t>
            </w:r>
          </w:p>
        </w:tc>
        <w:tc>
          <w:tcPr>
            <w:tcW w:w="5926" w:type="dxa"/>
          </w:tcPr>
          <w:p w14:paraId="4DB02675" w14:textId="55884245" w:rsidR="00B97A93" w:rsidRDefault="00B97A93" w:rsidP="00621D47">
            <w:pPr>
              <w:spacing w:after="0" w:line="240" w:lineRule="auto"/>
              <w:rPr>
                <w:rFonts w:ascii="Arial" w:eastAsia="Times New Roman" w:hAnsi="Arial" w:cs="Arial"/>
                <w:lang w:eastAsia="en-GB"/>
              </w:rPr>
            </w:pPr>
            <w:r>
              <w:rPr>
                <w:rFonts w:ascii="Arial" w:eastAsia="Times New Roman" w:hAnsi="Arial" w:cs="Arial"/>
                <w:lang w:eastAsia="en-GB"/>
              </w:rPr>
              <w:t>a development that involves the construction of the Development via a series of construction phases of the whole Site. These phases are usually defined by a Phasing Plan and “Phase” shall be construed accordingl</w:t>
            </w:r>
            <w:r w:rsidR="002E67DD">
              <w:rPr>
                <w:rFonts w:ascii="Arial" w:eastAsia="Times New Roman" w:hAnsi="Arial" w:cs="Arial"/>
                <w:lang w:eastAsia="en-GB"/>
              </w:rPr>
              <w:t>y.</w:t>
            </w:r>
          </w:p>
          <w:p w14:paraId="79C04864" w14:textId="77777777" w:rsidR="00B97A93" w:rsidRPr="000C365F" w:rsidRDefault="00B97A93" w:rsidP="00621D47">
            <w:pPr>
              <w:spacing w:after="0" w:line="240" w:lineRule="auto"/>
              <w:rPr>
                <w:rFonts w:ascii="Arial" w:eastAsia="Times New Roman" w:hAnsi="Arial" w:cs="Arial"/>
                <w:highlight w:val="red"/>
                <w:lang w:eastAsia="en-GB"/>
              </w:rPr>
            </w:pPr>
          </w:p>
        </w:tc>
      </w:tr>
      <w:tr w:rsidR="00B97A93" w:rsidRPr="003F55E7" w14:paraId="371F8BB8" w14:textId="77777777">
        <w:tc>
          <w:tcPr>
            <w:tcW w:w="3899" w:type="dxa"/>
          </w:tcPr>
          <w:p w14:paraId="615E40F2" w14:textId="77777777" w:rsidR="00B97A93" w:rsidRPr="00317F6B" w:rsidRDefault="00B97A93">
            <w:pPr>
              <w:spacing w:after="0" w:line="240" w:lineRule="auto"/>
              <w:jc w:val="both"/>
              <w:rPr>
                <w:rFonts w:ascii="Arial" w:eastAsia="Times New Roman" w:hAnsi="Arial"/>
                <w:lang w:eastAsia="en-GB"/>
              </w:rPr>
            </w:pPr>
            <w:r>
              <w:rPr>
                <w:rFonts w:ascii="Arial" w:eastAsia="Times New Roman" w:hAnsi="Arial"/>
                <w:szCs w:val="20"/>
                <w:lang w:eastAsia="en-GB"/>
              </w:rPr>
              <w:t>“Phasing Plan”</w:t>
            </w:r>
          </w:p>
        </w:tc>
        <w:tc>
          <w:tcPr>
            <w:tcW w:w="5926" w:type="dxa"/>
          </w:tcPr>
          <w:p w14:paraId="77EE5E46" w14:textId="431D6B75" w:rsidR="00B97A93" w:rsidRDefault="00757056" w:rsidP="00621D47">
            <w:pPr>
              <w:spacing w:after="0" w:line="240" w:lineRule="auto"/>
              <w:rPr>
                <w:rFonts w:ascii="Arial" w:eastAsia="Times New Roman" w:hAnsi="Arial"/>
                <w:szCs w:val="20"/>
                <w:lang w:eastAsia="en-GB"/>
              </w:rPr>
            </w:pPr>
            <w:r>
              <w:rPr>
                <w:rFonts w:ascii="Arial" w:eastAsia="Times New Roman" w:hAnsi="Arial"/>
                <w:szCs w:val="20"/>
                <w:lang w:eastAsia="en-GB"/>
              </w:rPr>
              <w:t>A</w:t>
            </w:r>
            <w:r w:rsidR="00B97A93">
              <w:rPr>
                <w:rFonts w:ascii="Arial" w:eastAsia="Times New Roman" w:hAnsi="Arial"/>
                <w:szCs w:val="20"/>
                <w:lang w:eastAsia="en-GB"/>
              </w:rPr>
              <w:t xml:space="preserve"> plan to be approved by the Council before Commencement of Development identifying the number, location, </w:t>
            </w:r>
            <w:r w:rsidR="00BE6878">
              <w:rPr>
                <w:rFonts w:ascii="Arial" w:eastAsia="Times New Roman" w:hAnsi="Arial"/>
                <w:szCs w:val="20"/>
                <w:lang w:eastAsia="en-GB"/>
              </w:rPr>
              <w:t>extent,</w:t>
            </w:r>
            <w:r w:rsidR="00B97A93">
              <w:rPr>
                <w:rFonts w:ascii="Arial" w:eastAsia="Times New Roman" w:hAnsi="Arial"/>
                <w:szCs w:val="20"/>
                <w:lang w:eastAsia="en-GB"/>
              </w:rPr>
              <w:t xml:space="preserve"> and programming of construction phases of the whole Site and showing the number of Dwellings and Open Space to be provided in each Phase and the location and provision of the Open Space serving the Site</w:t>
            </w:r>
            <w:r w:rsidR="007B2F7B">
              <w:rPr>
                <w:rFonts w:ascii="Arial" w:eastAsia="Times New Roman" w:hAnsi="Arial"/>
                <w:szCs w:val="20"/>
                <w:lang w:eastAsia="en-GB"/>
              </w:rPr>
              <w:t>.</w:t>
            </w:r>
          </w:p>
          <w:p w14:paraId="0EA3A5E2" w14:textId="77777777" w:rsidR="00B97A93" w:rsidRPr="00317F6B" w:rsidRDefault="00B97A93" w:rsidP="00621D47">
            <w:pPr>
              <w:spacing w:after="0" w:line="240" w:lineRule="auto"/>
              <w:rPr>
                <w:rFonts w:ascii="Arial" w:eastAsia="Times New Roman" w:hAnsi="Arial" w:cs="Arial"/>
                <w:lang w:eastAsia="en-GB"/>
              </w:rPr>
            </w:pPr>
          </w:p>
        </w:tc>
      </w:tr>
      <w:tr w:rsidR="00B97A93" w:rsidRPr="003F55E7" w14:paraId="642468F1" w14:textId="77777777">
        <w:tc>
          <w:tcPr>
            <w:tcW w:w="3899" w:type="dxa"/>
          </w:tcPr>
          <w:p w14:paraId="503FE9A9" w14:textId="77777777" w:rsidR="00B97A93" w:rsidRPr="00AA7435" w:rsidRDefault="00B97A93">
            <w:pPr>
              <w:spacing w:after="0" w:line="240" w:lineRule="auto"/>
              <w:jc w:val="both"/>
              <w:rPr>
                <w:rFonts w:ascii="Arial" w:eastAsia="Times New Roman" w:hAnsi="Arial"/>
                <w:szCs w:val="20"/>
                <w:lang w:eastAsia="en-GB"/>
              </w:rPr>
            </w:pPr>
            <w:r w:rsidRPr="00AA7435">
              <w:rPr>
                <w:rFonts w:ascii="Arial" w:eastAsia="Times New Roman" w:hAnsi="Arial"/>
                <w:szCs w:val="20"/>
                <w:lang w:eastAsia="en-GB"/>
              </w:rPr>
              <w:t>“Reserved Matters”</w:t>
            </w:r>
          </w:p>
          <w:p w14:paraId="3EF3CDBD" w14:textId="77777777" w:rsidR="00B97A93" w:rsidRPr="00AA7435" w:rsidRDefault="00B97A93">
            <w:pPr>
              <w:spacing w:after="0" w:line="240" w:lineRule="auto"/>
              <w:jc w:val="both"/>
              <w:rPr>
                <w:rFonts w:ascii="Arial" w:eastAsia="Times New Roman" w:hAnsi="Arial"/>
                <w:szCs w:val="20"/>
                <w:lang w:eastAsia="en-GB"/>
              </w:rPr>
            </w:pPr>
          </w:p>
          <w:p w14:paraId="2A28A13B" w14:textId="77777777" w:rsidR="00B97A93" w:rsidRPr="00AA7435" w:rsidRDefault="00B97A93">
            <w:pPr>
              <w:spacing w:after="0" w:line="240" w:lineRule="auto"/>
              <w:jc w:val="both"/>
              <w:rPr>
                <w:rFonts w:ascii="Arial" w:eastAsia="Times New Roman" w:hAnsi="Arial"/>
                <w:szCs w:val="20"/>
                <w:lang w:eastAsia="en-GB"/>
              </w:rPr>
            </w:pPr>
          </w:p>
          <w:p w14:paraId="16C69B8C" w14:textId="77777777" w:rsidR="00B97A93" w:rsidRPr="33489B36" w:rsidRDefault="00B97A93">
            <w:pPr>
              <w:spacing w:after="0" w:line="240" w:lineRule="auto"/>
              <w:jc w:val="both"/>
              <w:rPr>
                <w:rFonts w:ascii="Arial" w:eastAsia="Times New Roman" w:hAnsi="Arial"/>
                <w:lang w:eastAsia="en-GB"/>
              </w:rPr>
            </w:pPr>
          </w:p>
        </w:tc>
        <w:tc>
          <w:tcPr>
            <w:tcW w:w="5926" w:type="dxa"/>
          </w:tcPr>
          <w:p w14:paraId="5C49F82A" w14:textId="0A032624" w:rsidR="00B97A93" w:rsidRDefault="00757056" w:rsidP="00621D47">
            <w:pPr>
              <w:spacing w:after="0" w:line="240" w:lineRule="auto"/>
              <w:rPr>
                <w:rFonts w:ascii="Arial" w:eastAsia="Times New Roman" w:hAnsi="Arial"/>
                <w:szCs w:val="20"/>
                <w:lang w:eastAsia="en-GB"/>
              </w:rPr>
            </w:pPr>
            <w:r>
              <w:rPr>
                <w:rFonts w:ascii="Arial" w:eastAsia="Times New Roman" w:hAnsi="Arial"/>
                <w:szCs w:val="20"/>
                <w:lang w:eastAsia="en-GB"/>
              </w:rPr>
              <w:t>T</w:t>
            </w:r>
            <w:r w:rsidR="00B97A93" w:rsidRPr="00AA7435">
              <w:rPr>
                <w:rFonts w:ascii="Arial" w:eastAsia="Times New Roman" w:hAnsi="Arial"/>
                <w:szCs w:val="20"/>
                <w:lang w:eastAsia="en-GB"/>
              </w:rPr>
              <w:t xml:space="preserve">he details </w:t>
            </w:r>
            <w:r w:rsidR="00B97A93">
              <w:rPr>
                <w:rFonts w:ascii="Arial" w:eastAsia="Times New Roman" w:hAnsi="Arial"/>
                <w:szCs w:val="20"/>
                <w:lang w:eastAsia="en-GB"/>
              </w:rPr>
              <w:t xml:space="preserve">of the Development </w:t>
            </w:r>
            <w:r w:rsidR="00B97A93" w:rsidRPr="00AA7435">
              <w:rPr>
                <w:rFonts w:ascii="Arial" w:eastAsia="Times New Roman" w:hAnsi="Arial"/>
                <w:szCs w:val="20"/>
                <w:lang w:eastAsia="en-GB"/>
              </w:rPr>
              <w:t xml:space="preserve">to be </w:t>
            </w:r>
            <w:r w:rsidR="00B97A93">
              <w:rPr>
                <w:rFonts w:ascii="Arial" w:eastAsia="Times New Roman" w:hAnsi="Arial"/>
                <w:szCs w:val="20"/>
                <w:lang w:eastAsia="en-GB"/>
              </w:rPr>
              <w:t xml:space="preserve">submitted to and </w:t>
            </w:r>
            <w:r w:rsidR="00B97A93" w:rsidRPr="00AA7435">
              <w:rPr>
                <w:rFonts w:ascii="Arial" w:eastAsia="Times New Roman" w:hAnsi="Arial"/>
                <w:szCs w:val="20"/>
                <w:lang w:eastAsia="en-GB"/>
              </w:rPr>
              <w:t xml:space="preserve">approved by the Council in relation to access, appearance, landscaping, layout, and scale </w:t>
            </w:r>
            <w:r w:rsidR="00B97A93">
              <w:rPr>
                <w:rFonts w:ascii="Arial" w:eastAsia="Times New Roman" w:hAnsi="Arial"/>
                <w:szCs w:val="20"/>
                <w:lang w:eastAsia="en-GB"/>
              </w:rPr>
              <w:t>as relevant</w:t>
            </w:r>
            <w:r w:rsidR="007B2F7B">
              <w:rPr>
                <w:rFonts w:ascii="Arial" w:eastAsia="Times New Roman" w:hAnsi="Arial"/>
                <w:szCs w:val="20"/>
                <w:lang w:eastAsia="en-GB"/>
              </w:rPr>
              <w:t>.</w:t>
            </w:r>
          </w:p>
          <w:p w14:paraId="1CC246D7" w14:textId="77777777" w:rsidR="00B97A93" w:rsidRPr="00317F6B" w:rsidRDefault="00B97A93" w:rsidP="00621D47">
            <w:pPr>
              <w:spacing w:after="0" w:line="240" w:lineRule="auto"/>
              <w:rPr>
                <w:rFonts w:ascii="Arial" w:eastAsia="Times New Roman" w:hAnsi="Arial" w:cs="Arial"/>
                <w:lang w:eastAsia="en-GB"/>
              </w:rPr>
            </w:pPr>
          </w:p>
        </w:tc>
      </w:tr>
      <w:tr w:rsidR="00B97A93" w:rsidRPr="003F55E7" w14:paraId="76F5E3C3" w14:textId="77777777">
        <w:tc>
          <w:tcPr>
            <w:tcW w:w="3899" w:type="dxa"/>
          </w:tcPr>
          <w:p w14:paraId="63DAC049" w14:textId="77777777" w:rsidR="00B97A93" w:rsidRDefault="00B97A93">
            <w:pPr>
              <w:spacing w:after="0" w:line="240" w:lineRule="auto"/>
              <w:jc w:val="both"/>
              <w:rPr>
                <w:rFonts w:ascii="Arial" w:eastAsia="Times New Roman" w:hAnsi="Arial"/>
                <w:szCs w:val="20"/>
                <w:lang w:eastAsia="en-GB"/>
              </w:rPr>
            </w:pPr>
            <w:r>
              <w:rPr>
                <w:rFonts w:ascii="Arial" w:eastAsia="Times New Roman" w:hAnsi="Arial"/>
                <w:szCs w:val="20"/>
                <w:lang w:eastAsia="en-GB"/>
              </w:rPr>
              <w:t>“River Unit or River Biodiversity Unit (RBU)”</w:t>
            </w:r>
          </w:p>
          <w:p w14:paraId="5A0FAF72" w14:textId="77777777" w:rsidR="00B97A93" w:rsidRDefault="00B97A93">
            <w:pPr>
              <w:spacing w:after="0" w:line="240" w:lineRule="auto"/>
              <w:jc w:val="both"/>
              <w:rPr>
                <w:rFonts w:ascii="Arial" w:eastAsia="Times New Roman" w:hAnsi="Arial"/>
                <w:lang w:eastAsia="en-GB"/>
              </w:rPr>
            </w:pPr>
          </w:p>
          <w:p w14:paraId="26CA9D14" w14:textId="77777777" w:rsidR="00B97A93" w:rsidRPr="33489B36" w:rsidRDefault="00B97A93">
            <w:pPr>
              <w:spacing w:after="0" w:line="240" w:lineRule="auto"/>
              <w:jc w:val="both"/>
              <w:rPr>
                <w:rFonts w:ascii="Arial" w:eastAsia="Times New Roman" w:hAnsi="Arial"/>
                <w:lang w:eastAsia="en-GB"/>
              </w:rPr>
            </w:pPr>
          </w:p>
        </w:tc>
        <w:tc>
          <w:tcPr>
            <w:tcW w:w="5926" w:type="dxa"/>
          </w:tcPr>
          <w:p w14:paraId="45F8DAFD" w14:textId="6961F16F" w:rsidR="00B97A93" w:rsidRPr="00317F6B" w:rsidRDefault="00495B17" w:rsidP="00621D47">
            <w:pPr>
              <w:spacing w:after="0" w:line="240" w:lineRule="auto"/>
              <w:rPr>
                <w:rFonts w:ascii="Arial" w:eastAsia="Times New Roman" w:hAnsi="Arial" w:cs="Arial"/>
                <w:lang w:eastAsia="en-GB"/>
              </w:rPr>
            </w:pPr>
            <w:r>
              <w:rPr>
                <w:rFonts w:ascii="Arial" w:eastAsia="Times New Roman" w:hAnsi="Arial" w:cs="Arial"/>
                <w:lang w:eastAsia="en-GB"/>
              </w:rPr>
              <w:t>A</w:t>
            </w:r>
            <w:r w:rsidR="00B97A93">
              <w:rPr>
                <w:rFonts w:ascii="Arial" w:eastAsia="Times New Roman" w:hAnsi="Arial" w:cs="Arial"/>
                <w:lang w:eastAsia="en-GB"/>
              </w:rPr>
              <w:t xml:space="preserve"> </w:t>
            </w:r>
            <w:r w:rsidR="00B97A93" w:rsidRPr="33489B36">
              <w:rPr>
                <w:rFonts w:ascii="Arial" w:eastAsia="Times New Roman" w:hAnsi="Arial" w:cs="Arial"/>
                <w:lang w:eastAsia="en-GB"/>
              </w:rPr>
              <w:t>biodiversity unit that relate</w:t>
            </w:r>
            <w:r w:rsidR="00B97A93">
              <w:rPr>
                <w:rFonts w:ascii="Arial" w:eastAsia="Times New Roman" w:hAnsi="Arial" w:cs="Arial"/>
                <w:lang w:eastAsia="en-GB"/>
              </w:rPr>
              <w:t>s</w:t>
            </w:r>
            <w:r w:rsidR="00B97A93" w:rsidRPr="33489B36">
              <w:rPr>
                <w:rFonts w:ascii="Arial" w:eastAsia="Times New Roman" w:hAnsi="Arial" w:cs="Arial"/>
                <w:lang w:eastAsia="en-GB"/>
              </w:rPr>
              <w:t xml:space="preserve"> to rivers and streams as defined by the </w:t>
            </w:r>
            <w:r w:rsidR="00B97A93" w:rsidRPr="001869C0">
              <w:rPr>
                <w:rFonts w:ascii="Arial" w:eastAsia="Times New Roman" w:hAnsi="Arial" w:cs="Arial"/>
                <w:lang w:eastAsia="en-GB"/>
              </w:rPr>
              <w:t xml:space="preserve">Biodiversity Metric </w:t>
            </w:r>
            <w:r w:rsidR="00B97A93">
              <w:rPr>
                <w:rFonts w:ascii="Arial" w:eastAsia="Times New Roman" w:hAnsi="Arial" w:cs="Arial"/>
                <w:lang w:eastAsia="en-GB"/>
              </w:rPr>
              <w:t>4.0</w:t>
            </w:r>
            <w:r w:rsidR="00B97A93" w:rsidRPr="001869C0">
              <w:rPr>
                <w:rFonts w:ascii="Arial" w:eastAsia="Times New Roman" w:hAnsi="Arial" w:cs="Arial"/>
                <w:lang w:eastAsia="en-GB"/>
              </w:rPr>
              <w:t xml:space="preserve"> User Guide</w:t>
            </w:r>
            <w:r w:rsidR="000C2F0B">
              <w:rPr>
                <w:rFonts w:ascii="Arial" w:eastAsia="Times New Roman" w:hAnsi="Arial" w:cs="Arial"/>
                <w:lang w:eastAsia="en-GB"/>
              </w:rPr>
              <w:t>.</w:t>
            </w:r>
          </w:p>
        </w:tc>
      </w:tr>
      <w:tr w:rsidR="00B97A93" w:rsidRPr="003F55E7" w14:paraId="72C51BAB" w14:textId="77777777">
        <w:tc>
          <w:tcPr>
            <w:tcW w:w="3899" w:type="dxa"/>
          </w:tcPr>
          <w:p w14:paraId="522FB776" w14:textId="77777777" w:rsidR="00B97A93" w:rsidRPr="00B948C3" w:rsidRDefault="00B97A93">
            <w:pPr>
              <w:spacing w:after="0" w:line="240" w:lineRule="auto"/>
              <w:jc w:val="both"/>
              <w:rPr>
                <w:rFonts w:ascii="Arial" w:eastAsia="Times New Roman" w:hAnsi="Arial"/>
                <w:szCs w:val="20"/>
                <w:lang w:eastAsia="en-GB"/>
              </w:rPr>
            </w:pPr>
            <w:r w:rsidRPr="00B948C3">
              <w:rPr>
                <w:rFonts w:ascii="Arial" w:eastAsia="Times New Roman" w:hAnsi="Arial"/>
                <w:szCs w:val="20"/>
                <w:lang w:eastAsia="en-GB"/>
              </w:rPr>
              <w:t xml:space="preserve">“Small Sites Metric </w:t>
            </w:r>
            <w:r>
              <w:rPr>
                <w:rFonts w:ascii="Arial" w:eastAsia="Times New Roman" w:hAnsi="Arial"/>
                <w:szCs w:val="20"/>
                <w:lang w:eastAsia="en-GB"/>
              </w:rPr>
              <w:t>(Biodiversity Metric 4.0)</w:t>
            </w:r>
            <w:r w:rsidRPr="00B948C3">
              <w:rPr>
                <w:rFonts w:ascii="Arial" w:eastAsia="Times New Roman" w:hAnsi="Arial"/>
                <w:szCs w:val="20"/>
                <w:lang w:eastAsia="en-GB"/>
              </w:rPr>
              <w:t>”</w:t>
            </w:r>
          </w:p>
        </w:tc>
        <w:tc>
          <w:tcPr>
            <w:tcW w:w="5926" w:type="dxa"/>
          </w:tcPr>
          <w:p w14:paraId="0B9DFB05" w14:textId="0369D375" w:rsidR="00B97A93" w:rsidRPr="00B948C3" w:rsidRDefault="00495B17" w:rsidP="00621D47">
            <w:pPr>
              <w:spacing w:after="0" w:line="240" w:lineRule="auto"/>
              <w:rPr>
                <w:rFonts w:ascii="Arial" w:eastAsia="Times New Roman" w:hAnsi="Arial" w:cs="Arial"/>
                <w:lang w:eastAsia="en-GB"/>
              </w:rPr>
            </w:pPr>
            <w:r>
              <w:rPr>
                <w:rFonts w:ascii="Arial" w:eastAsia="Times New Roman" w:hAnsi="Arial" w:cs="Arial"/>
                <w:lang w:eastAsia="en-GB"/>
              </w:rPr>
              <w:t>A</w:t>
            </w:r>
            <w:r w:rsidR="00B97A93" w:rsidRPr="00B948C3">
              <w:rPr>
                <w:rFonts w:ascii="Arial" w:eastAsia="Times New Roman" w:hAnsi="Arial" w:cs="Arial"/>
                <w:lang w:eastAsia="en-GB"/>
              </w:rPr>
              <w:t xml:space="preserve"> simplified version of the Biodiversity Metric </w:t>
            </w:r>
            <w:r w:rsidR="00B97A93">
              <w:rPr>
                <w:rFonts w:ascii="Arial" w:eastAsia="Times New Roman" w:hAnsi="Arial" w:cs="Arial"/>
                <w:lang w:eastAsia="en-GB"/>
              </w:rPr>
              <w:t>4.0</w:t>
            </w:r>
            <w:r w:rsidR="00B97A93" w:rsidRPr="00B948C3">
              <w:rPr>
                <w:rFonts w:ascii="Arial" w:eastAsia="Times New Roman" w:hAnsi="Arial" w:cs="Arial"/>
                <w:lang w:eastAsia="en-GB"/>
              </w:rPr>
              <w:t xml:space="preserve"> specifically designed for use on </w:t>
            </w:r>
            <w:r w:rsidR="00B97A93" w:rsidRPr="00E3038F">
              <w:rPr>
                <w:rFonts w:ascii="Arial" w:eastAsia="Times New Roman" w:hAnsi="Arial" w:cs="Arial"/>
                <w:lang w:eastAsia="en-GB"/>
              </w:rPr>
              <w:t>smaller sites (</w:t>
            </w:r>
            <w:r w:rsidR="00B97A93" w:rsidRPr="00E3038F">
              <w:rPr>
                <w:rFonts w:ascii="Arial" w:hAnsi="Arial" w:cs="Arial"/>
              </w:rPr>
              <w:t>1 - 9 dwellings with a site area less than 0.5 hectares; and new build and replacement commercial applications)</w:t>
            </w:r>
            <w:r w:rsidR="00B97A93" w:rsidRPr="00E3038F">
              <w:rPr>
                <w:rFonts w:ascii="Arial" w:eastAsia="Times New Roman" w:hAnsi="Arial" w:cs="Arial"/>
                <w:lang w:eastAsia="en-GB"/>
              </w:rPr>
              <w:t xml:space="preserve"> with certain exemptions.</w:t>
            </w:r>
            <w:r w:rsidR="00B97A93" w:rsidRPr="002523A1">
              <w:rPr>
                <w:rFonts w:ascii="Arial" w:eastAsia="Times New Roman" w:hAnsi="Arial" w:cs="Arial"/>
                <w:lang w:eastAsia="en-GB"/>
              </w:rPr>
              <w:t xml:space="preserve"> Only applicable if BNG provided on-site.</w:t>
            </w:r>
            <w:r w:rsidR="00B97A93">
              <w:rPr>
                <w:rFonts w:ascii="Arial" w:eastAsia="Times New Roman" w:hAnsi="Arial" w:cs="Arial"/>
                <w:lang w:eastAsia="en-GB"/>
              </w:rPr>
              <w:t xml:space="preserve"> Required from April 2024. </w:t>
            </w:r>
          </w:p>
          <w:p w14:paraId="46B3976D" w14:textId="77777777" w:rsidR="00B97A93" w:rsidRPr="00B948C3" w:rsidRDefault="00B97A93" w:rsidP="00621D47">
            <w:pPr>
              <w:spacing w:after="0" w:line="240" w:lineRule="auto"/>
              <w:rPr>
                <w:rFonts w:ascii="Arial" w:eastAsia="Times New Roman" w:hAnsi="Arial"/>
                <w:szCs w:val="20"/>
                <w:lang w:eastAsia="en-GB"/>
              </w:rPr>
            </w:pPr>
          </w:p>
        </w:tc>
      </w:tr>
      <w:tr w:rsidR="00B97A93" w:rsidRPr="003F55E7" w14:paraId="6576BAEA" w14:textId="77777777">
        <w:tc>
          <w:tcPr>
            <w:tcW w:w="3899" w:type="dxa"/>
          </w:tcPr>
          <w:p w14:paraId="0EC35E9E" w14:textId="77777777" w:rsidR="00B97A93" w:rsidRPr="00B948C3" w:rsidRDefault="00B97A93">
            <w:pPr>
              <w:spacing w:after="0" w:line="240" w:lineRule="auto"/>
              <w:jc w:val="both"/>
              <w:rPr>
                <w:rFonts w:ascii="Arial" w:eastAsia="Times New Roman" w:hAnsi="Arial"/>
                <w:lang w:eastAsia="en-GB"/>
              </w:rPr>
            </w:pPr>
            <w:r w:rsidRPr="00B948C3">
              <w:rPr>
                <w:rFonts w:ascii="Arial" w:eastAsia="Times New Roman" w:hAnsi="Arial"/>
                <w:lang w:eastAsia="en-GB"/>
              </w:rPr>
              <w:t xml:space="preserve">“Total </w:t>
            </w:r>
            <w:r>
              <w:rPr>
                <w:rFonts w:ascii="Arial" w:eastAsia="Times New Roman" w:hAnsi="Arial"/>
                <w:lang w:eastAsia="en-GB"/>
              </w:rPr>
              <w:t>N</w:t>
            </w:r>
            <w:r w:rsidRPr="00B948C3">
              <w:rPr>
                <w:rFonts w:ascii="Arial" w:eastAsia="Times New Roman" w:hAnsi="Arial"/>
                <w:lang w:eastAsia="en-GB"/>
              </w:rPr>
              <w:t xml:space="preserve">et % </w:t>
            </w:r>
            <w:r>
              <w:rPr>
                <w:rFonts w:ascii="Arial" w:eastAsia="Times New Roman" w:hAnsi="Arial"/>
                <w:lang w:eastAsia="en-GB"/>
              </w:rPr>
              <w:t>C</w:t>
            </w:r>
            <w:r w:rsidRPr="00B948C3">
              <w:rPr>
                <w:rFonts w:ascii="Arial" w:eastAsia="Times New Roman" w:hAnsi="Arial"/>
                <w:lang w:eastAsia="en-GB"/>
              </w:rPr>
              <w:t>hange”</w:t>
            </w:r>
          </w:p>
        </w:tc>
        <w:tc>
          <w:tcPr>
            <w:tcW w:w="5926" w:type="dxa"/>
          </w:tcPr>
          <w:p w14:paraId="781191A9" w14:textId="33BD7139" w:rsidR="00B97A93" w:rsidRDefault="00317212" w:rsidP="00621D47">
            <w:pPr>
              <w:spacing w:after="0" w:line="240" w:lineRule="auto"/>
              <w:rPr>
                <w:rFonts w:ascii="Arial" w:eastAsia="Times New Roman" w:hAnsi="Arial"/>
                <w:lang w:eastAsia="en-GB"/>
              </w:rPr>
            </w:pPr>
            <w:r>
              <w:rPr>
                <w:rFonts w:ascii="Arial" w:eastAsia="Times New Roman" w:hAnsi="Arial"/>
                <w:lang w:eastAsia="en-GB"/>
              </w:rPr>
              <w:t>M</w:t>
            </w:r>
            <w:r w:rsidR="00B97A93" w:rsidRPr="00B948C3">
              <w:rPr>
                <w:rFonts w:ascii="Arial" w:eastAsia="Times New Roman" w:hAnsi="Arial"/>
                <w:lang w:eastAsia="en-GB"/>
              </w:rPr>
              <w:t xml:space="preserve">eans the combined on-Site and off-Site Biodiversity </w:t>
            </w:r>
            <w:r w:rsidR="00B97A93">
              <w:rPr>
                <w:rFonts w:ascii="Arial" w:eastAsia="Times New Roman" w:hAnsi="Arial"/>
                <w:lang w:eastAsia="en-GB"/>
              </w:rPr>
              <w:t xml:space="preserve">Net </w:t>
            </w:r>
            <w:r w:rsidR="00B97A93" w:rsidRPr="00B948C3">
              <w:rPr>
                <w:rFonts w:ascii="Arial" w:eastAsia="Times New Roman" w:hAnsi="Arial"/>
                <w:lang w:eastAsia="en-GB"/>
              </w:rPr>
              <w:t xml:space="preserve">Gain or Biodiversity Loss as a percentage of the on-Site </w:t>
            </w:r>
            <w:r w:rsidR="00B97A93">
              <w:rPr>
                <w:rFonts w:ascii="Arial" w:eastAsia="Times New Roman" w:hAnsi="Arial"/>
                <w:lang w:eastAsia="en-GB"/>
              </w:rPr>
              <w:t>Biodiversity Unit B</w:t>
            </w:r>
            <w:r w:rsidR="00B97A93" w:rsidRPr="00B948C3">
              <w:rPr>
                <w:rFonts w:ascii="Arial" w:eastAsia="Times New Roman" w:hAnsi="Arial"/>
                <w:lang w:eastAsia="en-GB"/>
              </w:rPr>
              <w:t>aseline</w:t>
            </w:r>
            <w:r w:rsidR="00B97A93">
              <w:rPr>
                <w:rFonts w:ascii="Arial" w:eastAsia="Times New Roman" w:hAnsi="Arial"/>
                <w:lang w:eastAsia="en-GB"/>
              </w:rPr>
              <w:t xml:space="preserve">. From November 2023, unless specified otherwise through exemptions, the figure must not result in less than a 10% net gain. </w:t>
            </w:r>
          </w:p>
          <w:p w14:paraId="550DFE6C" w14:textId="77777777" w:rsidR="00B97A93" w:rsidRDefault="00B97A93" w:rsidP="00621D47">
            <w:pPr>
              <w:spacing w:after="0" w:line="240" w:lineRule="auto"/>
              <w:rPr>
                <w:rFonts w:ascii="Arial" w:eastAsia="Times New Roman" w:hAnsi="Arial"/>
                <w:lang w:eastAsia="en-GB"/>
              </w:rPr>
            </w:pPr>
          </w:p>
          <w:p w14:paraId="14E66328" w14:textId="77777777" w:rsidR="00B97A93" w:rsidRPr="00B948C3" w:rsidRDefault="00B97A93" w:rsidP="00621D47">
            <w:pPr>
              <w:spacing w:after="0" w:line="240" w:lineRule="auto"/>
              <w:rPr>
                <w:rFonts w:ascii="Arial" w:eastAsia="Times New Roman" w:hAnsi="Arial"/>
                <w:lang w:eastAsia="en-GB"/>
              </w:rPr>
            </w:pPr>
          </w:p>
        </w:tc>
      </w:tr>
      <w:tr w:rsidR="00B97A93" w:rsidRPr="003F55E7" w14:paraId="7E6CF919" w14:textId="77777777">
        <w:tc>
          <w:tcPr>
            <w:tcW w:w="3899" w:type="dxa"/>
          </w:tcPr>
          <w:p w14:paraId="16ED847E" w14:textId="77777777" w:rsidR="00B97A93" w:rsidRPr="33489B36" w:rsidRDefault="00B97A93">
            <w:pPr>
              <w:spacing w:after="0" w:line="240" w:lineRule="auto"/>
              <w:jc w:val="both"/>
              <w:rPr>
                <w:rFonts w:ascii="Arial" w:eastAsia="Times New Roman" w:hAnsi="Arial"/>
                <w:lang w:eastAsia="en-GB"/>
              </w:rPr>
            </w:pPr>
          </w:p>
        </w:tc>
        <w:tc>
          <w:tcPr>
            <w:tcW w:w="5926" w:type="dxa"/>
          </w:tcPr>
          <w:p w14:paraId="31009550" w14:textId="77777777" w:rsidR="00B97A93" w:rsidRPr="00B948C3" w:rsidRDefault="00B97A93">
            <w:pPr>
              <w:spacing w:after="0" w:line="240" w:lineRule="auto"/>
              <w:jc w:val="both"/>
              <w:rPr>
                <w:rFonts w:ascii="Arial" w:eastAsia="Times New Roman" w:hAnsi="Arial"/>
                <w:lang w:eastAsia="en-GB"/>
              </w:rPr>
            </w:pPr>
          </w:p>
        </w:tc>
      </w:tr>
      <w:tr w:rsidR="00B97A93" w:rsidRPr="003F55E7" w14:paraId="4C2A4E19" w14:textId="77777777">
        <w:tc>
          <w:tcPr>
            <w:tcW w:w="3899" w:type="dxa"/>
          </w:tcPr>
          <w:p w14:paraId="359D2886" w14:textId="77777777" w:rsidR="00B97A93" w:rsidRPr="0094729F" w:rsidRDefault="00B97A93">
            <w:pPr>
              <w:spacing w:after="0" w:line="240" w:lineRule="auto"/>
              <w:jc w:val="both"/>
              <w:rPr>
                <w:rFonts w:ascii="Arial" w:eastAsia="Times New Roman" w:hAnsi="Arial"/>
                <w:highlight w:val="green"/>
                <w:lang w:eastAsia="en-GB"/>
              </w:rPr>
            </w:pPr>
          </w:p>
        </w:tc>
        <w:tc>
          <w:tcPr>
            <w:tcW w:w="5926" w:type="dxa"/>
          </w:tcPr>
          <w:p w14:paraId="69285AA5" w14:textId="77777777" w:rsidR="00B97A93" w:rsidRPr="0094729F" w:rsidRDefault="00B97A93">
            <w:pPr>
              <w:spacing w:after="0" w:line="240" w:lineRule="auto"/>
              <w:jc w:val="both"/>
              <w:rPr>
                <w:rFonts w:ascii="Arial" w:eastAsia="Times New Roman" w:hAnsi="Arial"/>
                <w:highlight w:val="green"/>
                <w:lang w:eastAsia="en-GB"/>
              </w:rPr>
            </w:pPr>
          </w:p>
        </w:tc>
      </w:tr>
    </w:tbl>
    <w:p w14:paraId="0E02ECFA" w14:textId="77777777" w:rsidR="00B97A93" w:rsidRPr="003F55E7" w:rsidRDefault="00B97A93" w:rsidP="00B97A93">
      <w:pPr>
        <w:spacing w:after="0" w:line="240" w:lineRule="auto"/>
        <w:jc w:val="both"/>
        <w:rPr>
          <w:rFonts w:ascii="Arial" w:eastAsia="Times New Roman" w:hAnsi="Arial" w:cs="Arial"/>
          <w:lang w:eastAsia="en-GB"/>
        </w:rPr>
      </w:pPr>
    </w:p>
    <w:p w14:paraId="2149E8C5" w14:textId="77777777" w:rsidR="00B97A93" w:rsidRPr="003F55E7" w:rsidRDefault="00B97A93" w:rsidP="00B97A93">
      <w:pPr>
        <w:tabs>
          <w:tab w:val="left" w:pos="546"/>
        </w:tabs>
        <w:spacing w:after="0" w:line="240" w:lineRule="auto"/>
        <w:ind w:left="567" w:hanging="567"/>
        <w:jc w:val="both"/>
        <w:rPr>
          <w:rFonts w:ascii="Arial" w:eastAsia="Times New Roman" w:hAnsi="Arial"/>
          <w:szCs w:val="20"/>
          <w:lang w:eastAsia="en-GB"/>
        </w:rPr>
      </w:pPr>
    </w:p>
    <w:p w14:paraId="2B739F04" w14:textId="77777777" w:rsidR="00B97A93" w:rsidRPr="003F55E7" w:rsidRDefault="00B97A93" w:rsidP="00B97A93">
      <w:pPr>
        <w:pStyle w:val="contents"/>
        <w:rPr>
          <w:b w:val="0"/>
          <w:color w:val="7030A0"/>
        </w:rPr>
      </w:pPr>
      <w:r w:rsidRPr="003F55E7">
        <w:rPr>
          <w:b w:val="0"/>
          <w:bCs w:val="0"/>
        </w:rPr>
        <w:br w:type="page"/>
      </w:r>
    </w:p>
    <w:p w14:paraId="0DA820F1" w14:textId="77777777" w:rsidR="00B97A93" w:rsidRPr="004831C4" w:rsidRDefault="00B97A93" w:rsidP="00B97A93">
      <w:pPr>
        <w:pStyle w:val="contents"/>
        <w:jc w:val="left"/>
        <w:rPr>
          <w:b w:val="0"/>
          <w:color w:val="2D0054" w:themeColor="text2"/>
        </w:rPr>
      </w:pPr>
    </w:p>
    <w:p w14:paraId="060471C8" w14:textId="77777777" w:rsidR="00B97A93" w:rsidRPr="004831C4" w:rsidRDefault="00B97A93" w:rsidP="00B97A93">
      <w:pPr>
        <w:spacing w:after="0" w:line="240" w:lineRule="auto"/>
        <w:jc w:val="center"/>
        <w:rPr>
          <w:rFonts w:ascii="Arial" w:eastAsia="Times New Roman" w:hAnsi="Arial"/>
          <w:b/>
          <w:bCs/>
          <w:color w:val="2D0054" w:themeColor="text2"/>
          <w:szCs w:val="20"/>
          <w:lang w:eastAsia="en-GB"/>
        </w:rPr>
      </w:pPr>
      <w:bookmarkStart w:id="82" w:name="_Toc416698077"/>
      <w:r w:rsidRPr="004831C4">
        <w:rPr>
          <w:rFonts w:ascii="Arial" w:eastAsia="Times New Roman" w:hAnsi="Arial"/>
          <w:b/>
          <w:bCs/>
          <w:color w:val="2D0054" w:themeColor="text2"/>
          <w:szCs w:val="20"/>
          <w:lang w:eastAsia="en-GB"/>
        </w:rPr>
        <w:t>SCHEDULE</w:t>
      </w:r>
      <w:bookmarkEnd w:id="82"/>
      <w:r w:rsidRPr="004831C4">
        <w:rPr>
          <w:rFonts w:ascii="Arial" w:eastAsia="Times New Roman" w:hAnsi="Arial"/>
          <w:b/>
          <w:bCs/>
          <w:color w:val="2D0054" w:themeColor="text2"/>
          <w:szCs w:val="20"/>
          <w:lang w:eastAsia="en-GB"/>
        </w:rPr>
        <w:t xml:space="preserve"> ***</w:t>
      </w:r>
    </w:p>
    <w:p w14:paraId="738DA9EB" w14:textId="77777777" w:rsidR="00B97A93" w:rsidRPr="004831C4" w:rsidRDefault="00B97A93" w:rsidP="00B97A93">
      <w:pPr>
        <w:tabs>
          <w:tab w:val="left" w:pos="546"/>
        </w:tabs>
        <w:spacing w:after="0" w:line="360" w:lineRule="auto"/>
        <w:jc w:val="center"/>
        <w:rPr>
          <w:rFonts w:ascii="Arial" w:eastAsia="Times New Roman" w:hAnsi="Arial"/>
          <w:b/>
          <w:color w:val="2D0054" w:themeColor="text2"/>
          <w:szCs w:val="20"/>
          <w:lang w:eastAsia="en-GB"/>
        </w:rPr>
      </w:pPr>
    </w:p>
    <w:p w14:paraId="1CBC9947" w14:textId="77777777" w:rsidR="00B97A93" w:rsidRPr="004831C4" w:rsidRDefault="00B97A93" w:rsidP="00B97A93">
      <w:pPr>
        <w:spacing w:after="0" w:line="360" w:lineRule="auto"/>
        <w:jc w:val="center"/>
        <w:rPr>
          <w:rFonts w:ascii="Arial" w:eastAsia="Times New Roman" w:hAnsi="Arial"/>
          <w:b/>
          <w:bCs/>
          <w:color w:val="2D0054" w:themeColor="text2"/>
          <w:szCs w:val="20"/>
          <w:u w:val="single"/>
          <w:lang w:eastAsia="en-GB"/>
        </w:rPr>
      </w:pPr>
      <w:bookmarkStart w:id="83" w:name="_Toc92785936"/>
      <w:r w:rsidRPr="004831C4">
        <w:rPr>
          <w:rFonts w:ascii="Arial" w:eastAsia="Times New Roman" w:hAnsi="Arial"/>
          <w:b/>
          <w:bCs/>
          <w:color w:val="2D0054" w:themeColor="text2"/>
          <w:szCs w:val="20"/>
          <w:lang w:eastAsia="en-GB"/>
        </w:rPr>
        <w:t xml:space="preserve"> </w:t>
      </w:r>
      <w:bookmarkStart w:id="84" w:name="_Toc416698078"/>
      <w:bookmarkStart w:id="85" w:name="_Toc92785937"/>
      <w:bookmarkEnd w:id="83"/>
      <w:r w:rsidRPr="004831C4">
        <w:rPr>
          <w:rFonts w:ascii="Arial" w:eastAsia="Times New Roman" w:hAnsi="Arial"/>
          <w:b/>
          <w:bCs/>
          <w:color w:val="2D0054" w:themeColor="text2"/>
          <w:szCs w:val="20"/>
          <w:u w:val="single"/>
          <w:lang w:eastAsia="en-GB"/>
        </w:rPr>
        <w:t>Owner’s Covenants with the Council</w:t>
      </w:r>
      <w:bookmarkEnd w:id="84"/>
    </w:p>
    <w:p w14:paraId="0A510AD8" w14:textId="77777777" w:rsidR="00B97A93" w:rsidRPr="004831C4" w:rsidRDefault="00B97A93" w:rsidP="00B97A93">
      <w:pPr>
        <w:spacing w:after="0" w:line="360" w:lineRule="auto"/>
        <w:jc w:val="center"/>
        <w:rPr>
          <w:rFonts w:ascii="Arial" w:eastAsia="Times New Roman" w:hAnsi="Arial"/>
          <w:b/>
          <w:bCs/>
          <w:color w:val="2D0054" w:themeColor="text2"/>
          <w:szCs w:val="20"/>
          <w:lang w:eastAsia="en-GB"/>
        </w:rPr>
      </w:pPr>
      <w:bookmarkStart w:id="86" w:name="_Toc416698083"/>
      <w:bookmarkEnd w:id="85"/>
    </w:p>
    <w:p w14:paraId="6219AFF9" w14:textId="77777777" w:rsidR="00B97A93" w:rsidRPr="004831C4" w:rsidRDefault="00B97A93" w:rsidP="00B97A93">
      <w:pPr>
        <w:spacing w:after="0" w:line="360" w:lineRule="auto"/>
        <w:jc w:val="center"/>
        <w:rPr>
          <w:rFonts w:ascii="Arial" w:eastAsia="Times New Roman" w:hAnsi="Arial"/>
          <w:b/>
          <w:bCs/>
          <w:color w:val="2D0054" w:themeColor="text2"/>
          <w:szCs w:val="20"/>
          <w:u w:val="single"/>
          <w:lang w:eastAsia="en-GB"/>
        </w:rPr>
      </w:pPr>
      <w:r w:rsidRPr="004831C4">
        <w:rPr>
          <w:rFonts w:ascii="Arial" w:eastAsia="Times New Roman" w:hAnsi="Arial"/>
          <w:b/>
          <w:bCs/>
          <w:color w:val="2D0054" w:themeColor="text2"/>
          <w:szCs w:val="20"/>
          <w:u w:val="single"/>
          <w:lang w:eastAsia="en-GB"/>
        </w:rPr>
        <w:t>Part 1 – Biodiversity Offsetting</w:t>
      </w:r>
    </w:p>
    <w:p w14:paraId="0E80C372" w14:textId="77777777" w:rsidR="00B97A93" w:rsidRDefault="00B97A93" w:rsidP="00B97A93">
      <w:pPr>
        <w:spacing w:after="0" w:line="360" w:lineRule="auto"/>
        <w:jc w:val="both"/>
        <w:rPr>
          <w:rFonts w:ascii="Arial" w:eastAsia="Times New Roman" w:hAnsi="Arial"/>
          <w:b/>
          <w:bCs/>
          <w:u w:val="single"/>
          <w:lang w:eastAsia="en-GB"/>
        </w:rPr>
      </w:pPr>
    </w:p>
    <w:p w14:paraId="7CD693AC" w14:textId="77777777" w:rsidR="00B97A93" w:rsidRDefault="00B97A93" w:rsidP="00B97A93">
      <w:pPr>
        <w:spacing w:after="0" w:line="360" w:lineRule="auto"/>
        <w:jc w:val="both"/>
        <w:rPr>
          <w:rFonts w:ascii="Arial" w:eastAsia="Times New Roman" w:hAnsi="Arial"/>
          <w:b/>
          <w:color w:val="FF0000"/>
          <w:szCs w:val="20"/>
          <w:u w:val="single"/>
          <w:lang w:eastAsia="en-GB"/>
        </w:rPr>
      </w:pPr>
    </w:p>
    <w:p w14:paraId="4EEC3494" w14:textId="77777777" w:rsidR="00B97A93" w:rsidRPr="004831C4" w:rsidRDefault="00B97A93" w:rsidP="00B97A93">
      <w:pPr>
        <w:spacing w:after="0" w:line="360" w:lineRule="auto"/>
        <w:jc w:val="both"/>
        <w:rPr>
          <w:rFonts w:ascii="Arial" w:eastAsia="Times New Roman" w:hAnsi="Arial"/>
          <w:b/>
          <w:color w:val="2D0054" w:themeColor="text2"/>
          <w:szCs w:val="20"/>
          <w:lang w:eastAsia="en-GB"/>
        </w:rPr>
      </w:pPr>
      <w:r w:rsidRPr="004831C4">
        <w:rPr>
          <w:rFonts w:ascii="Arial" w:eastAsia="Times New Roman" w:hAnsi="Arial"/>
          <w:b/>
          <w:color w:val="2D0054" w:themeColor="text2"/>
          <w:szCs w:val="20"/>
          <w:lang w:eastAsia="en-GB"/>
        </w:rPr>
        <w:t>[Full Permission Obligations:]</w:t>
      </w:r>
    </w:p>
    <w:p w14:paraId="56A9FEC9" w14:textId="77777777" w:rsidR="00B97A93" w:rsidRDefault="00B97A93" w:rsidP="00B97A93">
      <w:pPr>
        <w:spacing w:after="0" w:line="360" w:lineRule="auto"/>
        <w:ind w:left="864" w:hanging="864"/>
        <w:jc w:val="both"/>
        <w:rPr>
          <w:rFonts w:ascii="Arial" w:eastAsia="Times New Roman" w:hAnsi="Arial"/>
          <w:szCs w:val="20"/>
          <w:lang w:eastAsia="en-GB"/>
        </w:rPr>
      </w:pPr>
    </w:p>
    <w:p w14:paraId="52A049DF" w14:textId="77777777" w:rsidR="00B97A93" w:rsidRPr="003A08F2" w:rsidRDefault="00B97A93" w:rsidP="00B97A93">
      <w:pPr>
        <w:spacing w:after="0" w:line="360" w:lineRule="auto"/>
        <w:ind w:left="864" w:hanging="864"/>
        <w:jc w:val="both"/>
        <w:rPr>
          <w:rFonts w:ascii="Arial" w:eastAsia="Times New Roman" w:hAnsi="Arial" w:cs="Arial"/>
          <w:lang w:eastAsia="en-GB"/>
        </w:rPr>
      </w:pPr>
      <w:r w:rsidRPr="003A08F2">
        <w:rPr>
          <w:rFonts w:ascii="Arial" w:eastAsia="Times New Roman" w:hAnsi="Arial" w:cs="Arial"/>
          <w:lang w:eastAsia="en-GB"/>
        </w:rPr>
        <w:t xml:space="preserve">The Owner covenants: </w:t>
      </w:r>
    </w:p>
    <w:p w14:paraId="6A3EDC95" w14:textId="77777777" w:rsidR="00B97A93" w:rsidRPr="003A08F2" w:rsidRDefault="00B97A93" w:rsidP="00B97A93">
      <w:pPr>
        <w:spacing w:after="0" w:line="360" w:lineRule="auto"/>
        <w:ind w:left="864" w:hanging="864"/>
        <w:jc w:val="both"/>
        <w:rPr>
          <w:rFonts w:ascii="Arial" w:eastAsia="Times New Roman" w:hAnsi="Arial" w:cs="Arial"/>
          <w:lang w:eastAsia="en-GB"/>
        </w:rPr>
      </w:pPr>
    </w:p>
    <w:p w14:paraId="08A1218A" w14:textId="77777777" w:rsidR="00B97A93" w:rsidRDefault="00B97A93" w:rsidP="00C344D6">
      <w:pPr>
        <w:pStyle w:val="ListParagraph"/>
        <w:numPr>
          <w:ilvl w:val="0"/>
          <w:numId w:val="25"/>
        </w:numPr>
        <w:adjustRightInd w:val="0"/>
        <w:spacing w:before="0" w:after="0" w:line="360" w:lineRule="auto"/>
        <w:jc w:val="both"/>
        <w:rPr>
          <w:sz w:val="22"/>
          <w:szCs w:val="22"/>
        </w:rPr>
      </w:pPr>
      <w:r w:rsidRPr="003A08F2">
        <w:rPr>
          <w:sz w:val="22"/>
          <w:szCs w:val="22"/>
        </w:rPr>
        <w:t>Unless otherwise approved in writing by the Council not to Commence the Development until:</w:t>
      </w:r>
    </w:p>
    <w:p w14:paraId="2A1194CB" w14:textId="77777777" w:rsidR="00F97E59" w:rsidRPr="003A08F2" w:rsidRDefault="00F97E59" w:rsidP="00F97E59">
      <w:pPr>
        <w:pStyle w:val="ListParagraph"/>
        <w:adjustRightInd w:val="0"/>
        <w:spacing w:before="0" w:after="0" w:line="360" w:lineRule="auto"/>
        <w:jc w:val="both"/>
        <w:rPr>
          <w:sz w:val="22"/>
          <w:szCs w:val="22"/>
        </w:rPr>
      </w:pPr>
    </w:p>
    <w:p w14:paraId="289063B5" w14:textId="470A214B" w:rsidR="00B97A93" w:rsidRPr="003A08F2" w:rsidRDefault="00B97A93" w:rsidP="00B97A93">
      <w:pPr>
        <w:spacing w:line="360" w:lineRule="auto"/>
        <w:ind w:left="720"/>
        <w:jc w:val="both"/>
        <w:rPr>
          <w:rFonts w:ascii="Arial" w:hAnsi="Arial" w:cs="Arial"/>
        </w:rPr>
      </w:pPr>
      <w:r w:rsidRPr="003A08F2">
        <w:rPr>
          <w:rFonts w:ascii="Arial" w:hAnsi="Arial" w:cs="Arial"/>
        </w:rPr>
        <w:t xml:space="preserve"> 1.1 </w:t>
      </w:r>
      <w:r w:rsidR="00F97E59">
        <w:rPr>
          <w:rFonts w:ascii="Arial" w:hAnsi="Arial" w:cs="Arial"/>
        </w:rPr>
        <w:t>A</w:t>
      </w:r>
      <w:r w:rsidRPr="003A08F2">
        <w:rPr>
          <w:rFonts w:ascii="Arial" w:hAnsi="Arial" w:cs="Arial"/>
        </w:rPr>
        <w:t xml:space="preserve"> </w:t>
      </w:r>
      <w:r w:rsidRPr="00D65AAB">
        <w:rPr>
          <w:rFonts w:ascii="Arial" w:hAnsi="Arial" w:cs="Arial"/>
        </w:rPr>
        <w:t xml:space="preserve">Biodiversity Offsetting Scheme to compensate for a Biodiversity Impact Assessment score of [insert figures] Area Habitat Biodiversity Units (AHBUs), [insert figures] Hedgerow Biodiversity Units (HBUs) and [insert figures] </w:t>
      </w:r>
      <w:r w:rsidRPr="003A08F2">
        <w:rPr>
          <w:rFonts w:ascii="Arial" w:hAnsi="Arial" w:cs="Arial"/>
        </w:rPr>
        <w:t>River Biodiversity Units (RBUs) has been submitted to and approved in writing by the Council. The approved Biodiversity Offsetting Scheme shall ensure that the Development shall result in a Biodiversity Net Gain</w:t>
      </w:r>
      <w:r>
        <w:rPr>
          <w:rFonts w:ascii="Arial" w:hAnsi="Arial" w:cs="Arial"/>
        </w:rPr>
        <w:t xml:space="preserve"> of not less than 10%</w:t>
      </w:r>
      <w:r w:rsidRPr="003A08F2">
        <w:rPr>
          <w:rFonts w:ascii="Arial" w:hAnsi="Arial" w:cs="Arial"/>
        </w:rPr>
        <w:t xml:space="preserve">, in accordance with the </w:t>
      </w:r>
      <w:r>
        <w:rPr>
          <w:rFonts w:ascii="Arial" w:hAnsi="Arial" w:cs="Arial"/>
        </w:rPr>
        <w:t xml:space="preserve">Environment Act 2021, </w:t>
      </w:r>
      <w:r w:rsidRPr="003A08F2">
        <w:rPr>
          <w:rFonts w:ascii="Arial" w:hAnsi="Arial" w:cs="Arial"/>
        </w:rPr>
        <w:t>National Planning Policy Framework</w:t>
      </w:r>
      <w:r>
        <w:rPr>
          <w:rFonts w:ascii="Arial" w:hAnsi="Arial" w:cs="Arial"/>
        </w:rPr>
        <w:t xml:space="preserve">, the Local Nature Recovery Strategy for Derbyshire, </w:t>
      </w:r>
      <w:r w:rsidRPr="003A08F2">
        <w:rPr>
          <w:rFonts w:ascii="Arial" w:hAnsi="Arial" w:cs="Arial"/>
        </w:rPr>
        <w:t xml:space="preserve">and Local Planning </w:t>
      </w:r>
      <w:r w:rsidRPr="009B2EB2">
        <w:rPr>
          <w:rFonts w:ascii="Arial" w:hAnsi="Arial" w:cs="Arial"/>
        </w:rPr>
        <w:t>Policy [</w:t>
      </w:r>
      <w:r>
        <w:rPr>
          <w:rFonts w:ascii="Arial" w:hAnsi="Arial" w:cs="Arial"/>
        </w:rPr>
        <w:t xml:space="preserve">South Derbyshire Action Plan for Nature, the South Derbyshire Local Green Spaces Plan, </w:t>
      </w:r>
      <w:r w:rsidRPr="005A7C5A">
        <w:rPr>
          <w:rFonts w:ascii="Arial" w:hAnsi="Arial" w:cs="Arial"/>
        </w:rPr>
        <w:t>Local Plan Part 1 Policies SD2, SD3, BNE3, INF7, INF3, INF9, H22 and Local Plan Part 2 Policies H23, BNE5 and BNE7]; and</w:t>
      </w:r>
    </w:p>
    <w:p w14:paraId="464DCF8D" w14:textId="70916F08" w:rsidR="00B97A93" w:rsidRPr="003A08F2" w:rsidRDefault="00B97A93" w:rsidP="00B97A93">
      <w:pPr>
        <w:spacing w:line="360" w:lineRule="auto"/>
        <w:ind w:left="720"/>
        <w:jc w:val="both"/>
        <w:rPr>
          <w:rFonts w:ascii="Arial" w:hAnsi="Arial" w:cs="Arial"/>
        </w:rPr>
      </w:pPr>
      <w:r w:rsidRPr="003A08F2">
        <w:rPr>
          <w:rFonts w:ascii="Arial" w:hAnsi="Arial" w:cs="Arial"/>
        </w:rPr>
        <w:t xml:space="preserve">1.2 </w:t>
      </w:r>
      <w:r w:rsidR="00A05088">
        <w:rPr>
          <w:rFonts w:ascii="Arial" w:hAnsi="Arial" w:cs="Arial"/>
        </w:rPr>
        <w:t>T</w:t>
      </w:r>
      <w:r w:rsidRPr="003A08F2">
        <w:rPr>
          <w:rFonts w:ascii="Arial" w:hAnsi="Arial" w:cs="Arial"/>
        </w:rPr>
        <w:t xml:space="preserve">he methodology </w:t>
      </w:r>
      <w:r w:rsidRPr="009863F9">
        <w:rPr>
          <w:rFonts w:ascii="Arial" w:hAnsi="Arial" w:cs="Arial"/>
        </w:rPr>
        <w:t>and timetable</w:t>
      </w:r>
      <w:r w:rsidRPr="003A08F2">
        <w:rPr>
          <w:rFonts w:ascii="Arial" w:hAnsi="Arial" w:cs="Arial"/>
        </w:rPr>
        <w:t xml:space="preserve"> for the production of each Biodiversity Audit Report has been submitted to and approved in writing by the Council which report shall be produced following monitoring of the Biodiversity Offsetting Scheme conducted by the Owner between April and October of the year in which it is due and which is to be undertaken annually for the first five years from the year of implementation of the Biodiversity Offsetting Scheme and thereafter once every five years on the anniversary of the date of the first Biodiversity </w:t>
      </w:r>
      <w:r>
        <w:rPr>
          <w:rFonts w:ascii="Arial" w:hAnsi="Arial" w:cs="Arial"/>
        </w:rPr>
        <w:t xml:space="preserve">Audit </w:t>
      </w:r>
      <w:r w:rsidRPr="003A08F2">
        <w:rPr>
          <w:rFonts w:ascii="Arial" w:hAnsi="Arial" w:cs="Arial"/>
        </w:rPr>
        <w:t>Report or the date upon which such report fell due, whichever is the earlier, and which shall be provided to the Council within one month of its production and prior to any subsequent changes in management of the Biodiversity Offsetting Scheme being made PROVIDED THAT a variation to any of these requirements may be agreed in writing by the Council</w:t>
      </w:r>
      <w:r w:rsidR="008A35FA">
        <w:rPr>
          <w:rFonts w:ascii="Arial" w:hAnsi="Arial" w:cs="Arial"/>
        </w:rPr>
        <w:t>.</w:t>
      </w:r>
    </w:p>
    <w:p w14:paraId="15C24270" w14:textId="18506BC2" w:rsidR="00B97A93" w:rsidRPr="00CD5360" w:rsidRDefault="00B97A93" w:rsidP="00C344D6">
      <w:pPr>
        <w:pStyle w:val="ListParagraph"/>
        <w:numPr>
          <w:ilvl w:val="0"/>
          <w:numId w:val="25"/>
        </w:numPr>
        <w:adjustRightInd w:val="0"/>
        <w:spacing w:before="0" w:after="0" w:line="360" w:lineRule="auto"/>
        <w:jc w:val="both"/>
        <w:rPr>
          <w:sz w:val="22"/>
          <w:szCs w:val="22"/>
        </w:rPr>
      </w:pPr>
      <w:r w:rsidRPr="003A08F2">
        <w:rPr>
          <w:sz w:val="22"/>
          <w:szCs w:val="22"/>
        </w:rPr>
        <w:t xml:space="preserve"> </w:t>
      </w:r>
      <w:r w:rsidRPr="00B84C33">
        <w:rPr>
          <w:sz w:val="22"/>
          <w:szCs w:val="22"/>
        </w:rPr>
        <w:t xml:space="preserve">The </w:t>
      </w:r>
      <w:r w:rsidRPr="003A08F2">
        <w:rPr>
          <w:sz w:val="22"/>
          <w:szCs w:val="22"/>
        </w:rPr>
        <w:t xml:space="preserve">Biodiversity Offsetting </w:t>
      </w:r>
      <w:r w:rsidRPr="00B84C33">
        <w:rPr>
          <w:sz w:val="22"/>
          <w:szCs w:val="22"/>
        </w:rPr>
        <w:t>Scheme shall include either those matters set out in paragraph 2.1 or paragraph 2.2 below:</w:t>
      </w:r>
    </w:p>
    <w:p w14:paraId="587B8526" w14:textId="77777777" w:rsidR="00B97A93" w:rsidRPr="003A08F2" w:rsidRDefault="00B97A93" w:rsidP="00B97A93">
      <w:pPr>
        <w:pStyle w:val="ListParagraph"/>
        <w:rPr>
          <w:bCs/>
          <w:sz w:val="22"/>
          <w:szCs w:val="22"/>
        </w:rPr>
      </w:pPr>
    </w:p>
    <w:p w14:paraId="15AFE111" w14:textId="7C414939" w:rsidR="00B97A93" w:rsidRPr="003A08F2" w:rsidRDefault="00B97A93" w:rsidP="008C3A96">
      <w:pPr>
        <w:spacing w:after="0" w:line="360" w:lineRule="auto"/>
        <w:ind w:left="1418"/>
        <w:jc w:val="both"/>
        <w:rPr>
          <w:rFonts w:ascii="Arial" w:eastAsia="Times New Roman" w:hAnsi="Arial" w:cs="Arial"/>
          <w:lang w:eastAsia="en-GB"/>
        </w:rPr>
      </w:pPr>
      <w:r w:rsidRPr="003A08F2">
        <w:rPr>
          <w:rFonts w:ascii="Arial" w:eastAsia="Times New Roman" w:hAnsi="Arial" w:cs="Arial"/>
          <w:lang w:eastAsia="en-GB"/>
        </w:rPr>
        <w:lastRenderedPageBreak/>
        <w:t xml:space="preserve">2.1 </w:t>
      </w:r>
      <w:r w:rsidR="00055A19">
        <w:rPr>
          <w:rFonts w:ascii="Arial" w:eastAsia="Times New Roman" w:hAnsi="Arial" w:cs="Arial"/>
          <w:lang w:eastAsia="en-GB"/>
        </w:rPr>
        <w:tab/>
      </w:r>
      <w:r w:rsidRPr="003A08F2">
        <w:rPr>
          <w:rFonts w:ascii="Arial" w:eastAsia="Times New Roman" w:hAnsi="Arial" w:cs="Arial"/>
          <w:lang w:eastAsia="en-GB"/>
        </w:rPr>
        <w:t xml:space="preserve">(a) </w:t>
      </w:r>
      <w:r w:rsidR="006D264D">
        <w:rPr>
          <w:rFonts w:ascii="Arial" w:eastAsia="Times New Roman" w:hAnsi="Arial" w:cs="Arial"/>
          <w:lang w:eastAsia="en-GB"/>
        </w:rPr>
        <w:t>T</w:t>
      </w:r>
      <w:r w:rsidRPr="003A08F2">
        <w:rPr>
          <w:rFonts w:ascii="Arial" w:eastAsia="Times New Roman" w:hAnsi="Arial" w:cs="Arial"/>
          <w:lang w:eastAsia="en-GB"/>
        </w:rPr>
        <w:t xml:space="preserve">he identity of an Agreed Receptor Site or Agreed Receptor </w:t>
      </w:r>
      <w:r w:rsidR="00C72112" w:rsidRPr="003A08F2">
        <w:rPr>
          <w:rFonts w:ascii="Arial" w:eastAsia="Times New Roman" w:hAnsi="Arial" w:cs="Arial"/>
          <w:lang w:eastAsia="en-GB"/>
        </w:rPr>
        <w:t>Sites</w:t>
      </w:r>
      <w:r w:rsidR="00AD5B49">
        <w:rPr>
          <w:rFonts w:ascii="Arial" w:eastAsia="Times New Roman" w:hAnsi="Arial" w:cs="Arial"/>
          <w:lang w:eastAsia="en-GB"/>
        </w:rPr>
        <w:t>:</w:t>
      </w:r>
    </w:p>
    <w:p w14:paraId="175A0FFC" w14:textId="2B7F6855" w:rsidR="00B97A93" w:rsidRPr="003A08F2" w:rsidRDefault="00B97A93" w:rsidP="00B97A93">
      <w:pPr>
        <w:spacing w:after="0" w:line="360" w:lineRule="auto"/>
        <w:ind w:left="1440"/>
        <w:jc w:val="both"/>
        <w:rPr>
          <w:rFonts w:ascii="Arial" w:eastAsia="Times New Roman" w:hAnsi="Arial" w:cs="Arial"/>
          <w:lang w:eastAsia="en-GB"/>
        </w:rPr>
      </w:pPr>
      <w:r w:rsidRPr="003A08F2">
        <w:rPr>
          <w:rFonts w:ascii="Arial" w:eastAsia="Times New Roman" w:hAnsi="Arial" w:cs="Arial"/>
          <w:lang w:eastAsia="en-GB"/>
        </w:rPr>
        <w:t xml:space="preserve">     </w:t>
      </w:r>
      <w:r w:rsidR="00055A19">
        <w:rPr>
          <w:rFonts w:ascii="Arial" w:eastAsia="Times New Roman" w:hAnsi="Arial" w:cs="Arial"/>
          <w:lang w:eastAsia="en-GB"/>
        </w:rPr>
        <w:tab/>
      </w:r>
      <w:r w:rsidRPr="003A08F2">
        <w:rPr>
          <w:rFonts w:ascii="Arial" w:eastAsia="Times New Roman" w:hAnsi="Arial" w:cs="Arial"/>
          <w:lang w:eastAsia="en-GB"/>
        </w:rPr>
        <w:t xml:space="preserve">(b) </w:t>
      </w:r>
      <w:r w:rsidR="006D264D">
        <w:rPr>
          <w:rFonts w:ascii="Arial" w:eastAsia="Times New Roman" w:hAnsi="Arial" w:cs="Arial"/>
          <w:lang w:eastAsia="en-GB"/>
        </w:rPr>
        <w:t>A</w:t>
      </w:r>
      <w:r w:rsidRPr="003A08F2">
        <w:rPr>
          <w:rFonts w:ascii="Arial" w:eastAsia="Times New Roman" w:hAnsi="Arial" w:cs="Arial"/>
          <w:lang w:eastAsia="en-GB"/>
        </w:rPr>
        <w:t xml:space="preserve"> </w:t>
      </w:r>
      <w:r>
        <w:rPr>
          <w:rFonts w:ascii="Arial" w:eastAsia="Times New Roman" w:hAnsi="Arial" w:cs="Arial"/>
          <w:lang w:eastAsia="en-GB"/>
        </w:rPr>
        <w:t xml:space="preserve">Biodiversity Net Gain </w:t>
      </w:r>
      <w:r w:rsidRPr="003A08F2">
        <w:rPr>
          <w:rFonts w:ascii="Arial" w:eastAsia="Times New Roman" w:hAnsi="Arial" w:cs="Arial"/>
          <w:lang w:eastAsia="en-GB"/>
        </w:rPr>
        <w:t xml:space="preserve">Management </w:t>
      </w:r>
      <w:r>
        <w:rPr>
          <w:rFonts w:ascii="Arial" w:eastAsia="Times New Roman" w:hAnsi="Arial" w:cs="Arial"/>
          <w:lang w:eastAsia="en-GB"/>
        </w:rPr>
        <w:t xml:space="preserve">and Monitoring </w:t>
      </w:r>
      <w:r w:rsidRPr="003A08F2">
        <w:rPr>
          <w:rFonts w:ascii="Arial" w:eastAsia="Times New Roman" w:hAnsi="Arial" w:cs="Arial"/>
          <w:lang w:eastAsia="en-GB"/>
        </w:rPr>
        <w:t>Plan; and</w:t>
      </w:r>
    </w:p>
    <w:p w14:paraId="752402F9" w14:textId="6476F52F" w:rsidR="00B97A93" w:rsidRPr="003A08F2" w:rsidRDefault="00B97A93" w:rsidP="00055A19">
      <w:pPr>
        <w:spacing w:line="360" w:lineRule="auto"/>
        <w:ind w:left="1440" w:firstLine="720"/>
        <w:jc w:val="both"/>
        <w:rPr>
          <w:rFonts w:ascii="Arial" w:hAnsi="Arial" w:cs="Arial"/>
        </w:rPr>
      </w:pPr>
      <w:r w:rsidRPr="003A08F2">
        <w:rPr>
          <w:rFonts w:ascii="Arial" w:hAnsi="Arial" w:cs="Arial"/>
        </w:rPr>
        <w:t xml:space="preserve">(c) </w:t>
      </w:r>
      <w:r w:rsidR="006D264D">
        <w:rPr>
          <w:rFonts w:ascii="Arial" w:hAnsi="Arial" w:cs="Arial"/>
        </w:rPr>
        <w:t>T</w:t>
      </w:r>
      <w:r w:rsidRPr="003A08F2">
        <w:rPr>
          <w:rFonts w:ascii="Arial" w:hAnsi="Arial" w:cs="Arial"/>
        </w:rPr>
        <w:t xml:space="preserve">he provision of contractual terms (which will consist of a planning obligation </w:t>
      </w:r>
      <w:r w:rsidR="00F87288">
        <w:rPr>
          <w:rFonts w:ascii="Arial" w:hAnsi="Arial" w:cs="Arial"/>
        </w:rPr>
        <w:t xml:space="preserve">agreed </w:t>
      </w:r>
      <w:r w:rsidRPr="003A08F2">
        <w:rPr>
          <w:rFonts w:ascii="Arial" w:hAnsi="Arial" w:cs="Arial"/>
        </w:rPr>
        <w:t xml:space="preserve">by all parties with an interest in the Receptor Site(s) pursuant to </w:t>
      </w:r>
      <w:r w:rsidR="006D264D">
        <w:rPr>
          <w:rFonts w:ascii="Arial" w:hAnsi="Arial" w:cs="Arial"/>
        </w:rPr>
        <w:t>S</w:t>
      </w:r>
      <w:r w:rsidRPr="003A08F2">
        <w:rPr>
          <w:rFonts w:ascii="Arial" w:hAnsi="Arial" w:cs="Arial"/>
        </w:rPr>
        <w:t xml:space="preserve">ection 106 of the 1990 Act; or a Memorandum of Understanding with </w:t>
      </w:r>
      <w:r w:rsidRPr="008C1C1E">
        <w:rPr>
          <w:rFonts w:ascii="Arial" w:hAnsi="Arial" w:cs="Arial"/>
        </w:rPr>
        <w:t xml:space="preserve">South Derbyshire </w:t>
      </w:r>
      <w:r w:rsidRPr="003A08F2">
        <w:rPr>
          <w:rFonts w:ascii="Arial" w:hAnsi="Arial" w:cs="Arial"/>
        </w:rPr>
        <w:t xml:space="preserve">Council if the Council is the freehold owner of the Receptor Site; or a Conservation Covenant) to secure the delivery of the Biodiversity Offsetting Scheme; </w:t>
      </w:r>
      <w:r w:rsidRPr="00316FB4">
        <w:rPr>
          <w:rFonts w:ascii="Arial" w:hAnsi="Arial" w:cs="Arial"/>
        </w:rPr>
        <w:t>or</w:t>
      </w:r>
    </w:p>
    <w:p w14:paraId="0192EECA" w14:textId="21C32C89" w:rsidR="00B97A93" w:rsidRPr="006158E8" w:rsidRDefault="00B97A93" w:rsidP="00B97A93">
      <w:pPr>
        <w:spacing w:line="360" w:lineRule="auto"/>
        <w:ind w:left="1440"/>
        <w:jc w:val="both"/>
        <w:rPr>
          <w:rFonts w:ascii="Arial" w:hAnsi="Arial" w:cs="Arial"/>
          <w:color w:val="FF0000"/>
        </w:rPr>
      </w:pPr>
      <w:r w:rsidRPr="003A08F2">
        <w:rPr>
          <w:rFonts w:ascii="Arial" w:hAnsi="Arial" w:cs="Arial"/>
        </w:rPr>
        <w:t xml:space="preserve">2.2 </w:t>
      </w:r>
      <w:r w:rsidR="00C2028D">
        <w:rPr>
          <w:rFonts w:ascii="Arial" w:hAnsi="Arial" w:cs="Arial"/>
        </w:rPr>
        <w:t>P</w:t>
      </w:r>
      <w:r w:rsidRPr="006D3EA2">
        <w:rPr>
          <w:rFonts w:ascii="Arial" w:hAnsi="Arial" w:cs="Arial"/>
        </w:rPr>
        <w:t xml:space="preserve">rovision for an Offsetting Contribution to be paid to the Council.  The Offsetting Contribution shall not be less than </w:t>
      </w:r>
      <w:r w:rsidR="001723B9">
        <w:rPr>
          <w:rFonts w:ascii="Arial" w:hAnsi="Arial" w:cs="Arial"/>
        </w:rPr>
        <w:t>£()</w:t>
      </w:r>
      <w:r w:rsidRPr="006158E8">
        <w:rPr>
          <w:rFonts w:ascii="Arial" w:hAnsi="Arial" w:cs="Arial"/>
          <w:color w:val="FF0000"/>
        </w:rPr>
        <w:t xml:space="preserve"> </w:t>
      </w:r>
      <w:r w:rsidRPr="006D3EA2">
        <w:rPr>
          <w:rFonts w:ascii="Arial" w:hAnsi="Arial" w:cs="Arial"/>
        </w:rPr>
        <w:t>exclusive of Indexation. The Council shall use the Offsetting Contribution to enhance and secure the long-term management of biodiversity within the Council’s administrative area.</w:t>
      </w:r>
    </w:p>
    <w:p w14:paraId="7CDF773F" w14:textId="77777777" w:rsidR="00B97A93" w:rsidRPr="003A08F2" w:rsidRDefault="00B97A93" w:rsidP="00B97A93">
      <w:pPr>
        <w:spacing w:line="360" w:lineRule="auto"/>
        <w:ind w:left="360"/>
        <w:jc w:val="both"/>
        <w:rPr>
          <w:rFonts w:ascii="Arial" w:hAnsi="Arial" w:cs="Arial"/>
        </w:rPr>
      </w:pPr>
      <w:r w:rsidRPr="00153152">
        <w:rPr>
          <w:rFonts w:ascii="Arial" w:hAnsi="Arial" w:cs="Arial"/>
        </w:rPr>
        <w:t xml:space="preserve">3. If paragraph 2.1 above applies, </w:t>
      </w:r>
      <w:r w:rsidRPr="003A08F2">
        <w:rPr>
          <w:rFonts w:ascii="Arial" w:hAnsi="Arial" w:cs="Arial"/>
        </w:rPr>
        <w:t>to:</w:t>
      </w:r>
    </w:p>
    <w:p w14:paraId="23EEB11D" w14:textId="77777777" w:rsidR="00B97A93" w:rsidRPr="003A08F2" w:rsidRDefault="00B97A93" w:rsidP="00B97A93">
      <w:pPr>
        <w:spacing w:line="360" w:lineRule="auto"/>
        <w:ind w:left="720"/>
        <w:jc w:val="both"/>
        <w:rPr>
          <w:rFonts w:ascii="Arial" w:hAnsi="Arial" w:cs="Arial"/>
        </w:rPr>
      </w:pPr>
      <w:r w:rsidRPr="003A08F2">
        <w:rPr>
          <w:rFonts w:ascii="Arial" w:hAnsi="Arial" w:cs="Arial"/>
        </w:rPr>
        <w:t>3.1 provide the Council with no less than ten (10) Working Days’ notice in writing of the implementation of the approved Biodiversity Offsetting Scheme; and</w:t>
      </w:r>
    </w:p>
    <w:p w14:paraId="170D62E7" w14:textId="77777777" w:rsidR="00B97A93" w:rsidRPr="003A08F2" w:rsidRDefault="00B97A93" w:rsidP="00B97A93">
      <w:pPr>
        <w:spacing w:line="360" w:lineRule="auto"/>
        <w:ind w:left="720"/>
        <w:jc w:val="both"/>
        <w:rPr>
          <w:rFonts w:ascii="Arial" w:hAnsi="Arial" w:cs="Arial"/>
        </w:rPr>
      </w:pPr>
      <w:r w:rsidRPr="003A08F2">
        <w:rPr>
          <w:rFonts w:ascii="Arial" w:hAnsi="Arial" w:cs="Arial"/>
        </w:rPr>
        <w:t xml:space="preserve">3.2 to implement the approved Biodiversity Offsetting Scheme in accordance with the time limits set out therein (unless otherwise agreed in writing by the Council); and </w:t>
      </w:r>
    </w:p>
    <w:p w14:paraId="779808B0" w14:textId="6FA313E1" w:rsidR="00B97A93" w:rsidRPr="003A08F2" w:rsidRDefault="00B97A93" w:rsidP="00B97A93">
      <w:pPr>
        <w:spacing w:line="360" w:lineRule="auto"/>
        <w:ind w:left="720"/>
        <w:jc w:val="both"/>
        <w:rPr>
          <w:rFonts w:ascii="Arial" w:hAnsi="Arial" w:cs="Arial"/>
        </w:rPr>
      </w:pPr>
      <w:r w:rsidRPr="003A08F2">
        <w:rPr>
          <w:rFonts w:ascii="Arial" w:hAnsi="Arial" w:cs="Arial"/>
        </w:rPr>
        <w:t>3.3 not to carry out any changes to the approved Biodiversity Offsetting Scheme without the prior written consent of the Council</w:t>
      </w:r>
      <w:r w:rsidR="00AD5B49">
        <w:rPr>
          <w:rFonts w:ascii="Arial" w:hAnsi="Arial" w:cs="Arial"/>
        </w:rPr>
        <w:t>.</w:t>
      </w:r>
      <w:r w:rsidRPr="003A08F2">
        <w:rPr>
          <w:rFonts w:ascii="Arial" w:hAnsi="Arial" w:cs="Arial"/>
        </w:rPr>
        <w:t xml:space="preserve"> </w:t>
      </w:r>
    </w:p>
    <w:p w14:paraId="1E9240CD" w14:textId="5E3E8876" w:rsidR="00B97A93" w:rsidRPr="003A08F2" w:rsidRDefault="00B97A93" w:rsidP="00B97A93">
      <w:pPr>
        <w:spacing w:line="360" w:lineRule="auto"/>
        <w:ind w:left="360"/>
        <w:jc w:val="both"/>
        <w:rPr>
          <w:rFonts w:ascii="Arial" w:hAnsi="Arial" w:cs="Arial"/>
        </w:rPr>
      </w:pPr>
      <w:r>
        <w:rPr>
          <w:rFonts w:ascii="Arial" w:hAnsi="Arial" w:cs="Arial"/>
        </w:rPr>
        <w:t>Provided that</w:t>
      </w:r>
      <w:r w:rsidRPr="003A08F2">
        <w:rPr>
          <w:rFonts w:ascii="Arial" w:hAnsi="Arial" w:cs="Arial"/>
        </w:rPr>
        <w:t xml:space="preserve"> </w:t>
      </w:r>
      <w:r w:rsidRPr="00310496">
        <w:rPr>
          <w:rFonts w:ascii="Arial" w:hAnsi="Arial" w:cs="Arial"/>
        </w:rPr>
        <w:t xml:space="preserve">[Instructions required on a case-by-case basis: </w:t>
      </w:r>
      <w:r w:rsidRPr="003A08F2">
        <w:rPr>
          <w:rFonts w:ascii="Arial" w:hAnsi="Arial" w:cs="Arial"/>
        </w:rPr>
        <w:t>no building forming part of the Development/ no more than</w:t>
      </w:r>
      <w:r>
        <w:rPr>
          <w:rFonts w:ascii="Arial" w:hAnsi="Arial" w:cs="Arial"/>
        </w:rPr>
        <w:t xml:space="preserve"> </w:t>
      </w:r>
      <w:r>
        <w:rPr>
          <w:rFonts w:ascii="Arial" w:eastAsia="Times New Roman" w:hAnsi="Arial" w:cs="Arial"/>
          <w:bCs/>
          <w:lang w:eastAsia="en-GB"/>
        </w:rPr>
        <w:t>the specified number of</w:t>
      </w:r>
      <w:r w:rsidRPr="003A08F2">
        <w:rPr>
          <w:rFonts w:ascii="Arial" w:hAnsi="Arial" w:cs="Arial"/>
        </w:rPr>
        <w:t xml:space="preserve"> Dwellings</w:t>
      </w:r>
      <w:r w:rsidRPr="00885BDC">
        <w:rPr>
          <w:rFonts w:ascii="Arial" w:hAnsi="Arial" w:cs="Arial"/>
        </w:rPr>
        <w:t>]</w:t>
      </w:r>
      <w:r w:rsidRPr="003A08F2">
        <w:rPr>
          <w:rFonts w:ascii="Arial" w:hAnsi="Arial" w:cs="Arial"/>
        </w:rPr>
        <w:t xml:space="preserve"> shall be Occupied until the Biodiversity Offsetting Scheme has been implemented</w:t>
      </w:r>
      <w:r w:rsidR="00AD5B49">
        <w:rPr>
          <w:rFonts w:ascii="Arial" w:hAnsi="Arial" w:cs="Arial"/>
        </w:rPr>
        <w:t>.</w:t>
      </w:r>
      <w:r w:rsidRPr="003A08F2">
        <w:rPr>
          <w:rFonts w:ascii="Arial" w:hAnsi="Arial" w:cs="Arial"/>
        </w:rPr>
        <w:t xml:space="preserve"> </w:t>
      </w:r>
    </w:p>
    <w:p w14:paraId="25DC1BBA" w14:textId="77777777" w:rsidR="00B97A93" w:rsidRPr="003A08F2" w:rsidRDefault="00B97A93" w:rsidP="00B97A93">
      <w:pPr>
        <w:spacing w:after="0" w:line="360" w:lineRule="auto"/>
        <w:ind w:left="360"/>
        <w:jc w:val="both"/>
        <w:rPr>
          <w:rFonts w:ascii="Arial" w:hAnsi="Arial" w:cs="Arial"/>
          <w:bCs/>
        </w:rPr>
      </w:pPr>
      <w:r w:rsidRPr="00181BE9">
        <w:rPr>
          <w:rFonts w:ascii="Arial" w:hAnsi="Arial" w:cs="Arial"/>
          <w:bCs/>
        </w:rPr>
        <w:t xml:space="preserve">4. </w:t>
      </w:r>
      <w:r w:rsidRPr="00310496">
        <w:rPr>
          <w:rFonts w:ascii="Arial" w:hAnsi="Arial" w:cs="Arial"/>
          <w:bCs/>
        </w:rPr>
        <w:t>If paragraph 2.2 above applies, not to Commence the Development until the Offsetting Contribution has been paid to the Council.</w:t>
      </w:r>
    </w:p>
    <w:p w14:paraId="08207A54" w14:textId="77777777" w:rsidR="00B97A93" w:rsidRPr="003A08F2" w:rsidRDefault="00B97A93" w:rsidP="00B97A93">
      <w:pPr>
        <w:spacing w:after="0" w:line="360" w:lineRule="auto"/>
        <w:ind w:left="360"/>
        <w:jc w:val="both"/>
        <w:rPr>
          <w:rFonts w:ascii="Arial" w:eastAsia="Times New Roman" w:hAnsi="Arial" w:cs="Arial"/>
          <w:b/>
          <w:bCs/>
          <w:u w:val="single"/>
          <w:lang w:eastAsia="en-GB"/>
        </w:rPr>
      </w:pPr>
    </w:p>
    <w:p w14:paraId="61018E21" w14:textId="77777777" w:rsidR="00B97A93" w:rsidRPr="00310496" w:rsidRDefault="00B97A93" w:rsidP="00B97A93">
      <w:pPr>
        <w:spacing w:after="0" w:line="360" w:lineRule="auto"/>
        <w:ind w:left="360"/>
        <w:jc w:val="both"/>
        <w:rPr>
          <w:rFonts w:ascii="Arial" w:eastAsia="Times New Roman" w:hAnsi="Arial" w:cs="Arial"/>
          <w:b/>
          <w:bCs/>
          <w:u w:val="single"/>
          <w:lang w:eastAsia="en-GB"/>
        </w:rPr>
      </w:pPr>
      <w:r w:rsidRPr="003A08F2">
        <w:rPr>
          <w:rFonts w:ascii="Arial" w:eastAsia="Times New Roman" w:hAnsi="Arial" w:cs="Arial"/>
          <w:bCs/>
          <w:lang w:eastAsia="en-GB"/>
        </w:rPr>
        <w:t xml:space="preserve">5. Not to Occupy </w:t>
      </w:r>
      <w:r w:rsidRPr="00310496">
        <w:rPr>
          <w:rFonts w:ascii="Arial" w:eastAsia="Times New Roman" w:hAnsi="Arial" w:cs="Arial"/>
          <w:bCs/>
          <w:lang w:eastAsia="en-GB"/>
        </w:rPr>
        <w:t xml:space="preserve">[Instructions required on a case-by-case basis: </w:t>
      </w:r>
      <w:r w:rsidRPr="003A08F2">
        <w:rPr>
          <w:rFonts w:ascii="Arial" w:eastAsia="Times New Roman" w:hAnsi="Arial" w:cs="Arial"/>
          <w:bCs/>
          <w:lang w:eastAsia="en-GB"/>
        </w:rPr>
        <w:t xml:space="preserve">any building forming part of the Development/ any more than </w:t>
      </w:r>
      <w:r>
        <w:rPr>
          <w:rFonts w:ascii="Arial" w:eastAsia="Times New Roman" w:hAnsi="Arial" w:cs="Arial"/>
          <w:bCs/>
          <w:lang w:eastAsia="en-GB"/>
        </w:rPr>
        <w:t>the specified number of</w:t>
      </w:r>
      <w:r w:rsidRPr="003A08F2">
        <w:rPr>
          <w:rFonts w:ascii="Arial" w:eastAsia="Times New Roman" w:hAnsi="Arial" w:cs="Arial"/>
          <w:bCs/>
          <w:lang w:eastAsia="en-GB"/>
        </w:rPr>
        <w:t xml:space="preserve"> Dwellings</w:t>
      </w:r>
      <w:r w:rsidRPr="00310496">
        <w:rPr>
          <w:rFonts w:ascii="Arial" w:eastAsia="Times New Roman" w:hAnsi="Arial" w:cs="Arial"/>
          <w:bCs/>
          <w:lang w:eastAsia="en-GB"/>
        </w:rPr>
        <w:t>]</w:t>
      </w:r>
      <w:r w:rsidRPr="003A08F2">
        <w:rPr>
          <w:rFonts w:ascii="Arial" w:eastAsia="Times New Roman" w:hAnsi="Arial" w:cs="Arial"/>
          <w:bCs/>
          <w:lang w:eastAsia="en-GB"/>
        </w:rPr>
        <w:t xml:space="preserve"> until it has paid the </w:t>
      </w:r>
      <w:r w:rsidRPr="003A08F2">
        <w:rPr>
          <w:rFonts w:ascii="Arial" w:eastAsia="Times New Roman" w:hAnsi="Arial" w:cs="Arial"/>
          <w:lang w:eastAsia="en-GB"/>
        </w:rPr>
        <w:t xml:space="preserve">Biodiversity Monitoring Contribution and to pay the Biodiversity Monitoring Contribution to the Council prior to the Occupation </w:t>
      </w:r>
      <w:r w:rsidRPr="00310496">
        <w:rPr>
          <w:rFonts w:ascii="Arial" w:eastAsia="Times New Roman" w:hAnsi="Arial" w:cs="Arial"/>
          <w:lang w:eastAsia="en-GB"/>
        </w:rPr>
        <w:t xml:space="preserve">of [any building forming part of the Development/ any more than </w:t>
      </w:r>
      <w:r>
        <w:rPr>
          <w:rFonts w:ascii="Arial" w:eastAsia="Times New Roman" w:hAnsi="Arial" w:cs="Arial"/>
          <w:bCs/>
          <w:lang w:eastAsia="en-GB"/>
        </w:rPr>
        <w:t>the specified number of</w:t>
      </w:r>
      <w:r w:rsidRPr="00310496">
        <w:rPr>
          <w:rFonts w:ascii="Arial" w:eastAsia="Times New Roman" w:hAnsi="Arial" w:cs="Arial"/>
          <w:lang w:eastAsia="en-GB"/>
        </w:rPr>
        <w:t xml:space="preserve"> Dwellings]</w:t>
      </w:r>
    </w:p>
    <w:p w14:paraId="13B668E0" w14:textId="77777777" w:rsidR="00B97A93" w:rsidRPr="003A08F2" w:rsidRDefault="00B97A93" w:rsidP="00B97A93">
      <w:pPr>
        <w:spacing w:after="0" w:line="360" w:lineRule="auto"/>
        <w:jc w:val="both"/>
        <w:rPr>
          <w:rFonts w:ascii="Arial" w:eastAsia="Times New Roman" w:hAnsi="Arial" w:cs="Arial"/>
          <w:b/>
          <w:color w:val="FF0000"/>
          <w:u w:val="single"/>
          <w:lang w:eastAsia="en-GB"/>
        </w:rPr>
      </w:pPr>
    </w:p>
    <w:p w14:paraId="57E20788" w14:textId="77777777" w:rsidR="00B97A93" w:rsidRDefault="00B97A93" w:rsidP="00B97A93">
      <w:pPr>
        <w:spacing w:after="0" w:line="360" w:lineRule="auto"/>
        <w:jc w:val="both"/>
        <w:rPr>
          <w:rFonts w:ascii="Arial" w:eastAsia="Times New Roman" w:hAnsi="Arial" w:cs="Arial"/>
          <w:b/>
          <w:color w:val="FF0000"/>
          <w:u w:val="single"/>
          <w:lang w:eastAsia="en-GB"/>
        </w:rPr>
      </w:pPr>
    </w:p>
    <w:p w14:paraId="64C48D65" w14:textId="77777777" w:rsidR="00986306" w:rsidRPr="003A08F2" w:rsidRDefault="00986306" w:rsidP="00B97A93">
      <w:pPr>
        <w:spacing w:after="0" w:line="360" w:lineRule="auto"/>
        <w:jc w:val="both"/>
        <w:rPr>
          <w:rFonts w:ascii="Arial" w:eastAsia="Times New Roman" w:hAnsi="Arial" w:cs="Arial"/>
          <w:b/>
          <w:color w:val="FF0000"/>
          <w:u w:val="single"/>
          <w:lang w:eastAsia="en-GB"/>
        </w:rPr>
      </w:pPr>
    </w:p>
    <w:p w14:paraId="1547C20D" w14:textId="77777777" w:rsidR="00B97A93" w:rsidRPr="003A08F2" w:rsidRDefault="00B97A93" w:rsidP="00B97A93">
      <w:pPr>
        <w:spacing w:after="0" w:line="360" w:lineRule="auto"/>
        <w:jc w:val="both"/>
        <w:rPr>
          <w:rFonts w:ascii="Arial" w:eastAsia="Times New Roman" w:hAnsi="Arial" w:cs="Arial"/>
          <w:b/>
          <w:color w:val="FF0000"/>
          <w:u w:val="single"/>
          <w:lang w:eastAsia="en-GB"/>
        </w:rPr>
      </w:pPr>
    </w:p>
    <w:p w14:paraId="7CEC37CC" w14:textId="77777777" w:rsidR="00B97A93" w:rsidRPr="0012156B" w:rsidRDefault="00B97A93" w:rsidP="00B97A93">
      <w:pPr>
        <w:spacing w:after="0" w:line="360" w:lineRule="auto"/>
        <w:jc w:val="both"/>
        <w:rPr>
          <w:rFonts w:ascii="Arial" w:eastAsia="Times New Roman" w:hAnsi="Arial" w:cs="Arial"/>
          <w:b/>
          <w:lang w:eastAsia="en-GB"/>
        </w:rPr>
      </w:pPr>
      <w:r w:rsidRPr="007A7DA8">
        <w:rPr>
          <w:rFonts w:ascii="Arial" w:eastAsia="Times New Roman" w:hAnsi="Arial" w:cs="Arial"/>
          <w:b/>
          <w:color w:val="2D0054" w:themeColor="text2"/>
          <w:lang w:eastAsia="en-GB"/>
        </w:rPr>
        <w:lastRenderedPageBreak/>
        <w:t>[Outline Permission Obligations:]</w:t>
      </w:r>
    </w:p>
    <w:p w14:paraId="0D258D77" w14:textId="77777777" w:rsidR="00B97A93" w:rsidRPr="003A08F2" w:rsidRDefault="00B97A93" w:rsidP="00B97A93">
      <w:pPr>
        <w:spacing w:after="0" w:line="360" w:lineRule="auto"/>
        <w:jc w:val="both"/>
        <w:rPr>
          <w:rFonts w:ascii="Arial" w:eastAsia="Times New Roman" w:hAnsi="Arial" w:cs="Arial"/>
          <w:b/>
          <w:bCs/>
          <w:lang w:eastAsia="en-GB"/>
        </w:rPr>
      </w:pPr>
    </w:p>
    <w:bookmarkEnd w:id="86"/>
    <w:p w14:paraId="74B0C78C" w14:textId="77777777" w:rsidR="00B97A93" w:rsidRDefault="00B97A93" w:rsidP="00B97A93">
      <w:pPr>
        <w:spacing w:after="0" w:line="360" w:lineRule="auto"/>
        <w:ind w:left="864" w:hanging="864"/>
        <w:jc w:val="both"/>
        <w:rPr>
          <w:rFonts w:ascii="Arial" w:eastAsia="Times New Roman" w:hAnsi="Arial" w:cs="Arial"/>
          <w:lang w:eastAsia="en-GB"/>
        </w:rPr>
      </w:pPr>
      <w:r w:rsidRPr="003A08F2">
        <w:rPr>
          <w:rFonts w:ascii="Arial" w:eastAsia="Times New Roman" w:hAnsi="Arial" w:cs="Arial"/>
          <w:lang w:eastAsia="en-GB"/>
        </w:rPr>
        <w:t xml:space="preserve">The Owner covenants: </w:t>
      </w:r>
    </w:p>
    <w:p w14:paraId="2CA9D43C" w14:textId="77777777" w:rsidR="00101BBC" w:rsidRPr="003A08F2" w:rsidRDefault="00101BBC" w:rsidP="00B97A93">
      <w:pPr>
        <w:spacing w:after="0" w:line="360" w:lineRule="auto"/>
        <w:ind w:left="864" w:hanging="864"/>
        <w:jc w:val="both"/>
        <w:rPr>
          <w:rFonts w:ascii="Arial" w:eastAsia="Times New Roman" w:hAnsi="Arial" w:cs="Arial"/>
          <w:lang w:eastAsia="en-GB"/>
        </w:rPr>
      </w:pPr>
    </w:p>
    <w:p w14:paraId="5A65DBF3" w14:textId="77777777" w:rsidR="00B97A93" w:rsidRPr="003A08F2" w:rsidRDefault="00B97A93" w:rsidP="00B97A93">
      <w:pPr>
        <w:spacing w:line="360" w:lineRule="auto"/>
        <w:ind w:left="360"/>
        <w:jc w:val="both"/>
        <w:rPr>
          <w:rFonts w:ascii="Arial" w:hAnsi="Arial" w:cs="Arial"/>
        </w:rPr>
      </w:pPr>
      <w:r w:rsidRPr="003A08F2">
        <w:rPr>
          <w:rFonts w:ascii="Arial" w:hAnsi="Arial" w:cs="Arial"/>
        </w:rPr>
        <w:t>1.  Not to Commence Development (unless otherwise approved in writing by the Council) until:</w:t>
      </w:r>
    </w:p>
    <w:p w14:paraId="10B3E541" w14:textId="77777777" w:rsidR="00B97A93" w:rsidRPr="003A08F2" w:rsidRDefault="00B97A93" w:rsidP="00B97A93">
      <w:pPr>
        <w:spacing w:line="360" w:lineRule="auto"/>
        <w:ind w:left="360"/>
        <w:jc w:val="both"/>
        <w:rPr>
          <w:rFonts w:ascii="Arial" w:hAnsi="Arial" w:cs="Arial"/>
        </w:rPr>
      </w:pPr>
      <w:r w:rsidRPr="003A08F2">
        <w:rPr>
          <w:rFonts w:ascii="Arial" w:hAnsi="Arial" w:cs="Arial"/>
        </w:rPr>
        <w:t>1.1 a Biodiversity Offsetting Scheme has been submitted to and approved in writing by the Council which ensures that the implementation of the Development will result in a Biodiversity Net Gain</w:t>
      </w:r>
      <w:r>
        <w:rPr>
          <w:rFonts w:ascii="Arial" w:hAnsi="Arial" w:cs="Arial"/>
        </w:rPr>
        <w:t xml:space="preserve"> of not less than 10%</w:t>
      </w:r>
      <w:r w:rsidRPr="003A08F2">
        <w:rPr>
          <w:rFonts w:ascii="Arial" w:hAnsi="Arial" w:cs="Arial"/>
        </w:rPr>
        <w:t xml:space="preserve">, </w:t>
      </w:r>
      <w:r>
        <w:rPr>
          <w:rFonts w:ascii="Arial" w:hAnsi="Arial" w:cs="Arial"/>
        </w:rPr>
        <w:t>i</w:t>
      </w:r>
      <w:r w:rsidRPr="003A08F2">
        <w:rPr>
          <w:rFonts w:ascii="Arial" w:hAnsi="Arial" w:cs="Arial"/>
        </w:rPr>
        <w:t xml:space="preserve">n accordance with the </w:t>
      </w:r>
      <w:r>
        <w:rPr>
          <w:rFonts w:ascii="Arial" w:hAnsi="Arial" w:cs="Arial"/>
        </w:rPr>
        <w:t xml:space="preserve">Environment Act 2021, </w:t>
      </w:r>
      <w:r w:rsidRPr="003A08F2">
        <w:rPr>
          <w:rFonts w:ascii="Arial" w:hAnsi="Arial" w:cs="Arial"/>
        </w:rPr>
        <w:t xml:space="preserve">National Planning Policy Framework, </w:t>
      </w:r>
      <w:r w:rsidRPr="005A7C5A">
        <w:rPr>
          <w:rFonts w:ascii="Arial" w:hAnsi="Arial" w:cs="Arial"/>
        </w:rPr>
        <w:t>the Local Nature Recovery Strategy for Derbyshire, and Local Planning Policy [South Derbyshire Action Plan for Nature, the South Derbyshire Local Green Spaces Plan, Local Plan Part 1 Policies SD2, SD3, BNE3, INF7, INF3, INF9, H22 and Local Plan Part 2 Policies H23, BNE5 and BNE7]; and</w:t>
      </w:r>
    </w:p>
    <w:p w14:paraId="0DD48EF9" w14:textId="0C9527CD" w:rsidR="00B97A93" w:rsidRPr="003F55E7" w:rsidRDefault="00B97A93" w:rsidP="008F0692">
      <w:pPr>
        <w:spacing w:line="360" w:lineRule="auto"/>
        <w:ind w:left="360"/>
        <w:jc w:val="both"/>
        <w:rPr>
          <w:szCs w:val="20"/>
        </w:rPr>
      </w:pPr>
      <w:r w:rsidRPr="003A08F2">
        <w:rPr>
          <w:rFonts w:ascii="Arial" w:hAnsi="Arial" w:cs="Arial"/>
        </w:rPr>
        <w:t xml:space="preserve">1.2 the methodology </w:t>
      </w:r>
      <w:r w:rsidRPr="00605027">
        <w:rPr>
          <w:rFonts w:ascii="Arial" w:hAnsi="Arial" w:cs="Arial"/>
        </w:rPr>
        <w:t>and timetable</w:t>
      </w:r>
      <w:r w:rsidRPr="003A08F2">
        <w:rPr>
          <w:rFonts w:ascii="Arial" w:hAnsi="Arial" w:cs="Arial"/>
        </w:rPr>
        <w:t xml:space="preserve"> for the production of each Biodiversity Audit Report has been submitted to and approved in writing by the Council which report shall be produced following monitoring of the Biodiversity Offsetting Scheme conducted by the Owner between April and October of the year in which it is due and which is to be undertaken annually for the first five years from the year of implementation of the Biodiversity Offsetting Scheme and thereafter once every five years on the anniversary of the date of the first Biodiversity </w:t>
      </w:r>
      <w:r>
        <w:rPr>
          <w:rFonts w:ascii="Arial" w:hAnsi="Arial" w:cs="Arial"/>
        </w:rPr>
        <w:t xml:space="preserve">Audit </w:t>
      </w:r>
      <w:r w:rsidRPr="003A08F2">
        <w:rPr>
          <w:rFonts w:ascii="Arial" w:hAnsi="Arial" w:cs="Arial"/>
        </w:rPr>
        <w:t>Report or the date upon which such report fell due, whichever is the earlier, and which shall be provided to the Council within one month of its production and prior to any subsequent changes in management of the Biodiversity Offsetting Scheme being made PROVIDED THAT a variation to any of these requirements may be agreed in writing by the Council</w:t>
      </w:r>
      <w:r w:rsidR="008F0692">
        <w:rPr>
          <w:rFonts w:ascii="Arial" w:hAnsi="Arial" w:cs="Arial"/>
        </w:rPr>
        <w:t>.</w:t>
      </w:r>
    </w:p>
    <w:p w14:paraId="6FEFAF22" w14:textId="05FF0283" w:rsidR="00B97A93" w:rsidRPr="00886BCB" w:rsidRDefault="00B97A93" w:rsidP="008F0692">
      <w:pPr>
        <w:spacing w:line="360" w:lineRule="auto"/>
        <w:ind w:left="360"/>
        <w:jc w:val="both"/>
        <w:rPr>
          <w:szCs w:val="20"/>
        </w:rPr>
      </w:pPr>
      <w:r w:rsidRPr="003A08F2">
        <w:rPr>
          <w:rFonts w:ascii="Arial" w:hAnsi="Arial" w:cs="Arial"/>
          <w:szCs w:val="20"/>
        </w:rPr>
        <w:t xml:space="preserve">2. The Biodiversity Offsetting Scheme </w:t>
      </w:r>
      <w:r w:rsidRPr="001D23E0">
        <w:rPr>
          <w:rFonts w:ascii="Arial" w:hAnsi="Arial" w:cs="Arial"/>
          <w:szCs w:val="20"/>
        </w:rPr>
        <w:t xml:space="preserve">shall include the matters set out in </w:t>
      </w:r>
      <w:r w:rsidRPr="001D23E0">
        <w:rPr>
          <w:rFonts w:ascii="Arial" w:hAnsi="Arial" w:cs="Arial"/>
        </w:rPr>
        <w:t xml:space="preserve">either paragraph 3.1 or paragraph 3.2. If a scheme defined by 3.2 is </w:t>
      </w:r>
      <w:r w:rsidR="008F0692" w:rsidRPr="001D23E0">
        <w:rPr>
          <w:rFonts w:ascii="Arial" w:hAnsi="Arial" w:cs="Arial"/>
        </w:rPr>
        <w:t>chosen,</w:t>
      </w:r>
      <w:r w:rsidRPr="001D23E0">
        <w:rPr>
          <w:rFonts w:ascii="Arial" w:hAnsi="Arial" w:cs="Arial"/>
        </w:rPr>
        <w:t xml:space="preserve"> then payment of the Offsetting Contribution must be paid to the </w:t>
      </w:r>
      <w:r w:rsidRPr="004C5E47">
        <w:rPr>
          <w:rFonts w:ascii="Arial" w:hAnsi="Arial" w:cs="Arial"/>
        </w:rPr>
        <w:t xml:space="preserve">Council by </w:t>
      </w:r>
      <w:r w:rsidRPr="004C5E47">
        <w:rPr>
          <w:rFonts w:ascii="Arial" w:hAnsi="Arial" w:cs="Arial"/>
          <w:bCs/>
        </w:rPr>
        <w:t xml:space="preserve">[add in specific trigger points for that scheme </w:t>
      </w:r>
      <w:r w:rsidR="001C2683" w:rsidRPr="004C5E47">
        <w:rPr>
          <w:rFonts w:ascii="Arial" w:hAnsi="Arial" w:cs="Arial"/>
          <w:bCs/>
        </w:rPr>
        <w:t>e.g.,</w:t>
      </w:r>
      <w:r w:rsidRPr="004C5E47">
        <w:rPr>
          <w:rFonts w:ascii="Arial" w:hAnsi="Arial" w:cs="Arial"/>
          <w:bCs/>
        </w:rPr>
        <w:t xml:space="preserve"> prior to Commencement OR within 3 months of Commencement or where payment is made in instalments (</w:t>
      </w:r>
      <w:r w:rsidR="004803F9" w:rsidRPr="004C5E47">
        <w:rPr>
          <w:rFonts w:ascii="Arial" w:hAnsi="Arial" w:cs="Arial"/>
          <w:bCs/>
        </w:rPr>
        <w:t>e.g.,</w:t>
      </w:r>
      <w:r w:rsidRPr="004C5E47">
        <w:rPr>
          <w:rFonts w:ascii="Arial" w:hAnsi="Arial" w:cs="Arial"/>
          <w:bCs/>
        </w:rPr>
        <w:t xml:space="preserve"> for large contributions 25% prior to commencement and then 75% after commencement)] in accordance with a payment schedule. This is to be agreed with the application on a bespoke basis. </w:t>
      </w:r>
    </w:p>
    <w:p w14:paraId="591EAB8D" w14:textId="77777777" w:rsidR="00B97A93" w:rsidRPr="00886BCB" w:rsidRDefault="00B97A93" w:rsidP="00B97A93">
      <w:pPr>
        <w:spacing w:after="0" w:line="360" w:lineRule="auto"/>
        <w:ind w:left="360"/>
        <w:jc w:val="both"/>
        <w:rPr>
          <w:rFonts w:ascii="Arial" w:eastAsia="Times New Roman" w:hAnsi="Arial" w:cs="Arial"/>
          <w:szCs w:val="20"/>
          <w:lang w:eastAsia="en-GB"/>
        </w:rPr>
      </w:pPr>
      <w:r>
        <w:rPr>
          <w:rFonts w:ascii="Arial" w:hAnsi="Arial" w:cs="Arial"/>
          <w:szCs w:val="20"/>
        </w:rPr>
        <w:t>3</w:t>
      </w:r>
      <w:r w:rsidRPr="00886BCB">
        <w:rPr>
          <w:rFonts w:ascii="Arial" w:hAnsi="Arial" w:cs="Arial"/>
          <w:szCs w:val="20"/>
        </w:rPr>
        <w:t xml:space="preserve">. The Biodiversity Offsetting </w:t>
      </w:r>
      <w:r>
        <w:rPr>
          <w:rFonts w:ascii="Arial" w:hAnsi="Arial" w:cs="Arial"/>
          <w:szCs w:val="20"/>
        </w:rPr>
        <w:t>S</w:t>
      </w:r>
      <w:r w:rsidRPr="00886BCB">
        <w:rPr>
          <w:rFonts w:ascii="Arial" w:hAnsi="Arial" w:cs="Arial"/>
          <w:szCs w:val="20"/>
        </w:rPr>
        <w:t xml:space="preserve">cheme shall </w:t>
      </w:r>
      <w:r w:rsidRPr="00FE44BE">
        <w:rPr>
          <w:rFonts w:ascii="Arial" w:hAnsi="Arial" w:cs="Arial"/>
          <w:szCs w:val="20"/>
        </w:rPr>
        <w:t>include either those matters set out in paragraph 3.1 or paragraph 3.2 below:</w:t>
      </w:r>
    </w:p>
    <w:p w14:paraId="08A83856" w14:textId="65B9D330" w:rsidR="00B97A93" w:rsidRPr="003F55E7" w:rsidRDefault="00B97A93" w:rsidP="00410828">
      <w:pPr>
        <w:spacing w:after="0" w:line="360" w:lineRule="auto"/>
        <w:ind w:left="426"/>
        <w:jc w:val="both"/>
        <w:rPr>
          <w:rFonts w:ascii="Arial" w:eastAsia="Times New Roman" w:hAnsi="Arial"/>
          <w:szCs w:val="20"/>
          <w:lang w:eastAsia="en-GB"/>
        </w:rPr>
      </w:pPr>
      <w:r>
        <w:rPr>
          <w:rFonts w:ascii="Arial" w:eastAsia="Times New Roman" w:hAnsi="Arial"/>
          <w:szCs w:val="20"/>
          <w:lang w:eastAsia="en-GB"/>
        </w:rPr>
        <w:t xml:space="preserve">3.1 </w:t>
      </w:r>
      <w:r w:rsidR="000779C2">
        <w:rPr>
          <w:rFonts w:ascii="Arial" w:eastAsia="Times New Roman" w:hAnsi="Arial"/>
          <w:szCs w:val="20"/>
          <w:lang w:eastAsia="en-GB"/>
        </w:rPr>
        <w:tab/>
      </w:r>
      <w:r>
        <w:rPr>
          <w:rFonts w:ascii="Arial" w:eastAsia="Times New Roman" w:hAnsi="Arial"/>
          <w:szCs w:val="20"/>
          <w:lang w:eastAsia="en-GB"/>
        </w:rPr>
        <w:t xml:space="preserve">(a) </w:t>
      </w:r>
      <w:r w:rsidRPr="003F55E7">
        <w:rPr>
          <w:rFonts w:ascii="Arial" w:eastAsia="Times New Roman" w:hAnsi="Arial"/>
          <w:szCs w:val="20"/>
          <w:lang w:eastAsia="en-GB"/>
        </w:rPr>
        <w:t xml:space="preserve">the identity </w:t>
      </w:r>
      <w:r>
        <w:rPr>
          <w:rFonts w:ascii="Arial" w:eastAsia="Times New Roman" w:hAnsi="Arial"/>
          <w:szCs w:val="20"/>
          <w:lang w:eastAsia="en-GB"/>
        </w:rPr>
        <w:t xml:space="preserve">of </w:t>
      </w:r>
      <w:r w:rsidRPr="003F55E7">
        <w:rPr>
          <w:rFonts w:ascii="Arial" w:eastAsia="Times New Roman" w:hAnsi="Arial"/>
          <w:szCs w:val="20"/>
          <w:lang w:eastAsia="en-GB"/>
        </w:rPr>
        <w:t xml:space="preserve">an </w:t>
      </w:r>
      <w:r>
        <w:rPr>
          <w:rFonts w:ascii="Arial" w:eastAsia="Times New Roman" w:hAnsi="Arial"/>
          <w:szCs w:val="20"/>
          <w:lang w:eastAsia="en-GB"/>
        </w:rPr>
        <w:t>Agreed</w:t>
      </w:r>
      <w:r w:rsidRPr="003F55E7">
        <w:rPr>
          <w:rFonts w:ascii="Arial" w:eastAsia="Times New Roman" w:hAnsi="Arial"/>
          <w:szCs w:val="20"/>
          <w:lang w:eastAsia="en-GB"/>
        </w:rPr>
        <w:t xml:space="preserve"> </w:t>
      </w:r>
      <w:r>
        <w:rPr>
          <w:rFonts w:ascii="Arial" w:eastAsia="Times New Roman" w:hAnsi="Arial"/>
          <w:szCs w:val="20"/>
          <w:lang w:eastAsia="en-GB"/>
        </w:rPr>
        <w:t>R</w:t>
      </w:r>
      <w:r w:rsidRPr="003F55E7">
        <w:rPr>
          <w:rFonts w:ascii="Arial" w:eastAsia="Times New Roman" w:hAnsi="Arial"/>
          <w:szCs w:val="20"/>
          <w:lang w:eastAsia="en-GB"/>
        </w:rPr>
        <w:t xml:space="preserve">eceptor </w:t>
      </w:r>
      <w:r>
        <w:rPr>
          <w:rFonts w:ascii="Arial" w:eastAsia="Times New Roman" w:hAnsi="Arial"/>
          <w:szCs w:val="20"/>
          <w:lang w:eastAsia="en-GB"/>
        </w:rPr>
        <w:t>S</w:t>
      </w:r>
      <w:r w:rsidRPr="003F55E7">
        <w:rPr>
          <w:rFonts w:ascii="Arial" w:eastAsia="Times New Roman" w:hAnsi="Arial"/>
          <w:szCs w:val="20"/>
          <w:lang w:eastAsia="en-GB"/>
        </w:rPr>
        <w:t xml:space="preserve">ite or </w:t>
      </w:r>
      <w:r>
        <w:rPr>
          <w:rFonts w:ascii="Arial" w:eastAsia="Times New Roman" w:hAnsi="Arial"/>
          <w:szCs w:val="20"/>
          <w:lang w:eastAsia="en-GB"/>
        </w:rPr>
        <w:t>Agreed Receptor S</w:t>
      </w:r>
      <w:r w:rsidRPr="003F55E7">
        <w:rPr>
          <w:rFonts w:ascii="Arial" w:eastAsia="Times New Roman" w:hAnsi="Arial"/>
          <w:szCs w:val="20"/>
          <w:lang w:eastAsia="en-GB"/>
        </w:rPr>
        <w:t>ites;</w:t>
      </w:r>
      <w:r>
        <w:rPr>
          <w:rFonts w:ascii="Arial" w:eastAsia="Times New Roman" w:hAnsi="Arial"/>
          <w:szCs w:val="20"/>
          <w:lang w:eastAsia="en-GB"/>
        </w:rPr>
        <w:t xml:space="preserve"> </w:t>
      </w:r>
    </w:p>
    <w:p w14:paraId="3885F53D" w14:textId="386D2C4D" w:rsidR="00B97A93" w:rsidRPr="003F55E7" w:rsidRDefault="00B97A93" w:rsidP="000779C2">
      <w:pPr>
        <w:spacing w:after="0" w:line="360" w:lineRule="auto"/>
        <w:ind w:left="720" w:firstLine="720"/>
        <w:jc w:val="both"/>
        <w:rPr>
          <w:rFonts w:ascii="Arial" w:eastAsia="Times New Roman" w:hAnsi="Arial"/>
          <w:szCs w:val="20"/>
          <w:lang w:eastAsia="en-GB"/>
        </w:rPr>
      </w:pPr>
      <w:r>
        <w:rPr>
          <w:rFonts w:ascii="Arial" w:eastAsia="Times New Roman" w:hAnsi="Arial"/>
          <w:szCs w:val="20"/>
          <w:lang w:eastAsia="en-GB"/>
        </w:rPr>
        <w:t xml:space="preserve">(b) </w:t>
      </w:r>
      <w:r w:rsidRPr="003F55E7">
        <w:rPr>
          <w:rFonts w:ascii="Arial" w:eastAsia="Times New Roman" w:hAnsi="Arial"/>
          <w:szCs w:val="20"/>
          <w:lang w:eastAsia="en-GB"/>
        </w:rPr>
        <w:t xml:space="preserve">a </w:t>
      </w:r>
      <w:r>
        <w:rPr>
          <w:rFonts w:ascii="Arial" w:eastAsia="Times New Roman" w:hAnsi="Arial"/>
          <w:szCs w:val="20"/>
          <w:lang w:eastAsia="en-GB"/>
        </w:rPr>
        <w:t>Biodiversity Net Gain M</w:t>
      </w:r>
      <w:r w:rsidRPr="003F55E7">
        <w:rPr>
          <w:rFonts w:ascii="Arial" w:eastAsia="Times New Roman" w:hAnsi="Arial"/>
          <w:szCs w:val="20"/>
          <w:lang w:eastAsia="en-GB"/>
        </w:rPr>
        <w:t xml:space="preserve">anagement </w:t>
      </w:r>
      <w:r>
        <w:rPr>
          <w:rFonts w:ascii="Arial" w:eastAsia="Times New Roman" w:hAnsi="Arial"/>
          <w:szCs w:val="20"/>
          <w:lang w:eastAsia="en-GB"/>
        </w:rPr>
        <w:t>and Monitoring P</w:t>
      </w:r>
      <w:r w:rsidRPr="003F55E7">
        <w:rPr>
          <w:rFonts w:ascii="Arial" w:eastAsia="Times New Roman" w:hAnsi="Arial"/>
          <w:szCs w:val="20"/>
          <w:lang w:eastAsia="en-GB"/>
        </w:rPr>
        <w:t>lan; and</w:t>
      </w:r>
    </w:p>
    <w:p w14:paraId="061DEF45" w14:textId="62F7D720" w:rsidR="00B97A93" w:rsidRPr="00FE44BE" w:rsidRDefault="00B97A93" w:rsidP="00410828">
      <w:pPr>
        <w:spacing w:after="0" w:line="360" w:lineRule="auto"/>
        <w:ind w:left="1418"/>
        <w:jc w:val="both"/>
        <w:rPr>
          <w:rFonts w:ascii="Arial" w:eastAsia="Times New Roman" w:hAnsi="Arial"/>
          <w:szCs w:val="20"/>
          <w:lang w:eastAsia="en-GB"/>
        </w:rPr>
      </w:pPr>
      <w:r>
        <w:rPr>
          <w:rFonts w:ascii="Arial" w:eastAsia="Times New Roman" w:hAnsi="Arial"/>
          <w:szCs w:val="20"/>
          <w:lang w:eastAsia="en-GB"/>
        </w:rPr>
        <w:t xml:space="preserve">(c) </w:t>
      </w:r>
      <w:r w:rsidRPr="003F55E7">
        <w:rPr>
          <w:rFonts w:ascii="Arial" w:eastAsia="Times New Roman" w:hAnsi="Arial"/>
          <w:szCs w:val="20"/>
          <w:lang w:eastAsia="en-GB"/>
        </w:rPr>
        <w:t xml:space="preserve">the provision of contractual terms </w:t>
      </w:r>
      <w:r>
        <w:rPr>
          <w:rFonts w:ascii="Arial" w:eastAsia="Times New Roman" w:hAnsi="Arial"/>
          <w:szCs w:val="20"/>
          <w:lang w:eastAsia="en-GB"/>
        </w:rPr>
        <w:t xml:space="preserve">(which will consist of a planning obligation </w:t>
      </w:r>
      <w:r w:rsidR="000E1F81">
        <w:rPr>
          <w:rFonts w:ascii="Arial" w:eastAsia="Times New Roman" w:hAnsi="Arial"/>
          <w:szCs w:val="20"/>
          <w:lang w:eastAsia="en-GB"/>
        </w:rPr>
        <w:t xml:space="preserve">agreed </w:t>
      </w:r>
      <w:r>
        <w:rPr>
          <w:rFonts w:ascii="Arial" w:eastAsia="Times New Roman" w:hAnsi="Arial"/>
          <w:szCs w:val="20"/>
          <w:lang w:eastAsia="en-GB"/>
        </w:rPr>
        <w:t xml:space="preserve">by all parties with an interest in the Receptor Site(s) pursuant to </w:t>
      </w:r>
      <w:r w:rsidR="000E1F81">
        <w:rPr>
          <w:rFonts w:ascii="Arial" w:eastAsia="Times New Roman" w:hAnsi="Arial"/>
          <w:szCs w:val="20"/>
          <w:lang w:eastAsia="en-GB"/>
        </w:rPr>
        <w:t>S</w:t>
      </w:r>
      <w:r>
        <w:rPr>
          <w:rFonts w:ascii="Arial" w:eastAsia="Times New Roman" w:hAnsi="Arial"/>
          <w:szCs w:val="20"/>
          <w:lang w:eastAsia="en-GB"/>
        </w:rPr>
        <w:t xml:space="preserve">ection 106 of the 1990 Act; </w:t>
      </w:r>
      <w:r w:rsidRPr="00E12ABF">
        <w:rPr>
          <w:rFonts w:ascii="Arial" w:eastAsia="Times New Roman" w:hAnsi="Arial"/>
          <w:szCs w:val="20"/>
          <w:lang w:eastAsia="en-GB"/>
        </w:rPr>
        <w:t xml:space="preserve">or a Memorandum of Understanding with </w:t>
      </w:r>
      <w:r w:rsidRPr="00FE44BE">
        <w:rPr>
          <w:rFonts w:ascii="Arial" w:eastAsia="Times New Roman" w:hAnsi="Arial"/>
          <w:szCs w:val="20"/>
          <w:lang w:eastAsia="en-GB"/>
        </w:rPr>
        <w:t xml:space="preserve">South Derbyshire District </w:t>
      </w:r>
      <w:r w:rsidRPr="00E12ABF">
        <w:rPr>
          <w:rFonts w:ascii="Arial" w:eastAsia="Times New Roman" w:hAnsi="Arial"/>
          <w:szCs w:val="20"/>
          <w:lang w:eastAsia="en-GB"/>
        </w:rPr>
        <w:t>Council if the Council is the freehold owner of the Receptor Site</w:t>
      </w:r>
      <w:r>
        <w:rPr>
          <w:rFonts w:ascii="Arial" w:eastAsia="Times New Roman" w:hAnsi="Arial"/>
          <w:szCs w:val="20"/>
          <w:lang w:eastAsia="en-GB"/>
        </w:rPr>
        <w:t>;</w:t>
      </w:r>
      <w:r w:rsidRPr="00E82807">
        <w:rPr>
          <w:rFonts w:ascii="Arial" w:eastAsia="Times New Roman" w:hAnsi="Arial"/>
          <w:szCs w:val="20"/>
          <w:lang w:eastAsia="en-GB"/>
        </w:rPr>
        <w:t xml:space="preserve"> or a </w:t>
      </w:r>
      <w:r>
        <w:rPr>
          <w:rFonts w:ascii="Arial" w:eastAsia="Times New Roman" w:hAnsi="Arial"/>
          <w:szCs w:val="20"/>
          <w:lang w:eastAsia="en-GB"/>
        </w:rPr>
        <w:t>C</w:t>
      </w:r>
      <w:r w:rsidRPr="00E82807">
        <w:rPr>
          <w:rFonts w:ascii="Arial" w:eastAsia="Times New Roman" w:hAnsi="Arial"/>
          <w:szCs w:val="20"/>
          <w:lang w:eastAsia="en-GB"/>
        </w:rPr>
        <w:t xml:space="preserve">onservation </w:t>
      </w:r>
      <w:r>
        <w:rPr>
          <w:rFonts w:ascii="Arial" w:eastAsia="Times New Roman" w:hAnsi="Arial"/>
          <w:szCs w:val="20"/>
          <w:lang w:eastAsia="en-GB"/>
        </w:rPr>
        <w:t>C</w:t>
      </w:r>
      <w:r w:rsidRPr="00E82807">
        <w:rPr>
          <w:rFonts w:ascii="Arial" w:eastAsia="Times New Roman" w:hAnsi="Arial"/>
          <w:szCs w:val="20"/>
          <w:lang w:eastAsia="en-GB"/>
        </w:rPr>
        <w:t>ovenant</w:t>
      </w:r>
      <w:r>
        <w:rPr>
          <w:rFonts w:ascii="Arial" w:eastAsia="Times New Roman" w:hAnsi="Arial"/>
          <w:szCs w:val="20"/>
          <w:lang w:eastAsia="en-GB"/>
        </w:rPr>
        <w:t xml:space="preserve">) </w:t>
      </w:r>
      <w:r w:rsidRPr="003F55E7">
        <w:rPr>
          <w:rFonts w:ascii="Arial" w:eastAsia="Times New Roman" w:hAnsi="Arial"/>
          <w:szCs w:val="20"/>
          <w:lang w:eastAsia="en-GB"/>
        </w:rPr>
        <w:t xml:space="preserve">to secure the delivery of the </w:t>
      </w:r>
      <w:r>
        <w:rPr>
          <w:rFonts w:ascii="Arial" w:eastAsia="Times New Roman" w:hAnsi="Arial"/>
          <w:szCs w:val="20"/>
          <w:lang w:eastAsia="en-GB"/>
        </w:rPr>
        <w:t>Biodiversity O</w:t>
      </w:r>
      <w:r w:rsidRPr="003F55E7">
        <w:rPr>
          <w:rFonts w:ascii="Arial" w:eastAsia="Times New Roman" w:hAnsi="Arial"/>
          <w:szCs w:val="20"/>
          <w:lang w:eastAsia="en-GB"/>
        </w:rPr>
        <w:t>ffsetting</w:t>
      </w:r>
      <w:r>
        <w:rPr>
          <w:rFonts w:ascii="Arial" w:eastAsia="Times New Roman" w:hAnsi="Arial"/>
          <w:szCs w:val="20"/>
          <w:lang w:eastAsia="en-GB"/>
        </w:rPr>
        <w:t xml:space="preserve"> Scheme</w:t>
      </w:r>
      <w:r w:rsidRPr="00FE44BE">
        <w:rPr>
          <w:rFonts w:ascii="Arial" w:eastAsia="Times New Roman" w:hAnsi="Arial"/>
          <w:szCs w:val="20"/>
          <w:lang w:eastAsia="en-GB"/>
        </w:rPr>
        <w:t>; or</w:t>
      </w:r>
    </w:p>
    <w:p w14:paraId="13E1E6D6" w14:textId="20B041C2" w:rsidR="00B97A93" w:rsidRDefault="00B97A93" w:rsidP="008656B9">
      <w:pPr>
        <w:spacing w:after="0" w:line="360" w:lineRule="auto"/>
        <w:ind w:left="1418" w:hanging="992"/>
        <w:jc w:val="both"/>
        <w:rPr>
          <w:rFonts w:ascii="Arial" w:eastAsia="Times New Roman" w:hAnsi="Arial"/>
          <w:lang w:eastAsia="en-GB"/>
        </w:rPr>
      </w:pPr>
      <w:r w:rsidRPr="00FE44BE">
        <w:rPr>
          <w:rFonts w:ascii="Arial" w:eastAsia="Times New Roman" w:hAnsi="Arial"/>
          <w:lang w:eastAsia="en-GB"/>
        </w:rPr>
        <w:lastRenderedPageBreak/>
        <w:t>3.2</w:t>
      </w:r>
      <w:r w:rsidRPr="00FE44BE">
        <w:tab/>
      </w:r>
      <w:r w:rsidR="00112D2D">
        <w:t>P</w:t>
      </w:r>
      <w:r w:rsidRPr="00FE44BE">
        <w:rPr>
          <w:rFonts w:ascii="Arial" w:eastAsia="Times New Roman" w:hAnsi="Arial"/>
          <w:lang w:eastAsia="en-GB"/>
        </w:rPr>
        <w:t xml:space="preserve">rovision for an Offsetting Contribution to be paid to the Council.  The Offsetting Contribution shall not </w:t>
      </w:r>
      <w:r w:rsidRPr="000F2216">
        <w:rPr>
          <w:rFonts w:ascii="Arial" w:eastAsia="Times New Roman" w:hAnsi="Arial"/>
          <w:lang w:eastAsia="en-GB"/>
        </w:rPr>
        <w:t xml:space="preserve">exceed </w:t>
      </w:r>
      <w:r w:rsidR="001723B9">
        <w:rPr>
          <w:rFonts w:ascii="Arial" w:eastAsia="Times New Roman" w:hAnsi="Arial"/>
          <w:lang w:eastAsia="en-GB"/>
        </w:rPr>
        <w:t xml:space="preserve">£() </w:t>
      </w:r>
      <w:r w:rsidRPr="000F2216">
        <w:rPr>
          <w:rFonts w:ascii="Arial" w:eastAsia="Times New Roman" w:hAnsi="Arial"/>
          <w:lang w:eastAsia="en-GB"/>
        </w:rPr>
        <w:t xml:space="preserve">exclusive </w:t>
      </w:r>
      <w:r w:rsidRPr="00FE44BE">
        <w:rPr>
          <w:rFonts w:ascii="Arial" w:eastAsia="Times New Roman" w:hAnsi="Arial"/>
          <w:lang w:eastAsia="en-GB"/>
        </w:rPr>
        <w:t>of Indexation calculated in accordance with the relevant Index. The Council shall use the Offsetting Contribution to enhance and secure long term management of biodiversity within the Council’s administrative area</w:t>
      </w:r>
      <w:r w:rsidR="008656B9">
        <w:rPr>
          <w:rFonts w:ascii="Arial" w:eastAsia="Times New Roman" w:hAnsi="Arial"/>
          <w:lang w:eastAsia="en-GB"/>
        </w:rPr>
        <w:t>.</w:t>
      </w:r>
    </w:p>
    <w:p w14:paraId="174DBEF3" w14:textId="77777777" w:rsidR="008656B9" w:rsidRPr="003F55E7" w:rsidRDefault="008656B9" w:rsidP="008656B9">
      <w:pPr>
        <w:spacing w:after="0" w:line="360" w:lineRule="auto"/>
        <w:ind w:left="1418" w:hanging="992"/>
        <w:jc w:val="both"/>
        <w:rPr>
          <w:rFonts w:ascii="Arial" w:eastAsia="Times New Roman" w:hAnsi="Arial"/>
          <w:szCs w:val="20"/>
          <w:lang w:eastAsia="en-GB"/>
        </w:rPr>
      </w:pPr>
    </w:p>
    <w:p w14:paraId="5C616C05" w14:textId="77777777" w:rsidR="00B97A93" w:rsidRDefault="00B97A93" w:rsidP="00B97A93">
      <w:pPr>
        <w:spacing w:line="360" w:lineRule="auto"/>
        <w:ind w:left="360"/>
        <w:jc w:val="both"/>
        <w:rPr>
          <w:rFonts w:ascii="Arial" w:hAnsi="Arial" w:cs="Arial"/>
          <w:szCs w:val="20"/>
        </w:rPr>
      </w:pPr>
      <w:r w:rsidRPr="000F2216">
        <w:rPr>
          <w:rFonts w:ascii="Arial" w:hAnsi="Arial" w:cs="Arial"/>
          <w:szCs w:val="20"/>
        </w:rPr>
        <w:t>4. If paragraph 3.1 above applies, to:</w:t>
      </w:r>
    </w:p>
    <w:p w14:paraId="2079D236" w14:textId="44FC69FA" w:rsidR="00B97A93" w:rsidRDefault="00B97A93" w:rsidP="00ED799C">
      <w:pPr>
        <w:spacing w:line="360" w:lineRule="auto"/>
        <w:ind w:left="1418" w:hanging="1058"/>
        <w:jc w:val="both"/>
        <w:rPr>
          <w:rFonts w:ascii="Arial" w:hAnsi="Arial" w:cs="Arial"/>
          <w:szCs w:val="20"/>
        </w:rPr>
      </w:pPr>
      <w:r>
        <w:rPr>
          <w:rFonts w:ascii="Arial" w:hAnsi="Arial" w:cs="Arial"/>
          <w:szCs w:val="20"/>
        </w:rPr>
        <w:t xml:space="preserve">4.1 </w:t>
      </w:r>
      <w:r w:rsidR="00EF4536">
        <w:rPr>
          <w:rFonts w:ascii="Arial" w:hAnsi="Arial" w:cs="Arial"/>
          <w:szCs w:val="20"/>
        </w:rPr>
        <w:tab/>
        <w:t>P</w:t>
      </w:r>
      <w:r w:rsidRPr="00913CD3">
        <w:rPr>
          <w:rFonts w:ascii="Arial" w:hAnsi="Arial" w:cs="Arial"/>
          <w:szCs w:val="20"/>
        </w:rPr>
        <w:t xml:space="preserve">rovide the Council with </w:t>
      </w:r>
      <w:r>
        <w:rPr>
          <w:rFonts w:ascii="Arial" w:hAnsi="Arial" w:cs="Arial"/>
          <w:szCs w:val="20"/>
        </w:rPr>
        <w:t xml:space="preserve">no less than </w:t>
      </w:r>
      <w:r w:rsidRPr="00913CD3">
        <w:rPr>
          <w:rFonts w:ascii="Arial" w:hAnsi="Arial" w:cs="Arial"/>
          <w:szCs w:val="20"/>
        </w:rPr>
        <w:t>ten (10) Working Days’ notice in writing of the implementation of the approved Biodiversity Offsetting Scheme</w:t>
      </w:r>
      <w:r>
        <w:rPr>
          <w:rFonts w:ascii="Arial" w:hAnsi="Arial" w:cs="Arial"/>
          <w:szCs w:val="20"/>
        </w:rPr>
        <w:t>; and</w:t>
      </w:r>
    </w:p>
    <w:p w14:paraId="7C8225A6" w14:textId="21FA245C" w:rsidR="00B97A93" w:rsidRDefault="00B97A93" w:rsidP="00ED799C">
      <w:pPr>
        <w:spacing w:line="360" w:lineRule="auto"/>
        <w:ind w:left="1418" w:hanging="1058"/>
        <w:jc w:val="both"/>
        <w:rPr>
          <w:rFonts w:ascii="Arial" w:hAnsi="Arial" w:cs="Arial"/>
          <w:szCs w:val="20"/>
        </w:rPr>
      </w:pPr>
      <w:r>
        <w:rPr>
          <w:rFonts w:ascii="Arial" w:hAnsi="Arial" w:cs="Arial"/>
          <w:szCs w:val="20"/>
        </w:rPr>
        <w:t>4.2</w:t>
      </w:r>
      <w:r w:rsidR="00EE5218">
        <w:rPr>
          <w:rFonts w:ascii="Arial" w:hAnsi="Arial" w:cs="Arial"/>
          <w:szCs w:val="20"/>
        </w:rPr>
        <w:tab/>
      </w:r>
      <w:r w:rsidR="00EE5218">
        <w:rPr>
          <w:rFonts w:ascii="Arial" w:hAnsi="Arial" w:cs="Arial"/>
          <w:szCs w:val="20"/>
        </w:rPr>
        <w:tab/>
        <w:t>T</w:t>
      </w:r>
      <w:r>
        <w:rPr>
          <w:rFonts w:ascii="Arial" w:hAnsi="Arial" w:cs="Arial"/>
          <w:szCs w:val="20"/>
        </w:rPr>
        <w:t>o</w:t>
      </w:r>
      <w:r w:rsidRPr="00913CD3">
        <w:rPr>
          <w:rFonts w:ascii="Arial" w:hAnsi="Arial" w:cs="Arial"/>
          <w:szCs w:val="20"/>
        </w:rPr>
        <w:t xml:space="preserve"> </w:t>
      </w:r>
      <w:r w:rsidRPr="005B7091">
        <w:rPr>
          <w:rFonts w:ascii="Arial" w:hAnsi="Arial" w:cs="Arial"/>
          <w:szCs w:val="20"/>
        </w:rPr>
        <w:t xml:space="preserve">implement the approved Biodiversity Offsetting Scheme </w:t>
      </w:r>
      <w:r>
        <w:rPr>
          <w:rFonts w:ascii="Arial" w:hAnsi="Arial" w:cs="Arial"/>
          <w:szCs w:val="20"/>
        </w:rPr>
        <w:t xml:space="preserve">in accordance with the time limits set out therein (unless otherwise agreed in writing by the Council); </w:t>
      </w:r>
      <w:r w:rsidRPr="005B7091">
        <w:rPr>
          <w:rFonts w:ascii="Arial" w:hAnsi="Arial" w:cs="Arial"/>
          <w:szCs w:val="20"/>
        </w:rPr>
        <w:t xml:space="preserve">and </w:t>
      </w:r>
    </w:p>
    <w:p w14:paraId="27EB4ED0" w14:textId="2533CDFF" w:rsidR="00B97A93" w:rsidRDefault="00B97A93" w:rsidP="00ED799C">
      <w:pPr>
        <w:spacing w:line="360" w:lineRule="auto"/>
        <w:ind w:left="1418" w:hanging="1058"/>
        <w:jc w:val="both"/>
        <w:rPr>
          <w:rFonts w:ascii="Arial" w:hAnsi="Arial" w:cs="Arial"/>
          <w:szCs w:val="20"/>
        </w:rPr>
      </w:pPr>
      <w:r>
        <w:rPr>
          <w:rFonts w:ascii="Arial" w:hAnsi="Arial" w:cs="Arial"/>
          <w:szCs w:val="20"/>
        </w:rPr>
        <w:t xml:space="preserve">4.3 </w:t>
      </w:r>
      <w:r w:rsidR="00EE5218">
        <w:rPr>
          <w:rFonts w:ascii="Arial" w:hAnsi="Arial" w:cs="Arial"/>
          <w:szCs w:val="20"/>
        </w:rPr>
        <w:tab/>
        <w:t>N</w:t>
      </w:r>
      <w:r>
        <w:rPr>
          <w:rFonts w:ascii="Arial" w:hAnsi="Arial" w:cs="Arial"/>
          <w:szCs w:val="20"/>
        </w:rPr>
        <w:t xml:space="preserve">ot to </w:t>
      </w:r>
      <w:r w:rsidRPr="005B7091">
        <w:rPr>
          <w:rFonts w:ascii="Arial" w:hAnsi="Arial" w:cs="Arial"/>
          <w:szCs w:val="20"/>
        </w:rPr>
        <w:t>carry out any changes to the approved Biodiversity Offsetting Scheme without the prior written consent of the Council</w:t>
      </w:r>
      <w:r w:rsidR="00246FA0">
        <w:rPr>
          <w:rFonts w:ascii="Arial" w:hAnsi="Arial" w:cs="Arial"/>
          <w:szCs w:val="20"/>
        </w:rPr>
        <w:t>.</w:t>
      </w:r>
    </w:p>
    <w:p w14:paraId="093B3EA2" w14:textId="1A58EBFC" w:rsidR="00B97A93" w:rsidRPr="005B7091" w:rsidRDefault="00B97A93" w:rsidP="00B97A93">
      <w:pPr>
        <w:spacing w:line="360" w:lineRule="auto"/>
        <w:ind w:left="360"/>
        <w:jc w:val="both"/>
        <w:rPr>
          <w:szCs w:val="20"/>
        </w:rPr>
      </w:pPr>
      <w:r w:rsidRPr="001C6A43">
        <w:rPr>
          <w:rFonts w:ascii="Arial" w:hAnsi="Arial" w:cs="Arial"/>
          <w:szCs w:val="20"/>
        </w:rPr>
        <w:t xml:space="preserve">PROVIDED ALWAYS THAT </w:t>
      </w:r>
      <w:r w:rsidRPr="00392148">
        <w:rPr>
          <w:rFonts w:ascii="Arial" w:hAnsi="Arial" w:cs="Arial"/>
          <w:szCs w:val="20"/>
        </w:rPr>
        <w:t xml:space="preserve">[Instructions required on a case-by-case basis: </w:t>
      </w:r>
      <w:r w:rsidRPr="00FD1188">
        <w:rPr>
          <w:rFonts w:ascii="Arial" w:hAnsi="Arial" w:cs="Arial"/>
          <w:szCs w:val="20"/>
        </w:rPr>
        <w:t>no building forming part of the Development</w:t>
      </w:r>
      <w:r>
        <w:rPr>
          <w:rFonts w:ascii="Arial" w:hAnsi="Arial" w:cs="Arial"/>
          <w:szCs w:val="20"/>
        </w:rPr>
        <w:t xml:space="preserve">/ no more than </w:t>
      </w:r>
      <w:r>
        <w:rPr>
          <w:rFonts w:ascii="Arial" w:eastAsia="Times New Roman" w:hAnsi="Arial" w:cs="Arial"/>
          <w:bCs/>
          <w:lang w:eastAsia="en-GB"/>
        </w:rPr>
        <w:t xml:space="preserve">the specified number of </w:t>
      </w:r>
      <w:r>
        <w:rPr>
          <w:rFonts w:ascii="Arial" w:hAnsi="Arial" w:cs="Arial"/>
          <w:szCs w:val="20"/>
        </w:rPr>
        <w:t>Dwellings</w:t>
      </w:r>
      <w:r w:rsidRPr="00392148">
        <w:rPr>
          <w:rFonts w:ascii="Arial" w:hAnsi="Arial" w:cs="Arial"/>
          <w:szCs w:val="20"/>
        </w:rPr>
        <w:t>]</w:t>
      </w:r>
      <w:r w:rsidRPr="00FD1188">
        <w:rPr>
          <w:rFonts w:ascii="Arial" w:hAnsi="Arial" w:cs="Arial"/>
          <w:szCs w:val="20"/>
        </w:rPr>
        <w:t xml:space="preserve"> </w:t>
      </w:r>
      <w:r w:rsidRPr="001C6A43">
        <w:rPr>
          <w:rFonts w:ascii="Arial" w:hAnsi="Arial" w:cs="Arial"/>
          <w:szCs w:val="20"/>
        </w:rPr>
        <w:t xml:space="preserve">shall be Occupied until the Biodiversity Offsetting Scheme has been </w:t>
      </w:r>
      <w:r>
        <w:rPr>
          <w:rFonts w:ascii="Arial" w:hAnsi="Arial" w:cs="Arial"/>
          <w:szCs w:val="20"/>
        </w:rPr>
        <w:t>implement</w:t>
      </w:r>
      <w:r w:rsidRPr="001C6A43">
        <w:rPr>
          <w:rFonts w:ascii="Arial" w:hAnsi="Arial" w:cs="Arial"/>
          <w:szCs w:val="20"/>
        </w:rPr>
        <w:t>ed</w:t>
      </w:r>
      <w:r w:rsidR="00246FA0">
        <w:rPr>
          <w:rFonts w:ascii="Arial" w:hAnsi="Arial" w:cs="Arial"/>
          <w:szCs w:val="20"/>
        </w:rPr>
        <w:t>.</w:t>
      </w:r>
    </w:p>
    <w:p w14:paraId="40DE81C0" w14:textId="77777777" w:rsidR="00B97A93" w:rsidRDefault="00B97A93" w:rsidP="00B97A93">
      <w:pPr>
        <w:spacing w:line="360" w:lineRule="auto"/>
        <w:ind w:left="360"/>
        <w:jc w:val="both"/>
        <w:rPr>
          <w:rFonts w:ascii="Arial" w:hAnsi="Arial" w:cs="Arial"/>
        </w:rPr>
      </w:pPr>
      <w:r w:rsidRPr="00392148">
        <w:rPr>
          <w:rFonts w:ascii="Arial" w:hAnsi="Arial" w:cs="Arial"/>
        </w:rPr>
        <w:t xml:space="preserve">5. If paragraph 3.2 above applies, not to Commence the Development until the Offsetting Contribution has been paid to the Council </w:t>
      </w:r>
    </w:p>
    <w:p w14:paraId="332485BB" w14:textId="77777777" w:rsidR="00B97A93" w:rsidRPr="000D3407" w:rsidRDefault="00B97A93" w:rsidP="00B97A93">
      <w:pPr>
        <w:spacing w:line="360" w:lineRule="auto"/>
        <w:ind w:left="360"/>
        <w:jc w:val="both"/>
        <w:rPr>
          <w:rFonts w:ascii="Arial" w:hAnsi="Arial" w:cs="Arial"/>
          <w:szCs w:val="20"/>
        </w:rPr>
      </w:pPr>
      <w:r>
        <w:rPr>
          <w:rFonts w:ascii="Arial" w:hAnsi="Arial" w:cs="Arial"/>
        </w:rPr>
        <w:t xml:space="preserve">6. Not to Occupy </w:t>
      </w:r>
      <w:r w:rsidRPr="00F15790">
        <w:rPr>
          <w:rFonts w:ascii="Arial" w:eastAsia="Times New Roman" w:hAnsi="Arial" w:cs="Arial"/>
          <w:bCs/>
          <w:lang w:eastAsia="en-GB"/>
        </w:rPr>
        <w:t xml:space="preserve">[Instructions required on a case-by-case basis: </w:t>
      </w:r>
      <w:r>
        <w:rPr>
          <w:rFonts w:ascii="Arial" w:eastAsia="Times New Roman" w:hAnsi="Arial" w:cs="Arial"/>
          <w:bCs/>
          <w:lang w:eastAsia="en-GB"/>
        </w:rPr>
        <w:t>any building forming part of the Development/ any more than the specified number of Dwellings</w:t>
      </w:r>
      <w:r w:rsidRPr="00F15790">
        <w:rPr>
          <w:rFonts w:ascii="Arial" w:eastAsia="Times New Roman" w:hAnsi="Arial" w:cs="Arial"/>
          <w:bCs/>
          <w:lang w:eastAsia="en-GB"/>
        </w:rPr>
        <w:t xml:space="preserve">] </w:t>
      </w:r>
      <w:r w:rsidRPr="000D3407">
        <w:rPr>
          <w:rFonts w:ascii="Arial" w:hAnsi="Arial" w:cs="Arial"/>
        </w:rPr>
        <w:t xml:space="preserve">until it has paid the Biodiversity Monitoring Contribution and to pay the Biodiversity Monitoring Contribution to the Council prior to </w:t>
      </w:r>
      <w:r>
        <w:rPr>
          <w:rFonts w:ascii="Arial" w:hAnsi="Arial" w:cs="Arial"/>
        </w:rPr>
        <w:t xml:space="preserve">the Occupation </w:t>
      </w:r>
      <w:r w:rsidRPr="00F15790">
        <w:rPr>
          <w:rFonts w:ascii="Arial" w:hAnsi="Arial" w:cs="Arial"/>
        </w:rPr>
        <w:t xml:space="preserve">of </w:t>
      </w:r>
      <w:r w:rsidRPr="00F15790">
        <w:rPr>
          <w:rFonts w:ascii="Arial" w:eastAsia="Times New Roman" w:hAnsi="Arial"/>
          <w:lang w:eastAsia="en-GB"/>
        </w:rPr>
        <w:t xml:space="preserve">[any building forming part of the Development/ any more than </w:t>
      </w:r>
      <w:r>
        <w:rPr>
          <w:rFonts w:ascii="Arial" w:eastAsia="Times New Roman" w:hAnsi="Arial" w:cs="Arial"/>
          <w:bCs/>
          <w:lang w:eastAsia="en-GB"/>
        </w:rPr>
        <w:t>the specified number of</w:t>
      </w:r>
      <w:r w:rsidRPr="00F15790">
        <w:rPr>
          <w:rFonts w:ascii="Arial" w:eastAsia="Times New Roman" w:hAnsi="Arial"/>
          <w:lang w:eastAsia="en-GB"/>
        </w:rPr>
        <w:t xml:space="preserve"> Dwellings]</w:t>
      </w:r>
    </w:p>
    <w:p w14:paraId="1B2B2EC1" w14:textId="77777777" w:rsidR="00B97A93" w:rsidRDefault="00B97A93" w:rsidP="00B97A93">
      <w:pPr>
        <w:spacing w:after="0" w:line="360" w:lineRule="auto"/>
        <w:jc w:val="both"/>
        <w:rPr>
          <w:rFonts w:ascii="Arial" w:eastAsia="Times New Roman" w:hAnsi="Arial"/>
          <w:color w:val="FF0000"/>
          <w:szCs w:val="20"/>
          <w:lang w:eastAsia="en-GB"/>
        </w:rPr>
      </w:pPr>
    </w:p>
    <w:p w14:paraId="62AD5117" w14:textId="22196ED3" w:rsidR="00160A5C" w:rsidRDefault="00160A5C">
      <w:pPr>
        <w:rPr>
          <w:rFonts w:ascii="Arial" w:eastAsia="Times New Roman" w:hAnsi="Arial"/>
          <w:color w:val="FF0000"/>
          <w:szCs w:val="20"/>
          <w:lang w:eastAsia="en-GB"/>
        </w:rPr>
      </w:pPr>
      <w:r>
        <w:rPr>
          <w:rFonts w:ascii="Arial" w:eastAsia="Times New Roman" w:hAnsi="Arial"/>
          <w:color w:val="FF0000"/>
          <w:szCs w:val="20"/>
          <w:lang w:eastAsia="en-GB"/>
        </w:rPr>
        <w:br w:type="page"/>
      </w:r>
    </w:p>
    <w:p w14:paraId="08001363" w14:textId="77777777" w:rsidR="00B97A93" w:rsidRPr="0027361E" w:rsidRDefault="00B97A93" w:rsidP="00B97A93">
      <w:pPr>
        <w:spacing w:after="0" w:line="360" w:lineRule="auto"/>
        <w:jc w:val="both"/>
        <w:rPr>
          <w:rFonts w:ascii="Arial" w:eastAsia="Times New Roman" w:hAnsi="Arial"/>
          <w:b/>
          <w:color w:val="2D0054" w:themeColor="text2"/>
          <w:szCs w:val="20"/>
          <w:lang w:eastAsia="en-GB"/>
        </w:rPr>
      </w:pPr>
      <w:r w:rsidRPr="0027361E">
        <w:rPr>
          <w:rFonts w:ascii="Arial" w:eastAsia="Times New Roman" w:hAnsi="Arial"/>
          <w:color w:val="2D0054" w:themeColor="text2"/>
          <w:szCs w:val="20"/>
          <w:lang w:eastAsia="en-GB"/>
        </w:rPr>
        <w:lastRenderedPageBreak/>
        <w:t xml:space="preserve">[OR - </w:t>
      </w:r>
      <w:r w:rsidRPr="0027361E">
        <w:rPr>
          <w:rFonts w:ascii="Arial" w:eastAsia="Times New Roman" w:hAnsi="Arial"/>
          <w:b/>
          <w:color w:val="2D0054" w:themeColor="text2"/>
          <w:szCs w:val="20"/>
          <w:lang w:eastAsia="en-GB"/>
        </w:rPr>
        <w:t>Phased Development Obligations:]</w:t>
      </w:r>
    </w:p>
    <w:p w14:paraId="05F475D7" w14:textId="77777777" w:rsidR="00B97A93" w:rsidRPr="003F55E7" w:rsidRDefault="00B97A93" w:rsidP="00B97A93">
      <w:pPr>
        <w:spacing w:after="0" w:line="360" w:lineRule="auto"/>
        <w:jc w:val="both"/>
        <w:rPr>
          <w:rFonts w:ascii="Arial" w:eastAsia="Times New Roman" w:hAnsi="Arial"/>
          <w:b/>
          <w:bCs/>
          <w:szCs w:val="20"/>
          <w:lang w:eastAsia="en-GB"/>
        </w:rPr>
      </w:pPr>
    </w:p>
    <w:p w14:paraId="0E59676A" w14:textId="77777777" w:rsidR="00B97A93" w:rsidRDefault="00B97A93" w:rsidP="00B97A93">
      <w:pPr>
        <w:spacing w:after="0" w:line="360" w:lineRule="auto"/>
        <w:ind w:left="864" w:hanging="864"/>
        <w:jc w:val="both"/>
        <w:rPr>
          <w:rFonts w:ascii="Arial" w:eastAsia="Times New Roman" w:hAnsi="Arial"/>
          <w:szCs w:val="20"/>
          <w:lang w:eastAsia="en-GB"/>
        </w:rPr>
      </w:pPr>
      <w:r w:rsidRPr="003F55E7">
        <w:rPr>
          <w:rFonts w:ascii="Arial" w:eastAsia="Times New Roman" w:hAnsi="Arial"/>
          <w:szCs w:val="20"/>
          <w:lang w:eastAsia="en-GB"/>
        </w:rPr>
        <w:t xml:space="preserve">The Owner covenants for each </w:t>
      </w:r>
      <w:r>
        <w:rPr>
          <w:rFonts w:ascii="Arial" w:eastAsia="Times New Roman" w:hAnsi="Arial"/>
          <w:szCs w:val="20"/>
          <w:lang w:eastAsia="en-GB"/>
        </w:rPr>
        <w:t>P</w:t>
      </w:r>
      <w:r w:rsidRPr="003F55E7">
        <w:rPr>
          <w:rFonts w:ascii="Arial" w:eastAsia="Times New Roman" w:hAnsi="Arial"/>
          <w:szCs w:val="20"/>
          <w:lang w:eastAsia="en-GB"/>
        </w:rPr>
        <w:t>hase</w:t>
      </w:r>
      <w:r>
        <w:rPr>
          <w:rFonts w:ascii="Arial" w:eastAsia="Times New Roman" w:hAnsi="Arial"/>
          <w:szCs w:val="20"/>
          <w:lang w:eastAsia="en-GB"/>
        </w:rPr>
        <w:t xml:space="preserve"> of the Development</w:t>
      </w:r>
      <w:r w:rsidRPr="003F55E7">
        <w:rPr>
          <w:rFonts w:ascii="Arial" w:eastAsia="Times New Roman" w:hAnsi="Arial"/>
          <w:szCs w:val="20"/>
          <w:lang w:eastAsia="en-GB"/>
        </w:rPr>
        <w:t xml:space="preserve">: </w:t>
      </w:r>
    </w:p>
    <w:p w14:paraId="077B7C69" w14:textId="77777777" w:rsidR="0027361E" w:rsidRPr="003F55E7" w:rsidRDefault="0027361E" w:rsidP="00B97A93">
      <w:pPr>
        <w:spacing w:after="0" w:line="360" w:lineRule="auto"/>
        <w:ind w:left="864" w:hanging="864"/>
        <w:jc w:val="both"/>
        <w:rPr>
          <w:rFonts w:ascii="Arial" w:eastAsia="Times New Roman" w:hAnsi="Arial"/>
          <w:szCs w:val="20"/>
          <w:lang w:eastAsia="en-GB"/>
        </w:rPr>
      </w:pPr>
    </w:p>
    <w:p w14:paraId="16E10ABA" w14:textId="77777777" w:rsidR="00B97A93" w:rsidRDefault="00B97A93" w:rsidP="00C344D6">
      <w:pPr>
        <w:pStyle w:val="ListParagraph"/>
        <w:numPr>
          <w:ilvl w:val="0"/>
          <w:numId w:val="27"/>
        </w:numPr>
        <w:adjustRightInd w:val="0"/>
        <w:spacing w:before="0" w:after="0" w:line="360" w:lineRule="auto"/>
        <w:jc w:val="both"/>
        <w:rPr>
          <w:sz w:val="22"/>
          <w:szCs w:val="20"/>
        </w:rPr>
      </w:pPr>
      <w:r>
        <w:rPr>
          <w:sz w:val="22"/>
          <w:szCs w:val="20"/>
        </w:rPr>
        <w:t>N</w:t>
      </w:r>
      <w:r w:rsidRPr="003F55E7">
        <w:rPr>
          <w:sz w:val="22"/>
          <w:szCs w:val="20"/>
        </w:rPr>
        <w:t>o</w:t>
      </w:r>
      <w:r>
        <w:rPr>
          <w:sz w:val="22"/>
          <w:szCs w:val="20"/>
        </w:rPr>
        <w:t>t to Commence the relevant Phase of the</w:t>
      </w:r>
      <w:r w:rsidRPr="003F55E7">
        <w:rPr>
          <w:sz w:val="22"/>
          <w:szCs w:val="20"/>
        </w:rPr>
        <w:t xml:space="preserve"> Development unless and until:</w:t>
      </w:r>
    </w:p>
    <w:p w14:paraId="3CBB05B1" w14:textId="77777777" w:rsidR="0027361E" w:rsidRPr="003F55E7" w:rsidRDefault="0027361E" w:rsidP="0027361E">
      <w:pPr>
        <w:pStyle w:val="ListParagraph"/>
        <w:adjustRightInd w:val="0"/>
        <w:spacing w:before="0" w:after="0" w:line="360" w:lineRule="auto"/>
        <w:ind w:left="644"/>
        <w:jc w:val="both"/>
        <w:rPr>
          <w:sz w:val="22"/>
          <w:szCs w:val="20"/>
        </w:rPr>
      </w:pPr>
    </w:p>
    <w:p w14:paraId="52654468" w14:textId="77777777" w:rsidR="00B97A93" w:rsidRPr="003F55E7" w:rsidRDefault="00B97A93" w:rsidP="00C344D6">
      <w:pPr>
        <w:numPr>
          <w:ilvl w:val="1"/>
          <w:numId w:val="28"/>
        </w:numPr>
        <w:spacing w:line="360" w:lineRule="auto"/>
        <w:contextualSpacing/>
        <w:jc w:val="both"/>
        <w:rPr>
          <w:rFonts w:ascii="Arial" w:hAnsi="Arial" w:cs="Arial"/>
          <w:szCs w:val="20"/>
        </w:rPr>
      </w:pPr>
      <w:r w:rsidRPr="003F55E7">
        <w:rPr>
          <w:rFonts w:ascii="Arial" w:hAnsi="Arial" w:cs="Arial"/>
        </w:rPr>
        <w:t>a</w:t>
      </w:r>
      <w:r>
        <w:rPr>
          <w:rFonts w:ascii="Arial" w:hAnsi="Arial" w:cs="Arial"/>
        </w:rPr>
        <w:t>n</w:t>
      </w:r>
      <w:r w:rsidRPr="003F55E7">
        <w:rPr>
          <w:rFonts w:ascii="Arial" w:hAnsi="Arial" w:cs="Arial"/>
        </w:rPr>
        <w:t xml:space="preserve"> </w:t>
      </w:r>
      <w:r>
        <w:rPr>
          <w:rFonts w:ascii="Arial" w:hAnsi="Arial" w:cs="Arial"/>
        </w:rPr>
        <w:t>Over-arching</w:t>
      </w:r>
      <w:r w:rsidRPr="003F55E7">
        <w:rPr>
          <w:rFonts w:ascii="Arial" w:hAnsi="Arial" w:cs="Arial"/>
        </w:rPr>
        <w:t xml:space="preserve"> BIA </w:t>
      </w:r>
      <w:r>
        <w:rPr>
          <w:rFonts w:ascii="Arial" w:hAnsi="Arial" w:cs="Arial"/>
        </w:rPr>
        <w:t xml:space="preserve">or Phased BIA as applicable </w:t>
      </w:r>
      <w:r w:rsidRPr="003F55E7">
        <w:rPr>
          <w:rFonts w:ascii="Arial" w:hAnsi="Arial" w:cs="Arial"/>
        </w:rPr>
        <w:t xml:space="preserve">has been submitted to and agreed in writing by the Council </w:t>
      </w:r>
      <w:r>
        <w:rPr>
          <w:rFonts w:ascii="Arial" w:hAnsi="Arial" w:cs="Arial"/>
        </w:rPr>
        <w:t xml:space="preserve">in respect of </w:t>
      </w:r>
      <w:r w:rsidRPr="003F55E7">
        <w:rPr>
          <w:rFonts w:ascii="Arial" w:hAnsi="Arial" w:cs="Arial"/>
        </w:rPr>
        <w:t>that Phase; and</w:t>
      </w:r>
    </w:p>
    <w:p w14:paraId="11FE2486" w14:textId="77777777" w:rsidR="00B97A93" w:rsidRPr="00E12ABF" w:rsidRDefault="00B97A93" w:rsidP="00C344D6">
      <w:pPr>
        <w:numPr>
          <w:ilvl w:val="1"/>
          <w:numId w:val="28"/>
        </w:numPr>
        <w:spacing w:line="360" w:lineRule="auto"/>
        <w:contextualSpacing/>
        <w:jc w:val="both"/>
        <w:rPr>
          <w:rFonts w:ascii="Arial" w:hAnsi="Arial" w:cs="Arial"/>
        </w:rPr>
      </w:pPr>
      <w:r w:rsidRPr="00E12ABF">
        <w:rPr>
          <w:rFonts w:ascii="Arial" w:hAnsi="Arial" w:cs="Arial"/>
        </w:rPr>
        <w:t xml:space="preserve">where the Over-arching BIA </w:t>
      </w:r>
      <w:r w:rsidRPr="001723B9">
        <w:rPr>
          <w:rFonts w:ascii="Arial" w:hAnsi="Arial" w:cs="Arial"/>
        </w:rPr>
        <w:t>or the Phased BIA shows a Biodiversity Loss or overall net gain less than 10%, until</w:t>
      </w:r>
      <w:r w:rsidRPr="00E12ABF">
        <w:rPr>
          <w:rFonts w:ascii="Arial" w:hAnsi="Arial" w:cs="Arial"/>
        </w:rPr>
        <w:t xml:space="preserve"> a Biodiversity Offsetting Scheme for that Phase has also been submitted to and agreed in writing by the Council; and </w:t>
      </w:r>
    </w:p>
    <w:p w14:paraId="5DCBDAE1" w14:textId="2F233E9B" w:rsidR="00B97A93" w:rsidRPr="00E12ABF" w:rsidRDefault="00B97A93" w:rsidP="00C344D6">
      <w:pPr>
        <w:numPr>
          <w:ilvl w:val="1"/>
          <w:numId w:val="28"/>
        </w:numPr>
        <w:spacing w:line="360" w:lineRule="auto"/>
        <w:contextualSpacing/>
        <w:jc w:val="both"/>
        <w:rPr>
          <w:rFonts w:ascii="Arial" w:hAnsi="Arial" w:cs="Arial"/>
        </w:rPr>
      </w:pPr>
      <w:r w:rsidRPr="00E12ABF">
        <w:rPr>
          <w:rFonts w:ascii="Arial" w:hAnsi="Arial" w:cs="Arial"/>
        </w:rPr>
        <w:t xml:space="preserve">the methodology </w:t>
      </w:r>
      <w:r w:rsidRPr="00605027">
        <w:rPr>
          <w:rFonts w:ascii="Arial" w:hAnsi="Arial" w:cs="Arial"/>
        </w:rPr>
        <w:t>and timetable</w:t>
      </w:r>
      <w:r w:rsidRPr="00E12ABF">
        <w:rPr>
          <w:rFonts w:ascii="Arial" w:hAnsi="Arial" w:cs="Arial"/>
        </w:rPr>
        <w:t xml:space="preserve"> for the production of a Biodiversity </w:t>
      </w:r>
      <w:r>
        <w:rPr>
          <w:rFonts w:ascii="Arial" w:hAnsi="Arial" w:cs="Arial"/>
        </w:rPr>
        <w:t xml:space="preserve">Audit </w:t>
      </w:r>
      <w:r w:rsidRPr="00E12ABF">
        <w:rPr>
          <w:rFonts w:ascii="Arial" w:hAnsi="Arial" w:cs="Arial"/>
        </w:rPr>
        <w:t xml:space="preserve">Report for each Phase of the Development which has been Commenced by the date of its production has been submitted to and approved in writing by the Council which report shall be produced following </w:t>
      </w:r>
      <w:r>
        <w:rPr>
          <w:rFonts w:ascii="Arial" w:hAnsi="Arial" w:cs="Arial"/>
        </w:rPr>
        <w:t xml:space="preserve">monitoring </w:t>
      </w:r>
      <w:r w:rsidRPr="00E12ABF">
        <w:rPr>
          <w:rFonts w:ascii="Arial" w:hAnsi="Arial" w:cs="Arial"/>
        </w:rPr>
        <w:t xml:space="preserve">of the Biodiversity Offsetting Scheme conducted by the Owner between April and October of the year in which it is due and </w:t>
      </w:r>
      <w:r w:rsidRPr="00B94C4B">
        <w:rPr>
          <w:rFonts w:ascii="Arial" w:hAnsi="Arial" w:cs="Arial"/>
        </w:rPr>
        <w:t>which is to be undertaken annually for the first five years from the year of implementation of the Biodiversity Offsetting Scheme and thereafter once every five years on the anniversary of the date of the first Biodiversity Monitoring Report or the date upon which such report fell due, whichever is the earlier</w:t>
      </w:r>
      <w:r>
        <w:rPr>
          <w:rFonts w:ascii="Arial" w:hAnsi="Arial" w:cs="Arial"/>
        </w:rPr>
        <w:t xml:space="preserve">, </w:t>
      </w:r>
      <w:r w:rsidRPr="00E12ABF">
        <w:rPr>
          <w:rFonts w:ascii="Arial" w:hAnsi="Arial" w:cs="Arial"/>
        </w:rPr>
        <w:t>which shall be provided to the Council within one month of its production and prior to any subsequent changes in management of the Biodiversity Offsetting Scheme being made</w:t>
      </w:r>
      <w:r>
        <w:rPr>
          <w:rFonts w:ascii="Arial" w:hAnsi="Arial" w:cs="Arial"/>
        </w:rPr>
        <w:t xml:space="preserve"> PROVIDED THAT a variation to any of these requirements may be agreed in writing by the Council</w:t>
      </w:r>
      <w:r w:rsidR="000A08A5">
        <w:rPr>
          <w:rFonts w:ascii="Arial" w:hAnsi="Arial" w:cs="Arial"/>
        </w:rPr>
        <w:t>.</w:t>
      </w:r>
    </w:p>
    <w:p w14:paraId="3398E824" w14:textId="77777777" w:rsidR="00B97A93" w:rsidRDefault="00B97A93" w:rsidP="00C344D6">
      <w:pPr>
        <w:pStyle w:val="ListParagraph"/>
        <w:numPr>
          <w:ilvl w:val="0"/>
          <w:numId w:val="27"/>
        </w:numPr>
        <w:adjustRightInd w:val="0"/>
        <w:spacing w:before="0" w:after="0" w:line="360" w:lineRule="auto"/>
        <w:jc w:val="both"/>
        <w:rPr>
          <w:sz w:val="22"/>
          <w:szCs w:val="20"/>
        </w:rPr>
      </w:pPr>
      <w:r w:rsidRPr="003F55E7">
        <w:rPr>
          <w:sz w:val="22"/>
          <w:szCs w:val="20"/>
        </w:rPr>
        <w:t xml:space="preserve">The written approval of the Council to each Biodiversity Offsetting Scheme shall not be issued </w:t>
      </w:r>
      <w:r w:rsidRPr="005C2B97">
        <w:rPr>
          <w:sz w:val="22"/>
          <w:szCs w:val="20"/>
        </w:rPr>
        <w:t>until either</w:t>
      </w:r>
      <w:r>
        <w:rPr>
          <w:sz w:val="22"/>
          <w:szCs w:val="20"/>
        </w:rPr>
        <w:t>:</w:t>
      </w:r>
    </w:p>
    <w:p w14:paraId="0C0E74F0" w14:textId="55D3AE81" w:rsidR="00B97A93" w:rsidRDefault="00B97A93" w:rsidP="00D35B4E">
      <w:pPr>
        <w:spacing w:line="360" w:lineRule="auto"/>
        <w:ind w:left="1004" w:firstLine="130"/>
        <w:jc w:val="both"/>
        <w:rPr>
          <w:rFonts w:ascii="Arial" w:hAnsi="Arial" w:cs="Arial"/>
          <w:szCs w:val="20"/>
        </w:rPr>
      </w:pPr>
      <w:r>
        <w:rPr>
          <w:rFonts w:ascii="Arial" w:hAnsi="Arial" w:cs="Arial"/>
          <w:szCs w:val="20"/>
        </w:rPr>
        <w:t>2.1</w:t>
      </w:r>
      <w:r w:rsidR="00D35B4E">
        <w:rPr>
          <w:rFonts w:ascii="Arial" w:hAnsi="Arial" w:cs="Arial"/>
          <w:szCs w:val="20"/>
        </w:rPr>
        <w:tab/>
      </w:r>
      <w:r w:rsidR="00D35B4E">
        <w:rPr>
          <w:rFonts w:ascii="Arial" w:hAnsi="Arial" w:cs="Arial"/>
          <w:szCs w:val="20"/>
        </w:rPr>
        <w:tab/>
      </w:r>
      <w:r w:rsidRPr="00890D54">
        <w:rPr>
          <w:rFonts w:ascii="Arial" w:hAnsi="Arial" w:cs="Arial"/>
          <w:szCs w:val="20"/>
        </w:rPr>
        <w:t xml:space="preserve">(a) the identity of an Agreed Receptor Site or Agreed Receptor Sites; </w:t>
      </w:r>
    </w:p>
    <w:p w14:paraId="21A8D615" w14:textId="77777777" w:rsidR="00B97A93" w:rsidRPr="00890D54" w:rsidRDefault="00B97A93" w:rsidP="00B2340C">
      <w:pPr>
        <w:spacing w:line="360" w:lineRule="auto"/>
        <w:ind w:left="1724" w:firstLine="436"/>
        <w:jc w:val="both"/>
        <w:rPr>
          <w:rFonts w:ascii="Arial" w:hAnsi="Arial" w:cs="Arial"/>
          <w:szCs w:val="20"/>
        </w:rPr>
      </w:pPr>
      <w:r w:rsidRPr="00890D54">
        <w:rPr>
          <w:rFonts w:ascii="Arial" w:hAnsi="Arial" w:cs="Arial"/>
          <w:szCs w:val="20"/>
        </w:rPr>
        <w:t xml:space="preserve">(b) a </w:t>
      </w:r>
      <w:r>
        <w:rPr>
          <w:rFonts w:ascii="Arial" w:hAnsi="Arial" w:cs="Arial"/>
          <w:szCs w:val="20"/>
        </w:rPr>
        <w:t xml:space="preserve">Biodiversity Net Gain </w:t>
      </w:r>
      <w:r w:rsidRPr="00890D54">
        <w:rPr>
          <w:rFonts w:ascii="Arial" w:hAnsi="Arial" w:cs="Arial"/>
          <w:szCs w:val="20"/>
        </w:rPr>
        <w:t xml:space="preserve">Management </w:t>
      </w:r>
      <w:r>
        <w:rPr>
          <w:rFonts w:ascii="Arial" w:hAnsi="Arial" w:cs="Arial"/>
          <w:szCs w:val="20"/>
        </w:rPr>
        <w:t>and Monitoring</w:t>
      </w:r>
      <w:r w:rsidRPr="00605027">
        <w:t xml:space="preserve"> </w:t>
      </w:r>
      <w:r w:rsidRPr="00605027">
        <w:rPr>
          <w:rFonts w:ascii="Arial" w:hAnsi="Arial" w:cs="Arial"/>
          <w:szCs w:val="20"/>
        </w:rPr>
        <w:t>Plan</w:t>
      </w:r>
      <w:r w:rsidRPr="00890D54">
        <w:rPr>
          <w:rFonts w:ascii="Arial" w:hAnsi="Arial" w:cs="Arial"/>
          <w:szCs w:val="20"/>
        </w:rPr>
        <w:t>; and</w:t>
      </w:r>
    </w:p>
    <w:p w14:paraId="6529B4A0" w14:textId="293C2F26" w:rsidR="00B97A93" w:rsidRDefault="00B97A93" w:rsidP="00B2340C">
      <w:pPr>
        <w:spacing w:line="360" w:lineRule="auto"/>
        <w:ind w:left="2410" w:hanging="250"/>
        <w:jc w:val="both"/>
        <w:rPr>
          <w:rFonts w:ascii="Arial" w:hAnsi="Arial" w:cs="Arial"/>
        </w:rPr>
      </w:pPr>
      <w:r w:rsidRPr="00890D54">
        <w:rPr>
          <w:rFonts w:ascii="Arial" w:hAnsi="Arial" w:cs="Arial"/>
        </w:rPr>
        <w:t xml:space="preserve">(c) the provision of contractual terms (which </w:t>
      </w:r>
      <w:r>
        <w:rPr>
          <w:rFonts w:ascii="Arial" w:hAnsi="Arial" w:cs="Arial"/>
        </w:rPr>
        <w:t xml:space="preserve">will </w:t>
      </w:r>
      <w:r w:rsidRPr="00890D54">
        <w:rPr>
          <w:rFonts w:ascii="Arial" w:hAnsi="Arial" w:cs="Arial"/>
        </w:rPr>
        <w:t xml:space="preserve">consist of a planning obligation </w:t>
      </w:r>
      <w:r w:rsidR="00590FCA">
        <w:rPr>
          <w:rFonts w:ascii="Arial" w:hAnsi="Arial" w:cs="Arial"/>
        </w:rPr>
        <w:t xml:space="preserve">agreed </w:t>
      </w:r>
      <w:r w:rsidRPr="00890D54">
        <w:rPr>
          <w:rFonts w:ascii="Arial" w:hAnsi="Arial" w:cs="Arial"/>
        </w:rPr>
        <w:t>into by all parties with an interest in the Receptor Site(s) pursuant to section 106 of the 1990 Act</w:t>
      </w:r>
      <w:r>
        <w:rPr>
          <w:rFonts w:ascii="Arial" w:hAnsi="Arial" w:cs="Arial"/>
        </w:rPr>
        <w:t>;</w:t>
      </w:r>
      <w:r w:rsidRPr="00890D54">
        <w:rPr>
          <w:rFonts w:ascii="Arial" w:hAnsi="Arial" w:cs="Arial"/>
        </w:rPr>
        <w:t xml:space="preserve"> </w:t>
      </w:r>
      <w:r w:rsidRPr="00E12ABF">
        <w:rPr>
          <w:rFonts w:ascii="Arial" w:hAnsi="Arial" w:cs="Arial"/>
        </w:rPr>
        <w:t xml:space="preserve">or a Memorandum of Understanding with </w:t>
      </w:r>
      <w:r w:rsidRPr="008B76BD">
        <w:rPr>
          <w:rFonts w:ascii="Arial" w:hAnsi="Arial" w:cs="Arial"/>
        </w:rPr>
        <w:t xml:space="preserve">South Derbyshire District </w:t>
      </w:r>
      <w:r w:rsidRPr="00E12ABF">
        <w:rPr>
          <w:rFonts w:ascii="Arial" w:hAnsi="Arial" w:cs="Arial"/>
        </w:rPr>
        <w:t>Council if the Council is the freehold owner of the Receptor Site;</w:t>
      </w:r>
      <w:r w:rsidRPr="001C6A43">
        <w:rPr>
          <w:rFonts w:ascii="Arial" w:hAnsi="Arial" w:cs="Arial"/>
        </w:rPr>
        <w:t xml:space="preserve"> or a Conservation Covenant</w:t>
      </w:r>
      <w:r w:rsidRPr="00890D54">
        <w:rPr>
          <w:rFonts w:ascii="Arial" w:hAnsi="Arial" w:cs="Arial"/>
        </w:rPr>
        <w:t>) to secure the delivery of the Biodiversity Offsetting Scheme</w:t>
      </w:r>
      <w:r w:rsidR="00B2340C">
        <w:rPr>
          <w:rFonts w:ascii="Arial" w:hAnsi="Arial" w:cs="Arial"/>
        </w:rPr>
        <w:t>.</w:t>
      </w:r>
    </w:p>
    <w:p w14:paraId="0C034588" w14:textId="2CAD5D8C" w:rsidR="00B97A93" w:rsidRPr="00890D54" w:rsidRDefault="00B97A93" w:rsidP="00B97A93">
      <w:pPr>
        <w:spacing w:line="360" w:lineRule="auto"/>
        <w:ind w:left="644"/>
        <w:jc w:val="both"/>
        <w:rPr>
          <w:rFonts w:ascii="Arial" w:hAnsi="Arial" w:cs="Arial"/>
        </w:rPr>
      </w:pPr>
      <w:r w:rsidRPr="00890D54">
        <w:rPr>
          <w:rFonts w:ascii="Arial" w:hAnsi="Arial" w:cs="Arial"/>
          <w:szCs w:val="20"/>
        </w:rPr>
        <w:t xml:space="preserve">have been </w:t>
      </w:r>
      <w:r>
        <w:rPr>
          <w:rFonts w:ascii="Arial" w:hAnsi="Arial" w:cs="Arial"/>
          <w:szCs w:val="20"/>
        </w:rPr>
        <w:t xml:space="preserve">submitted to and </w:t>
      </w:r>
      <w:r w:rsidRPr="00890D54">
        <w:rPr>
          <w:rFonts w:ascii="Arial" w:hAnsi="Arial" w:cs="Arial"/>
          <w:szCs w:val="20"/>
        </w:rPr>
        <w:t>agreed in writing by the Council</w:t>
      </w:r>
      <w:r w:rsidRPr="00890D54">
        <w:t xml:space="preserve"> </w:t>
      </w:r>
      <w:r w:rsidRPr="00890D54">
        <w:rPr>
          <w:rFonts w:ascii="Arial" w:hAnsi="Arial" w:cs="Arial"/>
          <w:szCs w:val="20"/>
        </w:rPr>
        <w:t xml:space="preserve">PROVIDED THAT </w:t>
      </w:r>
      <w:r>
        <w:rPr>
          <w:rFonts w:ascii="Arial" w:hAnsi="Arial" w:cs="Arial"/>
          <w:szCs w:val="20"/>
        </w:rPr>
        <w:t xml:space="preserve">the Biodiversity Offsetting Scheme </w:t>
      </w:r>
      <w:r w:rsidR="00EC259C" w:rsidRPr="00EC259C">
        <w:rPr>
          <w:rFonts w:ascii="Arial" w:hAnsi="Arial" w:cs="Arial"/>
          <w:szCs w:val="20"/>
        </w:rPr>
        <w:t xml:space="preserve">not have to be comprised within or delivered at the same time as the Phase to which the Biodiversity Impact Assessment </w:t>
      </w:r>
      <w:r w:rsidRPr="00890D54">
        <w:rPr>
          <w:rFonts w:ascii="Arial" w:hAnsi="Arial" w:cs="Arial"/>
          <w:szCs w:val="20"/>
        </w:rPr>
        <w:t xml:space="preserve">which accompanies </w:t>
      </w:r>
      <w:r>
        <w:rPr>
          <w:rFonts w:ascii="Arial" w:hAnsi="Arial" w:cs="Arial"/>
          <w:szCs w:val="20"/>
        </w:rPr>
        <w:t xml:space="preserve">it </w:t>
      </w:r>
      <w:r w:rsidRPr="00890D54">
        <w:rPr>
          <w:rFonts w:ascii="Arial" w:hAnsi="Arial" w:cs="Arial"/>
          <w:szCs w:val="20"/>
        </w:rPr>
        <w:t xml:space="preserve">relates and may instead be provided </w:t>
      </w:r>
      <w:r w:rsidRPr="00890D54">
        <w:rPr>
          <w:rFonts w:ascii="Arial" w:hAnsi="Arial" w:cs="Arial"/>
          <w:szCs w:val="20"/>
        </w:rPr>
        <w:lastRenderedPageBreak/>
        <w:t xml:space="preserve">within a future Phase </w:t>
      </w:r>
      <w:r>
        <w:rPr>
          <w:rFonts w:ascii="Arial" w:hAnsi="Arial" w:cs="Arial"/>
          <w:szCs w:val="20"/>
        </w:rPr>
        <w:t xml:space="preserve">or at a later date </w:t>
      </w:r>
      <w:r w:rsidRPr="00890D54">
        <w:rPr>
          <w:rFonts w:ascii="Arial" w:hAnsi="Arial" w:cs="Arial"/>
          <w:szCs w:val="20"/>
        </w:rPr>
        <w:t>as agreed in writing by the Council as part of the Phased BIA and the latest version of the Over-arching BIA current at the date of Commencement of the relevant Phase</w:t>
      </w:r>
    </w:p>
    <w:p w14:paraId="748F18FE" w14:textId="77777777" w:rsidR="00B97A93" w:rsidRPr="008B76BD" w:rsidRDefault="00B97A93" w:rsidP="00B97A93">
      <w:pPr>
        <w:spacing w:line="360" w:lineRule="auto"/>
        <w:ind w:left="644"/>
        <w:jc w:val="both"/>
        <w:rPr>
          <w:rFonts w:ascii="Arial" w:hAnsi="Arial" w:cs="Arial"/>
        </w:rPr>
      </w:pPr>
      <w:r w:rsidRPr="00890D54">
        <w:rPr>
          <w:rFonts w:ascii="Arial" w:hAnsi="Arial" w:cs="Arial"/>
        </w:rPr>
        <w:t xml:space="preserve"> </w:t>
      </w:r>
      <w:r w:rsidRPr="008B76BD">
        <w:rPr>
          <w:rFonts w:ascii="Arial" w:hAnsi="Arial" w:cs="Arial"/>
        </w:rPr>
        <w:t>or</w:t>
      </w:r>
    </w:p>
    <w:p w14:paraId="30BEB705" w14:textId="27559FDA" w:rsidR="00B97A93" w:rsidRPr="00F65B46" w:rsidRDefault="00B97A93" w:rsidP="00B97A93">
      <w:pPr>
        <w:spacing w:line="360" w:lineRule="auto"/>
        <w:ind w:left="1156"/>
        <w:jc w:val="both"/>
        <w:rPr>
          <w:rFonts w:ascii="Arial" w:hAnsi="Arial" w:cs="Arial"/>
          <w:highlight w:val="red"/>
        </w:rPr>
      </w:pPr>
      <w:r w:rsidRPr="008B76BD">
        <w:rPr>
          <w:rFonts w:ascii="Arial" w:hAnsi="Arial" w:cs="Arial"/>
        </w:rPr>
        <w:t xml:space="preserve">2.2 </w:t>
      </w:r>
      <w:r w:rsidR="000215C4">
        <w:rPr>
          <w:rFonts w:ascii="Arial" w:hAnsi="Arial" w:cs="Arial"/>
        </w:rPr>
        <w:tab/>
        <w:t>A</w:t>
      </w:r>
      <w:r w:rsidRPr="008B76BD">
        <w:rPr>
          <w:rFonts w:ascii="Arial" w:hAnsi="Arial" w:cs="Arial"/>
        </w:rPr>
        <w:t xml:space="preserve">n Offsetting Contribution has been paid to the Council.  The Offsetting Contribution shall not exceed </w:t>
      </w:r>
      <w:r w:rsidR="001723B9">
        <w:rPr>
          <w:rFonts w:ascii="Arial" w:hAnsi="Arial" w:cs="Arial"/>
        </w:rPr>
        <w:t xml:space="preserve">£() </w:t>
      </w:r>
      <w:r w:rsidRPr="008B76BD">
        <w:rPr>
          <w:rFonts w:ascii="Arial" w:hAnsi="Arial" w:cs="Arial"/>
        </w:rPr>
        <w:t>exclusive of Indexation calculated in accordance with the relevant Index.   The Council shall use the Offsetting Contribution to enhance and secure long term management of biodiversity within the Council’s administrative area</w:t>
      </w:r>
      <w:r w:rsidR="00E2504D">
        <w:rPr>
          <w:rFonts w:ascii="Arial" w:hAnsi="Arial" w:cs="Arial"/>
        </w:rPr>
        <w:t>.</w:t>
      </w:r>
    </w:p>
    <w:p w14:paraId="0C9765E2" w14:textId="77777777" w:rsidR="00B97A93" w:rsidRPr="003F55E7" w:rsidRDefault="00B97A93" w:rsidP="00C344D6">
      <w:pPr>
        <w:pStyle w:val="ListParagraph"/>
        <w:numPr>
          <w:ilvl w:val="0"/>
          <w:numId w:val="27"/>
        </w:numPr>
        <w:adjustRightInd w:val="0"/>
        <w:spacing w:before="0" w:after="0" w:line="360" w:lineRule="auto"/>
        <w:jc w:val="both"/>
        <w:rPr>
          <w:sz w:val="22"/>
          <w:szCs w:val="20"/>
        </w:rPr>
      </w:pPr>
      <w:r w:rsidRPr="003F55E7">
        <w:rPr>
          <w:sz w:val="22"/>
          <w:szCs w:val="20"/>
        </w:rPr>
        <w:t xml:space="preserve">Where further Reserved Matters Application(s) are submitted for a </w:t>
      </w:r>
      <w:r>
        <w:rPr>
          <w:sz w:val="22"/>
          <w:szCs w:val="20"/>
        </w:rPr>
        <w:t>P</w:t>
      </w:r>
      <w:r w:rsidRPr="003F55E7">
        <w:rPr>
          <w:sz w:val="22"/>
          <w:szCs w:val="20"/>
        </w:rPr>
        <w:t>hase after the date of approval of the relevant Phase</w:t>
      </w:r>
      <w:r>
        <w:rPr>
          <w:sz w:val="22"/>
          <w:szCs w:val="20"/>
        </w:rPr>
        <w:t>d</w:t>
      </w:r>
      <w:r w:rsidRPr="003F55E7">
        <w:rPr>
          <w:sz w:val="22"/>
          <w:szCs w:val="20"/>
        </w:rPr>
        <w:t xml:space="preserve"> BIA and (if applicable) Biodiversity Offsetting Scheme then the Owner shall either:</w:t>
      </w:r>
    </w:p>
    <w:p w14:paraId="272C4A86" w14:textId="77777777" w:rsidR="00B97A93" w:rsidRPr="003F55E7" w:rsidRDefault="00B97A93" w:rsidP="00C344D6">
      <w:pPr>
        <w:numPr>
          <w:ilvl w:val="1"/>
          <w:numId w:val="29"/>
        </w:numPr>
        <w:spacing w:after="0" w:line="360" w:lineRule="auto"/>
        <w:contextualSpacing/>
        <w:jc w:val="both"/>
        <w:rPr>
          <w:rFonts w:ascii="Arial" w:hAnsi="Arial" w:cs="Arial"/>
        </w:rPr>
      </w:pPr>
      <w:r w:rsidRPr="003F55E7">
        <w:rPr>
          <w:rFonts w:ascii="Arial" w:hAnsi="Arial" w:cs="Arial"/>
        </w:rPr>
        <w:t>submit for the Council’s written approval evidence that the further Reserved Matters Application(s) do</w:t>
      </w:r>
      <w:r>
        <w:rPr>
          <w:rFonts w:ascii="Arial" w:hAnsi="Arial" w:cs="Arial"/>
        </w:rPr>
        <w:t>(</w:t>
      </w:r>
      <w:r w:rsidRPr="003F55E7">
        <w:rPr>
          <w:rFonts w:ascii="Arial" w:hAnsi="Arial" w:cs="Arial"/>
        </w:rPr>
        <w:t>es</w:t>
      </w:r>
      <w:r>
        <w:rPr>
          <w:rFonts w:ascii="Arial" w:hAnsi="Arial" w:cs="Arial"/>
        </w:rPr>
        <w:t>)</w:t>
      </w:r>
      <w:r w:rsidRPr="003F55E7">
        <w:rPr>
          <w:rFonts w:ascii="Arial" w:hAnsi="Arial" w:cs="Arial"/>
        </w:rPr>
        <w:t xml:space="preserve"> not affect the outcome of the Phase</w:t>
      </w:r>
      <w:r>
        <w:rPr>
          <w:rFonts w:ascii="Arial" w:hAnsi="Arial" w:cs="Arial"/>
        </w:rPr>
        <w:t>d</w:t>
      </w:r>
      <w:r w:rsidRPr="003F55E7">
        <w:rPr>
          <w:rFonts w:ascii="Arial" w:hAnsi="Arial" w:cs="Arial"/>
        </w:rPr>
        <w:t xml:space="preserve"> BIA and (if applicable) Biodiversity Offsetting Scheme already approved for th</w:t>
      </w:r>
      <w:r>
        <w:rPr>
          <w:rFonts w:ascii="Arial" w:hAnsi="Arial" w:cs="Arial"/>
        </w:rPr>
        <w:t>e P</w:t>
      </w:r>
      <w:r w:rsidRPr="003F55E7">
        <w:rPr>
          <w:rFonts w:ascii="Arial" w:hAnsi="Arial" w:cs="Arial"/>
        </w:rPr>
        <w:t>hase; or</w:t>
      </w:r>
    </w:p>
    <w:p w14:paraId="6933ABBA" w14:textId="77777777" w:rsidR="00B97A93" w:rsidRPr="003F55E7" w:rsidRDefault="00B97A93" w:rsidP="00C344D6">
      <w:pPr>
        <w:numPr>
          <w:ilvl w:val="1"/>
          <w:numId w:val="29"/>
        </w:numPr>
        <w:spacing w:after="0" w:line="360" w:lineRule="auto"/>
        <w:contextualSpacing/>
        <w:jc w:val="both"/>
        <w:rPr>
          <w:rFonts w:ascii="Arial" w:hAnsi="Arial" w:cs="Arial"/>
        </w:rPr>
      </w:pPr>
      <w:r w:rsidRPr="003F55E7">
        <w:rPr>
          <w:rFonts w:ascii="Arial" w:hAnsi="Arial" w:cs="Arial"/>
        </w:rPr>
        <w:t>submit for the Council’s written approval an updated Phase</w:t>
      </w:r>
      <w:r>
        <w:rPr>
          <w:rFonts w:ascii="Arial" w:hAnsi="Arial" w:cs="Arial"/>
        </w:rPr>
        <w:t>d</w:t>
      </w:r>
      <w:r w:rsidRPr="003F55E7">
        <w:rPr>
          <w:rFonts w:ascii="Arial" w:hAnsi="Arial" w:cs="Arial"/>
        </w:rPr>
        <w:t xml:space="preserve"> BIA </w:t>
      </w:r>
      <w:r>
        <w:rPr>
          <w:rFonts w:ascii="Arial" w:hAnsi="Arial" w:cs="Arial"/>
        </w:rPr>
        <w:t xml:space="preserve">and updated Over-arching BIA </w:t>
      </w:r>
      <w:r w:rsidRPr="003F55E7">
        <w:rPr>
          <w:rFonts w:ascii="Arial" w:hAnsi="Arial" w:cs="Arial"/>
        </w:rPr>
        <w:t>and (if applicable) Biodiversity Offsetting Scheme</w:t>
      </w:r>
    </w:p>
    <w:p w14:paraId="7E4FEF7C" w14:textId="77777777" w:rsidR="00B97A93" w:rsidRPr="003F55E7" w:rsidRDefault="00B97A93" w:rsidP="00B97A93">
      <w:pPr>
        <w:spacing w:line="360" w:lineRule="auto"/>
        <w:ind w:left="1134"/>
        <w:contextualSpacing/>
        <w:rPr>
          <w:rFonts w:ascii="Arial" w:hAnsi="Arial" w:cs="Arial"/>
        </w:rPr>
      </w:pPr>
    </w:p>
    <w:p w14:paraId="5BA35DFC" w14:textId="77777777" w:rsidR="00B97A93" w:rsidRDefault="00B97A93" w:rsidP="00B97A93">
      <w:pPr>
        <w:spacing w:line="360" w:lineRule="auto"/>
        <w:ind w:left="709"/>
        <w:contextualSpacing/>
        <w:jc w:val="both"/>
        <w:rPr>
          <w:rFonts w:ascii="Arial" w:hAnsi="Arial" w:cs="Arial"/>
        </w:rPr>
      </w:pPr>
      <w:r w:rsidRPr="003F55E7">
        <w:rPr>
          <w:rFonts w:ascii="Arial" w:hAnsi="Arial" w:cs="Arial"/>
        </w:rPr>
        <w:t xml:space="preserve">and the Owner shall not Commence Development pursuant to any Reserved Matters Approval(s) granted pursuant to such further Reserved Matters Application(s) to which this paragraph 3 applies until the Council has </w:t>
      </w:r>
      <w:r>
        <w:rPr>
          <w:rFonts w:ascii="Arial" w:hAnsi="Arial" w:cs="Arial"/>
        </w:rPr>
        <w:t xml:space="preserve">provided </w:t>
      </w:r>
      <w:r w:rsidRPr="003F55E7">
        <w:rPr>
          <w:rFonts w:ascii="Arial" w:hAnsi="Arial" w:cs="Arial"/>
        </w:rPr>
        <w:t>its written approval under paragraph 3.1 or 3.2 (as the case may be).</w:t>
      </w:r>
    </w:p>
    <w:p w14:paraId="5405F5B6" w14:textId="77777777" w:rsidR="00E2504D" w:rsidRDefault="00E2504D" w:rsidP="00E2504D">
      <w:pPr>
        <w:spacing w:after="0" w:line="240" w:lineRule="auto"/>
        <w:ind w:left="360"/>
        <w:rPr>
          <w:rFonts w:ascii="Arial" w:hAnsi="Arial" w:cs="Arial"/>
          <w:szCs w:val="20"/>
        </w:rPr>
      </w:pPr>
    </w:p>
    <w:p w14:paraId="712FBBD7" w14:textId="11CF2D35" w:rsidR="00B97A93" w:rsidRDefault="00B97A93" w:rsidP="00B97A93">
      <w:pPr>
        <w:spacing w:line="360" w:lineRule="auto"/>
        <w:ind w:left="360"/>
        <w:jc w:val="both"/>
        <w:rPr>
          <w:rFonts w:ascii="Arial" w:hAnsi="Arial" w:cs="Arial"/>
          <w:szCs w:val="20"/>
        </w:rPr>
      </w:pPr>
      <w:r>
        <w:rPr>
          <w:rFonts w:ascii="Arial" w:hAnsi="Arial" w:cs="Arial"/>
          <w:szCs w:val="20"/>
        </w:rPr>
        <w:t>4</w:t>
      </w:r>
      <w:r w:rsidRPr="005B7091">
        <w:rPr>
          <w:rFonts w:ascii="Arial" w:hAnsi="Arial" w:cs="Arial"/>
          <w:szCs w:val="20"/>
        </w:rPr>
        <w:t>. If</w:t>
      </w:r>
      <w:r>
        <w:rPr>
          <w:rFonts w:ascii="Arial" w:hAnsi="Arial" w:cs="Arial"/>
          <w:szCs w:val="20"/>
        </w:rPr>
        <w:t xml:space="preserve"> a Biodiversity Offsetting Scheme is required for a particular Phase of the Development</w:t>
      </w:r>
      <w:r w:rsidRPr="005B7091">
        <w:rPr>
          <w:rFonts w:ascii="Arial" w:hAnsi="Arial" w:cs="Arial"/>
          <w:szCs w:val="20"/>
        </w:rPr>
        <w:t>,</w:t>
      </w:r>
      <w:r>
        <w:rPr>
          <w:rFonts w:ascii="Arial" w:hAnsi="Arial" w:cs="Arial"/>
          <w:szCs w:val="20"/>
        </w:rPr>
        <w:t xml:space="preserve"> then in relation to each such scheme</w:t>
      </w:r>
      <w:r w:rsidRPr="005B7091">
        <w:rPr>
          <w:rFonts w:ascii="Arial" w:hAnsi="Arial" w:cs="Arial"/>
          <w:szCs w:val="20"/>
        </w:rPr>
        <w:t xml:space="preserve"> to</w:t>
      </w:r>
      <w:r>
        <w:rPr>
          <w:rFonts w:ascii="Arial" w:hAnsi="Arial" w:cs="Arial"/>
          <w:szCs w:val="20"/>
        </w:rPr>
        <w:t>:</w:t>
      </w:r>
    </w:p>
    <w:p w14:paraId="4F462CDA" w14:textId="77777777" w:rsidR="00B97A93" w:rsidRDefault="00B97A93" w:rsidP="00B97A93">
      <w:pPr>
        <w:spacing w:line="360" w:lineRule="auto"/>
        <w:ind w:left="1440"/>
        <w:jc w:val="both"/>
        <w:rPr>
          <w:rFonts w:ascii="Arial" w:hAnsi="Arial" w:cs="Arial"/>
          <w:szCs w:val="20"/>
        </w:rPr>
      </w:pPr>
      <w:r>
        <w:rPr>
          <w:rFonts w:ascii="Arial" w:hAnsi="Arial" w:cs="Arial"/>
          <w:szCs w:val="20"/>
        </w:rPr>
        <w:t xml:space="preserve">4.1 </w:t>
      </w:r>
      <w:r w:rsidRPr="00913CD3">
        <w:rPr>
          <w:rFonts w:ascii="Arial" w:hAnsi="Arial" w:cs="Arial"/>
          <w:szCs w:val="20"/>
        </w:rPr>
        <w:t xml:space="preserve">provide the Council with </w:t>
      </w:r>
      <w:r>
        <w:rPr>
          <w:rFonts w:ascii="Arial" w:hAnsi="Arial" w:cs="Arial"/>
          <w:szCs w:val="20"/>
        </w:rPr>
        <w:t xml:space="preserve">no less than </w:t>
      </w:r>
      <w:r w:rsidRPr="00913CD3">
        <w:rPr>
          <w:rFonts w:ascii="Arial" w:hAnsi="Arial" w:cs="Arial"/>
          <w:szCs w:val="20"/>
        </w:rPr>
        <w:t>ten (10) Working Days’ notice in writing of the implementation of the approved Biodiversity Offsetting Scheme</w:t>
      </w:r>
      <w:r>
        <w:rPr>
          <w:rFonts w:ascii="Arial" w:hAnsi="Arial" w:cs="Arial"/>
          <w:szCs w:val="20"/>
        </w:rPr>
        <w:t>; and</w:t>
      </w:r>
    </w:p>
    <w:p w14:paraId="523389E0" w14:textId="77777777" w:rsidR="00B97A93" w:rsidRDefault="00B97A93" w:rsidP="00B97A93">
      <w:pPr>
        <w:spacing w:line="360" w:lineRule="auto"/>
        <w:ind w:left="1440"/>
        <w:jc w:val="both"/>
        <w:rPr>
          <w:rFonts w:ascii="Arial" w:hAnsi="Arial" w:cs="Arial"/>
          <w:szCs w:val="20"/>
        </w:rPr>
      </w:pPr>
      <w:r>
        <w:rPr>
          <w:rFonts w:ascii="Arial" w:hAnsi="Arial" w:cs="Arial"/>
          <w:szCs w:val="20"/>
        </w:rPr>
        <w:t>4.2 to</w:t>
      </w:r>
      <w:r w:rsidRPr="00913CD3">
        <w:rPr>
          <w:rFonts w:ascii="Arial" w:hAnsi="Arial" w:cs="Arial"/>
          <w:szCs w:val="20"/>
        </w:rPr>
        <w:t xml:space="preserve"> </w:t>
      </w:r>
      <w:r w:rsidRPr="005B7091">
        <w:rPr>
          <w:rFonts w:ascii="Arial" w:hAnsi="Arial" w:cs="Arial"/>
          <w:szCs w:val="20"/>
        </w:rPr>
        <w:t xml:space="preserve">implement the approved Biodiversity Offsetting Scheme </w:t>
      </w:r>
      <w:r>
        <w:rPr>
          <w:rFonts w:ascii="Arial" w:hAnsi="Arial" w:cs="Arial"/>
          <w:szCs w:val="20"/>
        </w:rPr>
        <w:t xml:space="preserve">in accordance with the time limits set out therein (unless otherwise agreed in writing by the Council); </w:t>
      </w:r>
      <w:r w:rsidRPr="005B7091">
        <w:rPr>
          <w:rFonts w:ascii="Arial" w:hAnsi="Arial" w:cs="Arial"/>
          <w:szCs w:val="20"/>
        </w:rPr>
        <w:t xml:space="preserve">and </w:t>
      </w:r>
    </w:p>
    <w:p w14:paraId="1E3D38AF" w14:textId="143A7088" w:rsidR="00B97A93" w:rsidRDefault="00B97A93" w:rsidP="00B97A93">
      <w:pPr>
        <w:spacing w:line="360" w:lineRule="auto"/>
        <w:ind w:left="1440"/>
        <w:jc w:val="both"/>
        <w:rPr>
          <w:rFonts w:ascii="Arial" w:hAnsi="Arial" w:cs="Arial"/>
          <w:szCs w:val="20"/>
        </w:rPr>
      </w:pPr>
      <w:r>
        <w:rPr>
          <w:rFonts w:ascii="Arial" w:hAnsi="Arial" w:cs="Arial"/>
          <w:szCs w:val="20"/>
        </w:rPr>
        <w:t xml:space="preserve">4.3 not to </w:t>
      </w:r>
      <w:r w:rsidRPr="005B7091">
        <w:rPr>
          <w:rFonts w:ascii="Arial" w:hAnsi="Arial" w:cs="Arial"/>
          <w:szCs w:val="20"/>
        </w:rPr>
        <w:t>carry out any changes to the approved Biodiversity Offsetting Scheme without the prior written consent of the Council</w:t>
      </w:r>
      <w:r w:rsidR="005E6691">
        <w:rPr>
          <w:rFonts w:ascii="Arial" w:hAnsi="Arial" w:cs="Arial"/>
          <w:szCs w:val="20"/>
        </w:rPr>
        <w:t>.</w:t>
      </w:r>
      <w:r>
        <w:rPr>
          <w:rFonts w:ascii="Arial" w:hAnsi="Arial" w:cs="Arial"/>
          <w:szCs w:val="20"/>
        </w:rPr>
        <w:t xml:space="preserve"> </w:t>
      </w:r>
    </w:p>
    <w:p w14:paraId="2DB4510A" w14:textId="20FBC57C" w:rsidR="00B97A93" w:rsidRPr="005B7091" w:rsidRDefault="00B97A93" w:rsidP="00B97A93">
      <w:pPr>
        <w:spacing w:line="360" w:lineRule="auto"/>
        <w:ind w:left="360"/>
        <w:jc w:val="both"/>
        <w:rPr>
          <w:szCs w:val="20"/>
        </w:rPr>
      </w:pPr>
      <w:r w:rsidRPr="00120911">
        <w:rPr>
          <w:rFonts w:ascii="Arial" w:hAnsi="Arial" w:cs="Arial"/>
          <w:szCs w:val="20"/>
        </w:rPr>
        <w:t xml:space="preserve">PROVIDED ALWAYS THAT </w:t>
      </w:r>
      <w:r w:rsidRPr="008B76BD">
        <w:rPr>
          <w:rFonts w:ascii="Arial" w:hAnsi="Arial" w:cs="Arial"/>
          <w:szCs w:val="20"/>
        </w:rPr>
        <w:t xml:space="preserve">[Instructions required on a case-by-case basis: </w:t>
      </w:r>
      <w:r w:rsidRPr="00120911">
        <w:rPr>
          <w:rFonts w:ascii="Arial" w:hAnsi="Arial" w:cs="Arial"/>
          <w:szCs w:val="20"/>
        </w:rPr>
        <w:t xml:space="preserve">no building forming part of the </w:t>
      </w:r>
      <w:r>
        <w:rPr>
          <w:rFonts w:ascii="Arial" w:hAnsi="Arial" w:cs="Arial"/>
          <w:szCs w:val="20"/>
        </w:rPr>
        <w:t xml:space="preserve">relevant Phase of the </w:t>
      </w:r>
      <w:r w:rsidRPr="00120911">
        <w:rPr>
          <w:rFonts w:ascii="Arial" w:hAnsi="Arial" w:cs="Arial"/>
          <w:szCs w:val="20"/>
        </w:rPr>
        <w:t xml:space="preserve">Development/ no more than </w:t>
      </w:r>
      <w:r>
        <w:rPr>
          <w:rFonts w:ascii="Arial" w:eastAsia="Times New Roman" w:hAnsi="Arial" w:cs="Arial"/>
          <w:bCs/>
          <w:lang w:eastAsia="en-GB"/>
        </w:rPr>
        <w:t>the specified number of</w:t>
      </w:r>
      <w:r w:rsidRPr="00120911">
        <w:rPr>
          <w:rFonts w:ascii="Arial" w:hAnsi="Arial" w:cs="Arial"/>
          <w:szCs w:val="20"/>
        </w:rPr>
        <w:t xml:space="preserve"> Dwellings</w:t>
      </w:r>
      <w:r w:rsidRPr="00120911">
        <w:t xml:space="preserve"> </w:t>
      </w:r>
      <w:r w:rsidRPr="00120911">
        <w:rPr>
          <w:rFonts w:ascii="Arial" w:hAnsi="Arial" w:cs="Arial"/>
          <w:szCs w:val="20"/>
        </w:rPr>
        <w:t>forming part of the relevant Phase of the Development</w:t>
      </w:r>
      <w:r w:rsidRPr="008B76BD">
        <w:rPr>
          <w:rFonts w:ascii="Arial" w:hAnsi="Arial" w:cs="Arial"/>
          <w:szCs w:val="20"/>
        </w:rPr>
        <w:t>]</w:t>
      </w:r>
      <w:r w:rsidRPr="00120911">
        <w:rPr>
          <w:rFonts w:ascii="Arial" w:hAnsi="Arial" w:cs="Arial"/>
          <w:szCs w:val="20"/>
        </w:rPr>
        <w:t xml:space="preserve"> shall be Occupied until the relevant Biodiversity Offsetting Scheme has been </w:t>
      </w:r>
      <w:r>
        <w:rPr>
          <w:rFonts w:ascii="Arial" w:hAnsi="Arial" w:cs="Arial"/>
          <w:szCs w:val="20"/>
        </w:rPr>
        <w:t>implemented</w:t>
      </w:r>
      <w:r w:rsidR="005E6691">
        <w:rPr>
          <w:rFonts w:ascii="Arial" w:hAnsi="Arial" w:cs="Arial"/>
          <w:szCs w:val="20"/>
        </w:rPr>
        <w:t>.</w:t>
      </w:r>
    </w:p>
    <w:p w14:paraId="7995C0B3" w14:textId="77777777" w:rsidR="00B97A93" w:rsidRDefault="00B97A93" w:rsidP="00B97A93">
      <w:pPr>
        <w:spacing w:line="360" w:lineRule="auto"/>
        <w:ind w:left="360"/>
        <w:jc w:val="both"/>
        <w:rPr>
          <w:rFonts w:ascii="Arial" w:hAnsi="Arial" w:cs="Arial"/>
        </w:rPr>
      </w:pPr>
      <w:r w:rsidRPr="008B76BD">
        <w:rPr>
          <w:rFonts w:ascii="Arial" w:hAnsi="Arial" w:cs="Arial"/>
        </w:rPr>
        <w:lastRenderedPageBreak/>
        <w:t xml:space="preserve">5. If paragraph 2.2 above applies, not to Commence the relevant Phase of the Development until the Offsetting Contribution has been paid to the Council </w:t>
      </w:r>
    </w:p>
    <w:p w14:paraId="010E8B97" w14:textId="77777777" w:rsidR="00B97A93" w:rsidRPr="008B76BD" w:rsidRDefault="00B97A93" w:rsidP="00B97A93">
      <w:pPr>
        <w:spacing w:line="360" w:lineRule="auto"/>
        <w:ind w:left="360"/>
        <w:jc w:val="both"/>
        <w:rPr>
          <w:rFonts w:ascii="Arial" w:hAnsi="Arial" w:cs="Arial"/>
          <w:szCs w:val="20"/>
        </w:rPr>
      </w:pPr>
      <w:r w:rsidRPr="008B76BD">
        <w:rPr>
          <w:rFonts w:ascii="Arial" w:hAnsi="Arial" w:cs="Arial"/>
        </w:rPr>
        <w:t xml:space="preserve">6. Not to Occupy [Instructions required on a case by case basis: any building forming part of the relevant Phase of the Development/ any more than </w:t>
      </w:r>
      <w:r w:rsidRPr="008B76BD">
        <w:rPr>
          <w:rFonts w:ascii="Arial" w:eastAsia="Times New Roman" w:hAnsi="Arial" w:cs="Arial"/>
          <w:bCs/>
          <w:lang w:eastAsia="en-GB"/>
        </w:rPr>
        <w:t xml:space="preserve">the specified number of </w:t>
      </w:r>
      <w:r w:rsidRPr="008B76BD">
        <w:rPr>
          <w:rFonts w:ascii="Arial" w:hAnsi="Arial" w:cs="Arial"/>
        </w:rPr>
        <w:t>Dwellings within the relevant Phase of the Development] until it has paid the relevant Biodiversity Monitoring Contribution to the Council and to pay the relevant Biodiversity Monitoring Contribution to the Council prior to the Occupation of [any building forming part of the relevant Phase of the Development/</w:t>
      </w:r>
      <w:r w:rsidRPr="008B76BD">
        <w:t xml:space="preserve"> </w:t>
      </w:r>
      <w:r w:rsidRPr="008B76BD">
        <w:rPr>
          <w:rFonts w:ascii="Arial" w:hAnsi="Arial" w:cs="Arial"/>
        </w:rPr>
        <w:t xml:space="preserve">any more than </w:t>
      </w:r>
      <w:r w:rsidRPr="008B76BD">
        <w:rPr>
          <w:rFonts w:ascii="Arial" w:eastAsia="Times New Roman" w:hAnsi="Arial" w:cs="Arial"/>
          <w:bCs/>
          <w:lang w:eastAsia="en-GB"/>
        </w:rPr>
        <w:t>the specified number of</w:t>
      </w:r>
      <w:r w:rsidRPr="008B76BD">
        <w:rPr>
          <w:rFonts w:ascii="Arial" w:hAnsi="Arial" w:cs="Arial"/>
        </w:rPr>
        <w:t xml:space="preserve"> Dwellings within the relevant Phase of the Development]</w:t>
      </w:r>
    </w:p>
    <w:p w14:paraId="79FBB476" w14:textId="77777777" w:rsidR="00B97A93" w:rsidRPr="00E2504D" w:rsidRDefault="00B97A93" w:rsidP="00B97A93">
      <w:pPr>
        <w:spacing w:after="0" w:line="360" w:lineRule="auto"/>
        <w:jc w:val="center"/>
        <w:rPr>
          <w:rFonts w:ascii="Arial" w:eastAsia="Times New Roman" w:hAnsi="Arial"/>
          <w:b/>
          <w:bCs/>
          <w:color w:val="2D0054" w:themeColor="text2"/>
          <w:szCs w:val="20"/>
          <w:u w:val="single"/>
          <w:lang w:eastAsia="en-GB"/>
        </w:rPr>
      </w:pPr>
      <w:r w:rsidRPr="00E2504D">
        <w:rPr>
          <w:rFonts w:ascii="Arial" w:eastAsia="Times New Roman" w:hAnsi="Arial"/>
          <w:b/>
          <w:bCs/>
          <w:color w:val="2D0054" w:themeColor="text2"/>
          <w:szCs w:val="20"/>
          <w:u w:val="single"/>
          <w:lang w:eastAsia="en-GB"/>
        </w:rPr>
        <w:t>Part II – Biodiversity Monitoring Contribution</w:t>
      </w:r>
    </w:p>
    <w:p w14:paraId="4846FBB1" w14:textId="77777777" w:rsidR="00B97A93" w:rsidRPr="00EA10B4" w:rsidRDefault="00B97A93" w:rsidP="00B97A93">
      <w:pPr>
        <w:spacing w:after="0" w:line="360" w:lineRule="auto"/>
        <w:jc w:val="both"/>
        <w:rPr>
          <w:rFonts w:ascii="Arial" w:eastAsia="Times New Roman" w:hAnsi="Arial"/>
          <w:szCs w:val="20"/>
          <w:lang w:eastAsia="en-GB"/>
        </w:rPr>
      </w:pPr>
    </w:p>
    <w:p w14:paraId="3D56A1FE" w14:textId="154D7E5C" w:rsidR="00B97A93" w:rsidRDefault="00B97A93" w:rsidP="00C344D6">
      <w:pPr>
        <w:pStyle w:val="ListParagraph"/>
        <w:numPr>
          <w:ilvl w:val="0"/>
          <w:numId w:val="30"/>
        </w:numPr>
        <w:adjustRightInd w:val="0"/>
        <w:spacing w:before="0" w:after="0" w:line="360" w:lineRule="auto"/>
        <w:jc w:val="both"/>
        <w:rPr>
          <w:sz w:val="22"/>
          <w:szCs w:val="20"/>
        </w:rPr>
      </w:pPr>
      <w:r w:rsidRPr="00E2504D">
        <w:rPr>
          <w:sz w:val="22"/>
          <w:szCs w:val="20"/>
        </w:rPr>
        <w:t>The Owner covenants with the Council, in respect of the first Phase of the Development, to pay the Biodiversity Monitoring Contribution for that Phase to the Council prior to the Occupation of any building within that Phase and not to Occupy any building in the first Phase of the Development until it has paid the Biodiversity Monitoring Contribution for that Phase to the Council</w:t>
      </w:r>
      <w:r w:rsidR="00E2504D" w:rsidRPr="00E2504D">
        <w:rPr>
          <w:sz w:val="22"/>
          <w:szCs w:val="20"/>
        </w:rPr>
        <w:t>.</w:t>
      </w:r>
    </w:p>
    <w:p w14:paraId="6DAA3AB7" w14:textId="77777777" w:rsidR="00E2504D" w:rsidRPr="00E2504D" w:rsidRDefault="00E2504D" w:rsidP="00E2504D">
      <w:pPr>
        <w:pStyle w:val="ListParagraph"/>
        <w:adjustRightInd w:val="0"/>
        <w:spacing w:before="0" w:after="0" w:line="360" w:lineRule="auto"/>
        <w:ind w:left="644"/>
        <w:jc w:val="both"/>
        <w:rPr>
          <w:sz w:val="22"/>
          <w:szCs w:val="20"/>
        </w:rPr>
      </w:pPr>
    </w:p>
    <w:p w14:paraId="3F915594" w14:textId="77777777" w:rsidR="00B97A93" w:rsidRPr="00EA10B4" w:rsidRDefault="00B97A93" w:rsidP="00C344D6">
      <w:pPr>
        <w:pStyle w:val="ListParagraph"/>
        <w:numPr>
          <w:ilvl w:val="0"/>
          <w:numId w:val="30"/>
        </w:numPr>
        <w:adjustRightInd w:val="0"/>
        <w:spacing w:before="0" w:after="0" w:line="360" w:lineRule="auto"/>
        <w:jc w:val="both"/>
        <w:rPr>
          <w:sz w:val="22"/>
          <w:szCs w:val="20"/>
        </w:rPr>
      </w:pPr>
      <w:r w:rsidRPr="00EA10B4">
        <w:rPr>
          <w:sz w:val="22"/>
          <w:szCs w:val="20"/>
        </w:rPr>
        <w:t xml:space="preserve">The Owner covenants with the Council in respect of each subsequent Phase (excluding any sub-phases) to pay the relevant Biodiversity Monitoring Contribution for that Phase to the Council within 1 month of the date of submission of a Phased BIA or updated Phased BIA pursuant to either Paragraph </w:t>
      </w:r>
      <w:r>
        <w:rPr>
          <w:sz w:val="22"/>
          <w:szCs w:val="20"/>
        </w:rPr>
        <w:t>1.</w:t>
      </w:r>
      <w:r w:rsidRPr="00EA10B4">
        <w:rPr>
          <w:sz w:val="22"/>
          <w:szCs w:val="20"/>
        </w:rPr>
        <w:t>2 or 3.2 of this Schedule (as the case may be)</w:t>
      </w:r>
      <w:r>
        <w:rPr>
          <w:sz w:val="22"/>
          <w:szCs w:val="20"/>
        </w:rPr>
        <w:t xml:space="preserve"> and not to Commence any subsequent Phase(s) until it has paid </w:t>
      </w:r>
      <w:r w:rsidRPr="00A7718A">
        <w:rPr>
          <w:sz w:val="22"/>
          <w:szCs w:val="20"/>
        </w:rPr>
        <w:t>the relevant Biodiversity Monitoring Contribution for th</w:t>
      </w:r>
      <w:r>
        <w:rPr>
          <w:sz w:val="22"/>
          <w:szCs w:val="20"/>
        </w:rPr>
        <w:t>e preceding</w:t>
      </w:r>
      <w:r w:rsidRPr="00A7718A">
        <w:rPr>
          <w:sz w:val="22"/>
          <w:szCs w:val="20"/>
        </w:rPr>
        <w:t xml:space="preserve"> Phase</w:t>
      </w:r>
      <w:r>
        <w:rPr>
          <w:sz w:val="22"/>
          <w:szCs w:val="20"/>
        </w:rPr>
        <w:t>(s)</w:t>
      </w:r>
      <w:r w:rsidRPr="00A7718A">
        <w:rPr>
          <w:sz w:val="22"/>
          <w:szCs w:val="20"/>
        </w:rPr>
        <w:t xml:space="preserve"> to the Council</w:t>
      </w:r>
    </w:p>
    <w:p w14:paraId="458CF378" w14:textId="77777777" w:rsidR="00B97A93" w:rsidRDefault="00B97A93" w:rsidP="00B97A93">
      <w:pPr>
        <w:pStyle w:val="ListParagraph"/>
        <w:spacing w:line="360" w:lineRule="auto"/>
        <w:ind w:left="644"/>
        <w:jc w:val="center"/>
        <w:rPr>
          <w:b/>
          <w:sz w:val="22"/>
          <w:szCs w:val="20"/>
          <w:u w:val="single"/>
        </w:rPr>
      </w:pPr>
    </w:p>
    <w:p w14:paraId="4B65213A" w14:textId="369B79D0" w:rsidR="00E2504D" w:rsidRDefault="00E2504D">
      <w:pPr>
        <w:rPr>
          <w:rFonts w:ascii="Arial" w:eastAsia="Times New Roman" w:hAnsi="Arial" w:cs="Times New Roman"/>
          <w:b/>
          <w:szCs w:val="20"/>
          <w:u w:val="single"/>
        </w:rPr>
      </w:pPr>
      <w:r>
        <w:rPr>
          <w:b/>
          <w:szCs w:val="20"/>
          <w:u w:val="single"/>
        </w:rPr>
        <w:br w:type="page"/>
      </w:r>
    </w:p>
    <w:p w14:paraId="43EE8EBF" w14:textId="77777777" w:rsidR="00B97A93" w:rsidRPr="00CB7111" w:rsidRDefault="00B97A93" w:rsidP="00B97A93">
      <w:pPr>
        <w:pStyle w:val="ListParagraph"/>
        <w:spacing w:line="360" w:lineRule="auto"/>
        <w:ind w:left="644"/>
        <w:jc w:val="center"/>
        <w:rPr>
          <w:b/>
          <w:color w:val="2D0054" w:themeColor="text2"/>
          <w:sz w:val="22"/>
          <w:szCs w:val="20"/>
          <w:u w:val="single"/>
        </w:rPr>
      </w:pPr>
      <w:r w:rsidRPr="00CB7111">
        <w:rPr>
          <w:b/>
          <w:color w:val="2D0054" w:themeColor="text2"/>
          <w:sz w:val="22"/>
          <w:szCs w:val="20"/>
          <w:u w:val="single"/>
        </w:rPr>
        <w:lastRenderedPageBreak/>
        <w:t>Part III</w:t>
      </w:r>
    </w:p>
    <w:p w14:paraId="31E71CF0" w14:textId="77777777" w:rsidR="00B97A93" w:rsidRPr="00CB7111" w:rsidRDefault="00B97A93" w:rsidP="00B97A93">
      <w:pPr>
        <w:pStyle w:val="ListParagraph"/>
        <w:spacing w:line="360" w:lineRule="auto"/>
        <w:ind w:left="644"/>
        <w:jc w:val="center"/>
        <w:rPr>
          <w:b/>
          <w:color w:val="2D0054" w:themeColor="text2"/>
          <w:sz w:val="22"/>
          <w:szCs w:val="20"/>
          <w:u w:val="single"/>
        </w:rPr>
      </w:pPr>
      <w:r w:rsidRPr="00CB7111">
        <w:rPr>
          <w:b/>
          <w:color w:val="2D0054" w:themeColor="text2"/>
          <w:sz w:val="22"/>
          <w:szCs w:val="20"/>
          <w:u w:val="single"/>
        </w:rPr>
        <w:t>The Council’s Obligations</w:t>
      </w:r>
    </w:p>
    <w:p w14:paraId="6D190567" w14:textId="77777777" w:rsidR="00B97A93" w:rsidRPr="0094729F" w:rsidRDefault="00B97A93" w:rsidP="00B97A93">
      <w:pPr>
        <w:spacing w:line="360" w:lineRule="auto"/>
        <w:ind w:left="284"/>
        <w:jc w:val="both"/>
        <w:rPr>
          <w:rFonts w:ascii="Arial" w:hAnsi="Arial" w:cs="Arial"/>
          <w:szCs w:val="20"/>
        </w:rPr>
      </w:pPr>
      <w:r w:rsidRPr="0094729F">
        <w:rPr>
          <w:rFonts w:ascii="Arial" w:hAnsi="Arial" w:cs="Arial"/>
          <w:szCs w:val="20"/>
        </w:rPr>
        <w:t>The Council agrees to use the Biodiversity Monitoring Contribution for the purposes of:</w:t>
      </w:r>
    </w:p>
    <w:p w14:paraId="065207A8" w14:textId="77777777" w:rsidR="00B97A93" w:rsidRPr="0094729F" w:rsidRDefault="00B97A93" w:rsidP="00B97A93">
      <w:pPr>
        <w:spacing w:line="360" w:lineRule="auto"/>
        <w:ind w:left="720"/>
        <w:jc w:val="both"/>
        <w:rPr>
          <w:rFonts w:ascii="Arial" w:hAnsi="Arial" w:cs="Arial"/>
          <w:szCs w:val="20"/>
        </w:rPr>
      </w:pPr>
      <w:r>
        <w:rPr>
          <w:szCs w:val="20"/>
        </w:rPr>
        <w:t xml:space="preserve">1. </w:t>
      </w:r>
      <w:r w:rsidRPr="0094729F">
        <w:rPr>
          <w:rFonts w:ascii="Arial" w:hAnsi="Arial" w:cs="Arial"/>
          <w:szCs w:val="20"/>
        </w:rPr>
        <w:t xml:space="preserve">measuring and reporting the biodiversity impact of </w:t>
      </w:r>
      <w:r>
        <w:rPr>
          <w:rFonts w:ascii="Arial" w:hAnsi="Arial" w:cs="Arial"/>
          <w:szCs w:val="20"/>
        </w:rPr>
        <w:t xml:space="preserve">the Development as a whole or the relevant </w:t>
      </w:r>
      <w:r w:rsidRPr="0094729F">
        <w:rPr>
          <w:rFonts w:ascii="Arial" w:hAnsi="Arial" w:cs="Arial"/>
          <w:szCs w:val="20"/>
        </w:rPr>
        <w:t xml:space="preserve">Phase </w:t>
      </w:r>
      <w:r>
        <w:rPr>
          <w:rFonts w:ascii="Arial" w:hAnsi="Arial" w:cs="Arial"/>
          <w:szCs w:val="20"/>
        </w:rPr>
        <w:t xml:space="preserve">as applicable </w:t>
      </w:r>
      <w:r w:rsidRPr="0094729F">
        <w:rPr>
          <w:rFonts w:ascii="Arial" w:hAnsi="Arial" w:cs="Arial"/>
          <w:szCs w:val="20"/>
        </w:rPr>
        <w:t xml:space="preserve">to ensure the Development does result in </w:t>
      </w:r>
      <w:r>
        <w:rPr>
          <w:rFonts w:ascii="Arial" w:hAnsi="Arial" w:cs="Arial"/>
          <w:szCs w:val="20"/>
        </w:rPr>
        <w:t xml:space="preserve">a </w:t>
      </w:r>
      <w:r w:rsidRPr="0094729F">
        <w:rPr>
          <w:rFonts w:ascii="Arial" w:hAnsi="Arial" w:cs="Arial"/>
          <w:szCs w:val="20"/>
        </w:rPr>
        <w:t xml:space="preserve">Biodiversity Net Gain </w:t>
      </w:r>
      <w:r>
        <w:rPr>
          <w:rFonts w:ascii="Arial" w:hAnsi="Arial" w:cs="Arial"/>
          <w:szCs w:val="20"/>
        </w:rPr>
        <w:t xml:space="preserve">of not less than 10% (or any amended requirement) </w:t>
      </w:r>
      <w:r w:rsidRPr="0094729F">
        <w:rPr>
          <w:rFonts w:ascii="Arial" w:hAnsi="Arial" w:cs="Arial"/>
          <w:szCs w:val="20"/>
        </w:rPr>
        <w:t xml:space="preserve">as determined by the Biodiversity Metric; and </w:t>
      </w:r>
    </w:p>
    <w:p w14:paraId="13FC5987" w14:textId="2E2B5E76" w:rsidR="00B97A93" w:rsidRDefault="00B97A93" w:rsidP="00B97A93">
      <w:pPr>
        <w:spacing w:line="360" w:lineRule="auto"/>
        <w:ind w:left="720"/>
        <w:jc w:val="both"/>
        <w:rPr>
          <w:rFonts w:ascii="Arial" w:hAnsi="Arial" w:cs="Arial"/>
          <w:szCs w:val="20"/>
        </w:rPr>
      </w:pPr>
      <w:r w:rsidRPr="00A7718A">
        <w:rPr>
          <w:rFonts w:ascii="Arial" w:hAnsi="Arial" w:cs="Arial"/>
          <w:szCs w:val="20"/>
        </w:rPr>
        <w:t>2. in relation to any Biodiversity Offsetting Scheme submitted pursuant to this Schedule</w:t>
      </w:r>
      <w:r>
        <w:rPr>
          <w:rFonts w:ascii="Arial" w:hAnsi="Arial" w:cs="Arial"/>
          <w:szCs w:val="20"/>
        </w:rPr>
        <w:t>,</w:t>
      </w:r>
      <w:r w:rsidRPr="00A7718A">
        <w:rPr>
          <w:rFonts w:ascii="Arial" w:hAnsi="Arial" w:cs="Arial"/>
          <w:szCs w:val="20"/>
        </w:rPr>
        <w:t xml:space="preserve"> advising on any offsetting requirements and mechanisms to compensate for any </w:t>
      </w:r>
      <w:r>
        <w:rPr>
          <w:rFonts w:ascii="Arial" w:hAnsi="Arial" w:cs="Arial"/>
          <w:szCs w:val="20"/>
        </w:rPr>
        <w:t>B</w:t>
      </w:r>
      <w:r w:rsidRPr="00A7718A">
        <w:rPr>
          <w:rFonts w:ascii="Arial" w:hAnsi="Arial" w:cs="Arial"/>
          <w:szCs w:val="20"/>
        </w:rPr>
        <w:t xml:space="preserve">iodiversity </w:t>
      </w:r>
      <w:r>
        <w:rPr>
          <w:rFonts w:ascii="Arial" w:hAnsi="Arial" w:cs="Arial"/>
          <w:szCs w:val="20"/>
        </w:rPr>
        <w:t xml:space="preserve">Loss </w:t>
      </w:r>
      <w:r w:rsidRPr="00A7718A">
        <w:rPr>
          <w:rFonts w:ascii="Arial" w:hAnsi="Arial" w:cs="Arial"/>
          <w:szCs w:val="20"/>
        </w:rPr>
        <w:t>in collaboration with the Owner</w:t>
      </w:r>
      <w:r>
        <w:rPr>
          <w:rFonts w:ascii="Arial" w:hAnsi="Arial" w:cs="Arial"/>
          <w:szCs w:val="20"/>
        </w:rPr>
        <w:t>; and</w:t>
      </w:r>
      <w:r w:rsidR="003840B8">
        <w:rPr>
          <w:rFonts w:ascii="Arial" w:hAnsi="Arial" w:cs="Arial"/>
          <w:szCs w:val="20"/>
        </w:rPr>
        <w:t xml:space="preserve"> </w:t>
      </w:r>
    </w:p>
    <w:p w14:paraId="53034AF0" w14:textId="349ADB90" w:rsidR="00B97A93" w:rsidRDefault="00B97A93" w:rsidP="00B97A93">
      <w:pPr>
        <w:spacing w:line="360" w:lineRule="auto"/>
        <w:ind w:firstLine="720"/>
        <w:jc w:val="both"/>
        <w:rPr>
          <w:rFonts w:ascii="Arial" w:hAnsi="Arial" w:cs="Arial"/>
          <w:szCs w:val="20"/>
        </w:rPr>
      </w:pPr>
      <w:r w:rsidRPr="00A7718A">
        <w:rPr>
          <w:rFonts w:ascii="Arial" w:hAnsi="Arial" w:cs="Arial"/>
          <w:szCs w:val="20"/>
        </w:rPr>
        <w:t>such monitoring will form part of the discharge of the Biodiversity Offsetting Scheme</w:t>
      </w:r>
      <w:r w:rsidR="00EC5B71">
        <w:rPr>
          <w:rFonts w:ascii="Arial" w:hAnsi="Arial" w:cs="Arial"/>
          <w:szCs w:val="20"/>
        </w:rPr>
        <w:t>.</w:t>
      </w:r>
    </w:p>
    <w:p w14:paraId="6899233C" w14:textId="6ACA9FEE" w:rsidR="009B2985" w:rsidRDefault="009B2985" w:rsidP="00B97A93">
      <w:pPr>
        <w:pStyle w:val="BodyText"/>
        <w:numPr>
          <w:ilvl w:val="0"/>
          <w:numId w:val="0"/>
        </w:numPr>
        <w:ind w:left="567" w:hanging="567"/>
      </w:pPr>
      <w:r>
        <w:br w:type="page"/>
      </w:r>
    </w:p>
    <w:p w14:paraId="2C482FB3" w14:textId="77777777" w:rsidR="00F1225B" w:rsidRPr="00F1225B" w:rsidRDefault="00F1225B" w:rsidP="00F1225B">
      <w:pPr>
        <w:pStyle w:val="BodyText"/>
        <w:numPr>
          <w:ilvl w:val="0"/>
          <w:numId w:val="0"/>
        </w:numPr>
        <w:ind w:left="567"/>
        <w:rPr>
          <w:rFonts w:eastAsiaTheme="minorHAnsi"/>
        </w:rPr>
      </w:pPr>
    </w:p>
    <w:p w14:paraId="55E9A2A4" w14:textId="34D72283" w:rsidR="00F1225B" w:rsidRPr="00272FE0" w:rsidRDefault="007217F9" w:rsidP="00272FE0">
      <w:pPr>
        <w:pStyle w:val="Heading1"/>
        <w:numPr>
          <w:ilvl w:val="0"/>
          <w:numId w:val="1"/>
        </w:numPr>
        <w:ind w:left="357" w:hanging="357"/>
      </w:pPr>
      <w:bookmarkStart w:id="87" w:name="_Toc145671139"/>
      <w:r w:rsidRPr="00272FE0">
        <w:t>Biodiver</w:t>
      </w:r>
      <w:r w:rsidR="00272FE0" w:rsidRPr="00272FE0">
        <w:t>sity Offsetting Options</w:t>
      </w:r>
      <w:bookmarkEnd w:id="87"/>
    </w:p>
    <w:p w14:paraId="1405F64C" w14:textId="4AAF1C6D" w:rsidR="00F1225B" w:rsidRPr="003E0AB7" w:rsidRDefault="00F1225B" w:rsidP="00FA4A9E">
      <w:pPr>
        <w:pStyle w:val="Heading2"/>
        <w:rPr>
          <w:rFonts w:eastAsiaTheme="minorHAnsi"/>
        </w:rPr>
      </w:pPr>
      <w:bookmarkStart w:id="88" w:name="_Toc145671140"/>
      <w:r w:rsidRPr="003E0AB7">
        <w:rPr>
          <w:rFonts w:eastAsiaTheme="minorHAnsi"/>
        </w:rPr>
        <w:t>Buy biodiversity units from South Derbyshire District Council</w:t>
      </w:r>
      <w:r w:rsidR="00577491">
        <w:rPr>
          <w:rFonts w:eastAsiaTheme="minorHAnsi"/>
        </w:rPr>
        <w:t>.</w:t>
      </w:r>
      <w:bookmarkEnd w:id="88"/>
      <w:r w:rsidRPr="003E0AB7">
        <w:rPr>
          <w:rFonts w:eastAsiaTheme="minorHAnsi"/>
        </w:rPr>
        <w:t xml:space="preserve"> </w:t>
      </w:r>
    </w:p>
    <w:p w14:paraId="43C67DED" w14:textId="77777777" w:rsidR="00F1225B" w:rsidRPr="00A222B5" w:rsidRDefault="00F1225B" w:rsidP="00A222B5">
      <w:pPr>
        <w:pStyle w:val="BodyText"/>
        <w:numPr>
          <w:ilvl w:val="1"/>
          <w:numId w:val="1"/>
        </w:numPr>
      </w:pPr>
      <w:r w:rsidRPr="00A222B5">
        <w:t xml:space="preserve">Applicants can choose to purchase the requisite biodiversity units to achieve BNG from South Derbyshire District Council. This involves the developer paying the council a commuted sum known as the “Financial Contribution”, determined by the council’s Biodiversity Accounting Financial Calculator, in exchange for the council taking on the responsibility for securing the delivery of the biodiversity net gain, off-site. </w:t>
      </w:r>
    </w:p>
    <w:p w14:paraId="30D9CF68" w14:textId="5292C82C" w:rsidR="00F1225B" w:rsidRPr="00AD0463" w:rsidRDefault="00F1225B" w:rsidP="00FA4A9E">
      <w:pPr>
        <w:pStyle w:val="Heading2"/>
        <w:rPr>
          <w:rFonts w:eastAsiaTheme="minorHAnsi"/>
        </w:rPr>
      </w:pPr>
      <w:bookmarkStart w:id="89" w:name="_Toc145671141"/>
      <w:r w:rsidRPr="00AD0463">
        <w:rPr>
          <w:rFonts w:eastAsiaTheme="minorHAnsi"/>
        </w:rPr>
        <w:t>Find Offset Sites which meet South Derbyshire District Councils Requirements</w:t>
      </w:r>
      <w:r w:rsidR="00577491">
        <w:rPr>
          <w:rFonts w:eastAsiaTheme="minorHAnsi"/>
        </w:rPr>
        <w:t>.</w:t>
      </w:r>
      <w:bookmarkEnd w:id="89"/>
      <w:r w:rsidRPr="00AD0463">
        <w:rPr>
          <w:rFonts w:eastAsiaTheme="minorHAnsi"/>
        </w:rPr>
        <w:t xml:space="preserve"> </w:t>
      </w:r>
    </w:p>
    <w:p w14:paraId="2EF6883F" w14:textId="77777777" w:rsidR="00F1225B" w:rsidRPr="005F384A" w:rsidRDefault="00F1225B" w:rsidP="005F384A">
      <w:pPr>
        <w:pStyle w:val="BodyText"/>
        <w:numPr>
          <w:ilvl w:val="1"/>
          <w:numId w:val="1"/>
        </w:numPr>
      </w:pPr>
      <w:r w:rsidRPr="005F384A">
        <w:t xml:space="preserve">Where the applicant has suitable land within their ownership, they can propose this land as a Biodiversity Offset Site. It will need to meet the council’s requirements and have favourable management secured for a minimum of 30 years. The land does not need to be identified and secured before decision making as the applicant can be obligated to do so prior to commencement of the development. </w:t>
      </w:r>
    </w:p>
    <w:p w14:paraId="42D5ACF5" w14:textId="77777777" w:rsidR="00F1225B" w:rsidRPr="005F384A" w:rsidRDefault="00F1225B" w:rsidP="005F384A">
      <w:pPr>
        <w:pStyle w:val="BodyText"/>
        <w:numPr>
          <w:ilvl w:val="1"/>
          <w:numId w:val="1"/>
        </w:numPr>
      </w:pPr>
      <w:r w:rsidRPr="005F384A">
        <w:t xml:space="preserve">The offset site should be identified and legally secured before development commences. It needs to have a baseline survey, habitat management and monitoring plan for at least 30 years and a Biodiversity Metric showing the creation or enhancements results in the requisite uplift in biodiversity to compensate for the loss on the development site. There must be adequate funding identified for the creation and 30-year management. The Biodiversity Offsetting Site can be secured via a Section 106 agreement or conservation covenant (once available).  </w:t>
      </w:r>
    </w:p>
    <w:p w14:paraId="1A590534" w14:textId="6416152D" w:rsidR="00F1225B" w:rsidRPr="0067529F" w:rsidRDefault="00F1225B" w:rsidP="00FA4A9E">
      <w:pPr>
        <w:pStyle w:val="Heading2"/>
        <w:rPr>
          <w:rFonts w:eastAsiaTheme="minorHAnsi"/>
        </w:rPr>
      </w:pPr>
      <w:bookmarkStart w:id="90" w:name="_Toc145671142"/>
      <w:r w:rsidRPr="0067529F">
        <w:rPr>
          <w:rFonts w:eastAsiaTheme="minorHAnsi"/>
        </w:rPr>
        <w:t>Find an Offset Provider (Broker or Habitat Bank)</w:t>
      </w:r>
      <w:r w:rsidR="00577491">
        <w:rPr>
          <w:rFonts w:eastAsiaTheme="minorHAnsi"/>
        </w:rPr>
        <w:t>.</w:t>
      </w:r>
      <w:bookmarkEnd w:id="90"/>
    </w:p>
    <w:p w14:paraId="64295954" w14:textId="77777777" w:rsidR="00F1225B" w:rsidRDefault="00F1225B" w:rsidP="00726FF2">
      <w:pPr>
        <w:pStyle w:val="BodyText"/>
        <w:numPr>
          <w:ilvl w:val="1"/>
          <w:numId w:val="1"/>
        </w:numPr>
      </w:pPr>
      <w:r w:rsidRPr="00726FF2">
        <w:t xml:space="preserve">Find a broker or habitat bank which can provide, or are in the process of developing, offset sites within South Derbyshire. These organisations will need to put in place the management, monitoring and reporting required to deliver the biodiversity gains specified. </w:t>
      </w:r>
    </w:p>
    <w:p w14:paraId="5C017976" w14:textId="4EF6ABF4" w:rsidR="00471149" w:rsidRDefault="00477B63" w:rsidP="00477B63">
      <w:pPr>
        <w:pStyle w:val="Heading2"/>
        <w:rPr>
          <w:rFonts w:eastAsiaTheme="minorHAnsi"/>
        </w:rPr>
      </w:pPr>
      <w:bookmarkStart w:id="91" w:name="_Toc145671143"/>
      <w:r w:rsidRPr="00477B63">
        <w:rPr>
          <w:rFonts w:eastAsiaTheme="minorHAnsi"/>
        </w:rPr>
        <w:t>Buy Statutory Biodiversity Credits</w:t>
      </w:r>
      <w:bookmarkEnd w:id="91"/>
    </w:p>
    <w:p w14:paraId="3FE7C495" w14:textId="64A93C91" w:rsidR="005F0FF7" w:rsidRPr="005F0FF7" w:rsidRDefault="00F60293" w:rsidP="005F0FF7">
      <w:pPr>
        <w:pStyle w:val="BodyText"/>
        <w:numPr>
          <w:ilvl w:val="1"/>
          <w:numId w:val="1"/>
        </w:numPr>
      </w:pPr>
      <w:r>
        <w:t>B</w:t>
      </w:r>
      <w:r w:rsidR="005F0FF7" w:rsidRPr="005F0FF7">
        <w:t>uying statutory biodiversity credits is a last resort option for developers if you are unable to use </w:t>
      </w:r>
      <w:hyperlink r:id="rId18" w:history="1">
        <w:r w:rsidR="005F0FF7" w:rsidRPr="005F0FF7">
          <w:t>on-site or off-site</w:t>
        </w:r>
      </w:hyperlink>
      <w:r w:rsidR="005F0FF7" w:rsidRPr="005F0FF7">
        <w:t> units to deliver biodiversity net gain (BNG).</w:t>
      </w:r>
    </w:p>
    <w:p w14:paraId="396D52AF" w14:textId="77777777" w:rsidR="005F0FF7" w:rsidRPr="005F0FF7" w:rsidRDefault="005F0FF7" w:rsidP="005F0FF7">
      <w:pPr>
        <w:pStyle w:val="BodyText"/>
        <w:numPr>
          <w:ilvl w:val="1"/>
          <w:numId w:val="1"/>
        </w:numPr>
      </w:pPr>
      <w:r w:rsidRPr="005F0FF7">
        <w:t>You will be able to buy statutory biodiversity credits using a credit sales service, which will be available once BNG becomes mandatory.</w:t>
      </w:r>
    </w:p>
    <w:p w14:paraId="3209D326" w14:textId="1F629CCB" w:rsidR="005F0FF7" w:rsidRPr="005F0FF7" w:rsidRDefault="008A651E" w:rsidP="005F0FF7">
      <w:pPr>
        <w:pStyle w:val="BodyText"/>
        <w:numPr>
          <w:ilvl w:val="1"/>
          <w:numId w:val="1"/>
        </w:numPr>
      </w:pPr>
      <w:r>
        <w:t xml:space="preserve">Prices are shown in Appendix 2. </w:t>
      </w:r>
      <w:r w:rsidR="005F0FF7" w:rsidRPr="005F0FF7">
        <w:t xml:space="preserve">These prices are indicative, which means they give an indication of likely prices, to help developers </w:t>
      </w:r>
      <w:r w:rsidR="00F60293" w:rsidRPr="005F0FF7">
        <w:t>plan</w:t>
      </w:r>
      <w:r w:rsidR="005F0FF7" w:rsidRPr="005F0FF7">
        <w:t xml:space="preserve">. </w:t>
      </w:r>
      <w:r>
        <w:t>DEFRA w</w:t>
      </w:r>
      <w:r w:rsidR="005F0FF7" w:rsidRPr="005F0FF7">
        <w:t>ill publish confirmed prices when biodiversity net gain becomes mandatory.</w:t>
      </w:r>
    </w:p>
    <w:p w14:paraId="3DF62EE6" w14:textId="77777777" w:rsidR="005F0FF7" w:rsidRDefault="005F0FF7" w:rsidP="005F0FF7">
      <w:pPr>
        <w:pStyle w:val="BodyText"/>
        <w:numPr>
          <w:ilvl w:val="1"/>
          <w:numId w:val="1"/>
        </w:numPr>
      </w:pPr>
      <w:r w:rsidRPr="005F0FF7">
        <w:t>All prices are exclusive of VAT. VAT will be included in the invoice for any statutory credit purchase.</w:t>
      </w:r>
    </w:p>
    <w:p w14:paraId="61BA4421" w14:textId="7C24A9B7" w:rsidR="00712355" w:rsidRPr="005F0FF7" w:rsidRDefault="00712355" w:rsidP="005F0FF7">
      <w:pPr>
        <w:pStyle w:val="BodyText"/>
        <w:numPr>
          <w:ilvl w:val="1"/>
          <w:numId w:val="1"/>
        </w:numPr>
      </w:pPr>
      <w:r w:rsidRPr="00712355">
        <w:t xml:space="preserve">If you buy statutory biodiversity credits, a ‘spatial risk multiplier’ will apply, which doubles the </w:t>
      </w:r>
      <w:r w:rsidR="001A787E" w:rsidRPr="00712355">
        <w:t>number</w:t>
      </w:r>
      <w:r w:rsidRPr="00712355">
        <w:t xml:space="preserve"> of credits you need. You must buy 2 credits for every 1 biodiversity unit you need to compensate for. The statutory biodiversity metric will automatically calculate this multiplication</w:t>
      </w:r>
      <w:r w:rsidR="001A787E">
        <w:t>.</w:t>
      </w:r>
    </w:p>
    <w:p w14:paraId="074CC0EF" w14:textId="77777777" w:rsidR="00477B63" w:rsidRPr="00477B63" w:rsidRDefault="00477B63" w:rsidP="00477B63"/>
    <w:p w14:paraId="2154E99F" w14:textId="77777777" w:rsidR="00F1225B" w:rsidRPr="00E81A89" w:rsidRDefault="00F1225B" w:rsidP="00E81A89">
      <w:pPr>
        <w:pStyle w:val="Heading1"/>
        <w:numPr>
          <w:ilvl w:val="0"/>
          <w:numId w:val="1"/>
        </w:numPr>
        <w:ind w:left="357" w:hanging="357"/>
      </w:pPr>
      <w:bookmarkStart w:id="92" w:name="_Toc145671144"/>
      <w:r w:rsidRPr="00E81A89">
        <w:lastRenderedPageBreak/>
        <w:t>Habitat Monitoring</w:t>
      </w:r>
      <w:bookmarkEnd w:id="92"/>
    </w:p>
    <w:p w14:paraId="51934723" w14:textId="77777777" w:rsidR="00F1225B" w:rsidRPr="003C7822" w:rsidRDefault="00F1225B" w:rsidP="003C7822">
      <w:pPr>
        <w:pStyle w:val="BodyText"/>
        <w:numPr>
          <w:ilvl w:val="1"/>
          <w:numId w:val="1"/>
        </w:numPr>
      </w:pPr>
      <w:r w:rsidRPr="003C7822">
        <w:t xml:space="preserve">The ongoing management of the habitats funded for a minimum of 30 years will often be passed from the developer to a third party. This could be a management organisation, the local planning authority namely South Derbyshire District Council or Derbyshire County Council, or a conservation organisation like Derbyshire Wildlife Trust or The National Forest. Contingency arrangements and proposals should be put in place to ensure that if the original management arrangements fail for some reason, for example, the management company folds, the management requirements and outcomes are still met. </w:t>
      </w:r>
    </w:p>
    <w:p w14:paraId="1A1CE368" w14:textId="77777777" w:rsidR="00F1225B" w:rsidRPr="003C7822" w:rsidRDefault="00F1225B" w:rsidP="003C7822">
      <w:pPr>
        <w:pStyle w:val="BodyText"/>
        <w:numPr>
          <w:ilvl w:val="1"/>
          <w:numId w:val="1"/>
        </w:numPr>
      </w:pPr>
      <w:r w:rsidRPr="003C7822">
        <w:t xml:space="preserve">The organisation responsible for managing the habitats will need to: </w:t>
      </w:r>
    </w:p>
    <w:p w14:paraId="614CD084" w14:textId="3787095E" w:rsidR="00F1225B" w:rsidRPr="00553CA3" w:rsidRDefault="00F1225B" w:rsidP="00FA4A9E">
      <w:pPr>
        <w:pStyle w:val="Heading2"/>
        <w:rPr>
          <w:rFonts w:eastAsiaTheme="minorHAnsi"/>
        </w:rPr>
      </w:pPr>
      <w:bookmarkStart w:id="93" w:name="_Toc145671145"/>
      <w:r w:rsidRPr="00553CA3">
        <w:rPr>
          <w:rFonts w:eastAsiaTheme="minorHAnsi"/>
        </w:rPr>
        <w:t xml:space="preserve">Undertake habitat </w:t>
      </w:r>
      <w:r w:rsidR="002814AF" w:rsidRPr="00553CA3">
        <w:rPr>
          <w:rFonts w:eastAsiaTheme="minorHAnsi"/>
        </w:rPr>
        <w:t>management.</w:t>
      </w:r>
      <w:bookmarkEnd w:id="93"/>
      <w:r w:rsidRPr="00553CA3">
        <w:rPr>
          <w:rFonts w:eastAsiaTheme="minorHAnsi"/>
        </w:rPr>
        <w:t xml:space="preserve"> </w:t>
      </w:r>
    </w:p>
    <w:p w14:paraId="5AE83995" w14:textId="77777777" w:rsidR="00F1225B" w:rsidRPr="004247EA" w:rsidRDefault="00F1225B" w:rsidP="004247EA">
      <w:pPr>
        <w:pStyle w:val="BodyText"/>
        <w:numPr>
          <w:ilvl w:val="1"/>
          <w:numId w:val="1"/>
        </w:numPr>
      </w:pPr>
      <w:r w:rsidRPr="004247EA">
        <w:t xml:space="preserve">Manage the habitats so that they meet the requirements set out in the management plan. Please note that the site may have multiple functions (for example, recreational space as well as supporting biodiversity). </w:t>
      </w:r>
    </w:p>
    <w:p w14:paraId="19F5FCF8" w14:textId="5C3016E3" w:rsidR="00F1225B" w:rsidRPr="0086074F" w:rsidRDefault="00F1225B" w:rsidP="00FA4A9E">
      <w:pPr>
        <w:pStyle w:val="Heading2"/>
        <w:rPr>
          <w:rFonts w:eastAsiaTheme="minorHAnsi"/>
        </w:rPr>
      </w:pPr>
      <w:bookmarkStart w:id="94" w:name="_Toc145671146"/>
      <w:r w:rsidRPr="0086074F">
        <w:rPr>
          <w:rFonts w:eastAsiaTheme="minorHAnsi"/>
        </w:rPr>
        <w:t>Monitor progress and outcomes and employ adaptive management.</w:t>
      </w:r>
      <w:bookmarkEnd w:id="94"/>
      <w:r w:rsidRPr="0086074F">
        <w:rPr>
          <w:rFonts w:eastAsiaTheme="minorHAnsi"/>
        </w:rPr>
        <w:t xml:space="preserve"> </w:t>
      </w:r>
    </w:p>
    <w:p w14:paraId="0CF688E5" w14:textId="77777777" w:rsidR="00F1225B" w:rsidRPr="00500A97" w:rsidRDefault="00F1225B" w:rsidP="00500A97">
      <w:pPr>
        <w:pStyle w:val="BodyText"/>
        <w:numPr>
          <w:ilvl w:val="1"/>
          <w:numId w:val="1"/>
        </w:numPr>
      </w:pPr>
      <w:r w:rsidRPr="00500A97">
        <w:t xml:space="preserve">Progress toward the outcomes set within the management plan should be monitored. </w:t>
      </w:r>
    </w:p>
    <w:p w14:paraId="68EE61A7" w14:textId="77777777" w:rsidR="00F1225B" w:rsidRPr="00500A97" w:rsidRDefault="00F1225B" w:rsidP="00500A97">
      <w:pPr>
        <w:pStyle w:val="BodyText"/>
        <w:numPr>
          <w:ilvl w:val="1"/>
          <w:numId w:val="1"/>
        </w:numPr>
      </w:pPr>
      <w:r w:rsidRPr="00500A97">
        <w:t xml:space="preserve">Where delivery is not on track an adaptive management approach should be adopted, amending the management undertaken to ensure delivery is met. </w:t>
      </w:r>
    </w:p>
    <w:p w14:paraId="1C2520CE" w14:textId="77777777" w:rsidR="00F1225B" w:rsidRPr="00500A97" w:rsidRDefault="00F1225B" w:rsidP="00500A97">
      <w:pPr>
        <w:pStyle w:val="BodyText"/>
        <w:numPr>
          <w:ilvl w:val="1"/>
          <w:numId w:val="1"/>
        </w:numPr>
      </w:pPr>
      <w:r w:rsidRPr="00500A97">
        <w:t xml:space="preserve">If this is not viable alternative outcomes should be proposed and agreed with South Derbyshire District Council and the management plan updated. </w:t>
      </w:r>
    </w:p>
    <w:p w14:paraId="57685035" w14:textId="038606A1" w:rsidR="00F1225B" w:rsidRPr="003374F9" w:rsidRDefault="00F1225B" w:rsidP="00FA4A9E">
      <w:pPr>
        <w:pStyle w:val="Heading2"/>
        <w:rPr>
          <w:rFonts w:eastAsiaTheme="minorHAnsi"/>
        </w:rPr>
      </w:pPr>
      <w:bookmarkStart w:id="95" w:name="_Toc145671147"/>
      <w:r w:rsidRPr="003374F9">
        <w:rPr>
          <w:rFonts w:eastAsiaTheme="minorHAnsi"/>
        </w:rPr>
        <w:t>Reporting on outcomes</w:t>
      </w:r>
      <w:r w:rsidR="002814AF">
        <w:rPr>
          <w:rFonts w:eastAsiaTheme="minorHAnsi"/>
        </w:rPr>
        <w:t>.</w:t>
      </w:r>
      <w:bookmarkEnd w:id="95"/>
      <w:r w:rsidRPr="003374F9">
        <w:rPr>
          <w:rFonts w:eastAsiaTheme="minorHAnsi"/>
        </w:rPr>
        <w:t xml:space="preserve"> </w:t>
      </w:r>
    </w:p>
    <w:p w14:paraId="57D9E522" w14:textId="77777777" w:rsidR="00F1225B" w:rsidRPr="00A2017B" w:rsidRDefault="00F1225B" w:rsidP="00A2017B">
      <w:pPr>
        <w:pStyle w:val="BodyText"/>
        <w:numPr>
          <w:ilvl w:val="1"/>
          <w:numId w:val="1"/>
        </w:numPr>
      </w:pPr>
      <w:r w:rsidRPr="00A2017B">
        <w:t xml:space="preserve">A report should be provided to South Derbyshire District Council on accordance with the timescales set out in planning conditions or legal agreements. This will be at least once every 5 years. </w:t>
      </w:r>
    </w:p>
    <w:p w14:paraId="5D38280F" w14:textId="77777777" w:rsidR="00F1225B" w:rsidRPr="00A2017B" w:rsidRDefault="00F1225B" w:rsidP="00A2017B">
      <w:pPr>
        <w:pStyle w:val="BodyText"/>
        <w:numPr>
          <w:ilvl w:val="1"/>
          <w:numId w:val="1"/>
        </w:numPr>
      </w:pPr>
      <w:r w:rsidRPr="00A2017B">
        <w:t xml:space="preserve">The monitoring report should include: </w:t>
      </w:r>
    </w:p>
    <w:p w14:paraId="4E65B811" w14:textId="164A4763" w:rsidR="00F1225B" w:rsidRPr="00F1225B" w:rsidRDefault="00F1225B" w:rsidP="00FF33A0">
      <w:pPr>
        <w:pStyle w:val="BodyText"/>
        <w:numPr>
          <w:ilvl w:val="0"/>
          <w:numId w:val="10"/>
        </w:numPr>
        <w:rPr>
          <w:rFonts w:eastAsiaTheme="minorHAnsi"/>
        </w:rPr>
      </w:pPr>
      <w:r w:rsidRPr="00F1225B">
        <w:rPr>
          <w:rFonts w:eastAsiaTheme="minorHAnsi"/>
        </w:rPr>
        <w:t xml:space="preserve">A written memo report including a non-technical summary setting out the management plan requirements and progress to date. </w:t>
      </w:r>
    </w:p>
    <w:p w14:paraId="2F533E3E" w14:textId="5911D1A7" w:rsidR="00F1225B" w:rsidRPr="00F1225B" w:rsidRDefault="00F1225B" w:rsidP="00FF33A0">
      <w:pPr>
        <w:pStyle w:val="BodyText"/>
        <w:numPr>
          <w:ilvl w:val="0"/>
          <w:numId w:val="10"/>
        </w:numPr>
        <w:rPr>
          <w:rFonts w:eastAsiaTheme="minorHAnsi"/>
        </w:rPr>
      </w:pPr>
      <w:r w:rsidRPr="00F1225B">
        <w:rPr>
          <w:rFonts w:eastAsiaTheme="minorHAnsi"/>
        </w:rPr>
        <w:t xml:space="preserve">A GIS layer, identifying the habitats as they are on the site at the time of the report. These should be produced to best practice standards. </w:t>
      </w:r>
    </w:p>
    <w:p w14:paraId="278790BD" w14:textId="77777777" w:rsidR="00F1225B" w:rsidRPr="00F1225B" w:rsidRDefault="00F1225B" w:rsidP="00FF33A0">
      <w:pPr>
        <w:pStyle w:val="BodyText"/>
        <w:numPr>
          <w:ilvl w:val="0"/>
          <w:numId w:val="10"/>
        </w:numPr>
        <w:rPr>
          <w:rFonts w:eastAsiaTheme="minorHAnsi"/>
        </w:rPr>
      </w:pPr>
      <w:r w:rsidRPr="00F1225B">
        <w:rPr>
          <w:rFonts w:eastAsiaTheme="minorHAnsi"/>
        </w:rPr>
        <w:t>When the biodiversity is delivered on the ground (and not before) the project can claim whether the development has delivered a net gain for biodiversity.</w:t>
      </w:r>
    </w:p>
    <w:p w14:paraId="16C86FB0" w14:textId="77777777" w:rsidR="00F1225B" w:rsidRPr="00944F3E" w:rsidRDefault="00F1225B" w:rsidP="00944F3E">
      <w:pPr>
        <w:pStyle w:val="Heading1"/>
        <w:numPr>
          <w:ilvl w:val="0"/>
          <w:numId w:val="1"/>
        </w:numPr>
        <w:ind w:left="357" w:hanging="357"/>
      </w:pPr>
      <w:bookmarkStart w:id="96" w:name="_Toc145671148"/>
      <w:r w:rsidRPr="00944F3E">
        <w:t>Project/Development Re-Design</w:t>
      </w:r>
      <w:bookmarkEnd w:id="96"/>
    </w:p>
    <w:p w14:paraId="2271824A" w14:textId="53F8B6E0" w:rsidR="00F1225B" w:rsidRPr="00A25F28" w:rsidRDefault="00F1225B" w:rsidP="00A25F28">
      <w:pPr>
        <w:pStyle w:val="BodyText"/>
        <w:numPr>
          <w:ilvl w:val="1"/>
          <w:numId w:val="1"/>
        </w:numPr>
      </w:pPr>
      <w:r w:rsidRPr="00A25F28">
        <w:t>If the development design changes in any way that affects the biodiversity on</w:t>
      </w:r>
      <w:r w:rsidR="00467B37" w:rsidRPr="00A25F28">
        <w:t>-</w:t>
      </w:r>
      <w:r w:rsidRPr="00A25F28">
        <w:t>site</w:t>
      </w:r>
      <w:r w:rsidR="00FD1DB2" w:rsidRPr="00A25F28">
        <w:t>,</w:t>
      </w:r>
      <w:r w:rsidRPr="00A25F28">
        <w:t xml:space="preserve"> the assessment and the Metric will need to be updated.</w:t>
      </w:r>
    </w:p>
    <w:p w14:paraId="7319665F" w14:textId="77777777" w:rsidR="00F1225B" w:rsidRPr="00A61DD1" w:rsidRDefault="00F1225B" w:rsidP="00A61DD1">
      <w:pPr>
        <w:pStyle w:val="Heading1"/>
        <w:numPr>
          <w:ilvl w:val="0"/>
          <w:numId w:val="1"/>
        </w:numPr>
        <w:ind w:left="357" w:hanging="357"/>
      </w:pPr>
      <w:bookmarkStart w:id="97" w:name="_Toc145671149"/>
      <w:r w:rsidRPr="00A61DD1">
        <w:t>BNG Register</w:t>
      </w:r>
      <w:bookmarkEnd w:id="97"/>
    </w:p>
    <w:p w14:paraId="3079403A" w14:textId="77777777" w:rsidR="00F1225B" w:rsidRPr="00951084" w:rsidRDefault="00F1225B" w:rsidP="00951084">
      <w:pPr>
        <w:pStyle w:val="BodyText"/>
        <w:numPr>
          <w:ilvl w:val="1"/>
          <w:numId w:val="1"/>
        </w:numPr>
      </w:pPr>
      <w:r w:rsidRPr="00951084">
        <w:t>SDDC will manage the BNG Register for South Derbyshire in accordance with Derbyshire County Council/Derbyshire Wildlife Trust as the responsible body for delivery of the LNRSs. South Derbyshire District Council is proposing a Habitat Bank Facility to attract repayable finance to create and restore habitats at district scale while providing verified BNG credits to developers. A list of brokers will also be provided, but in the short term please contact the local planning authority to identify relevant brokers.</w:t>
      </w:r>
    </w:p>
    <w:p w14:paraId="36A1B255" w14:textId="77777777" w:rsidR="00F1225B" w:rsidRPr="00951084" w:rsidRDefault="00F1225B" w:rsidP="00951084">
      <w:pPr>
        <w:pStyle w:val="BodyText"/>
        <w:numPr>
          <w:ilvl w:val="1"/>
          <w:numId w:val="1"/>
        </w:numPr>
      </w:pPr>
      <w:r w:rsidRPr="00951084">
        <w:lastRenderedPageBreak/>
        <w:t>Offsets can also be provided by brokers who will identify the offset and oversee its delivery.</w:t>
      </w:r>
    </w:p>
    <w:p w14:paraId="544A36AD" w14:textId="335FBA05" w:rsidR="00F1225B" w:rsidRPr="00951084" w:rsidRDefault="00F1225B" w:rsidP="00951084">
      <w:pPr>
        <w:pStyle w:val="BodyText"/>
        <w:numPr>
          <w:ilvl w:val="1"/>
          <w:numId w:val="1"/>
        </w:numPr>
      </w:pPr>
      <w:r w:rsidRPr="00951084">
        <w:t xml:space="preserve">If the habitat is created in advance of the loss of habitat expected from the development the offset is considered a habitat bank. For a habitat bank to be recognised as a potential offset for impacts the bank needs to have been registered with SDDC before the habitats were created or enhanced onsite and it should be transparent that the activities to create or enhance habitats were additional to what would have occurred on that land without the bank being set up. The Local Nature Recovery Strategy should be used to determine the biodiversity and spatial priorities for off-site biodiversity gains outside the development boundary, including habitat banks. Where a habitat bank is being used to offset impacts, and calculating the biodiversity units provided by the offset, the difficulty to create and the time to create risk factors do not need to be </w:t>
      </w:r>
      <w:r w:rsidR="00E51631" w:rsidRPr="00951084">
        <w:t>considered</w:t>
      </w:r>
      <w:r w:rsidRPr="00951084">
        <w:t xml:space="preserve"> within the post-development calculation. This is because the habitat has already been created and both the time and difficulty already addressed. This means that the site will give a higher biodiversity unit / area</w:t>
      </w:r>
      <w:r w:rsidR="00D01B8F">
        <w:t>.</w:t>
      </w:r>
    </w:p>
    <w:p w14:paraId="5E40469D" w14:textId="77777777" w:rsidR="00F1225B" w:rsidRPr="00F1225B" w:rsidRDefault="00F1225B" w:rsidP="00E819A4">
      <w:pPr>
        <w:pStyle w:val="Heading1"/>
        <w:numPr>
          <w:ilvl w:val="0"/>
          <w:numId w:val="1"/>
        </w:numPr>
        <w:ind w:left="357" w:hanging="357"/>
        <w:rPr>
          <w:rFonts w:eastAsiaTheme="minorHAnsi"/>
        </w:rPr>
      </w:pPr>
      <w:bookmarkStart w:id="98" w:name="_Toc145671150"/>
      <w:r w:rsidRPr="00E819A4">
        <w:t>Habitat Bank Criteria</w:t>
      </w:r>
      <w:bookmarkEnd w:id="98"/>
    </w:p>
    <w:p w14:paraId="62E1E1FB" w14:textId="240D3234" w:rsidR="00F1225B" w:rsidRPr="003B6B8D" w:rsidRDefault="00F1225B" w:rsidP="003B6B8D">
      <w:pPr>
        <w:pStyle w:val="BodyText"/>
        <w:numPr>
          <w:ilvl w:val="1"/>
          <w:numId w:val="1"/>
        </w:numPr>
      </w:pPr>
      <w:r w:rsidRPr="003B6B8D">
        <w:t>The following -- criteria in Stage 1 and – criteria in Stage 2 aims to determine what information is required for the applicant to register a habitat bank to be able to sell biodiversity units through a s106 agreement or conservation covenant under the SDDC BNG Register</w:t>
      </w:r>
    </w:p>
    <w:p w14:paraId="0EA74389" w14:textId="13249383" w:rsidR="00F1225B" w:rsidRPr="00800650" w:rsidRDefault="00F1225B" w:rsidP="00FF33A0">
      <w:pPr>
        <w:pStyle w:val="BodyText"/>
        <w:numPr>
          <w:ilvl w:val="0"/>
          <w:numId w:val="16"/>
        </w:numPr>
        <w:rPr>
          <w:rFonts w:eastAsiaTheme="minorHAnsi"/>
        </w:rPr>
      </w:pPr>
      <w:bookmarkStart w:id="99" w:name="_Toc145671151"/>
      <w:r w:rsidRPr="00800650">
        <w:rPr>
          <w:rStyle w:val="Heading2Char"/>
        </w:rPr>
        <w:t>Ownership</w:t>
      </w:r>
      <w:bookmarkEnd w:id="99"/>
    </w:p>
    <w:p w14:paraId="41D6A115" w14:textId="77777777" w:rsidR="00F1225B" w:rsidRPr="00952B56" w:rsidRDefault="00F1225B" w:rsidP="00952B56">
      <w:pPr>
        <w:pStyle w:val="BodyText"/>
        <w:numPr>
          <w:ilvl w:val="1"/>
          <w:numId w:val="1"/>
        </w:numPr>
      </w:pPr>
      <w:r w:rsidRPr="00952B56">
        <w:t xml:space="preserve">The applicant must have legal control over the land. </w:t>
      </w:r>
    </w:p>
    <w:p w14:paraId="61EE72F3" w14:textId="77777777" w:rsidR="00F1225B" w:rsidRPr="00952B56" w:rsidRDefault="00F1225B" w:rsidP="00952B56">
      <w:pPr>
        <w:pStyle w:val="BodyText"/>
        <w:numPr>
          <w:ilvl w:val="1"/>
          <w:numId w:val="1"/>
        </w:numPr>
      </w:pPr>
      <w:r w:rsidRPr="00952B56">
        <w:t>Information on form of legal control over the land. Including conditional contract. If the latter what are the conditions, are you in control and able to satisfy them?</w:t>
      </w:r>
    </w:p>
    <w:p w14:paraId="13BCC9B1" w14:textId="77777777" w:rsidR="00F1225B" w:rsidRPr="005C1C78" w:rsidRDefault="00F1225B" w:rsidP="00F1225B">
      <w:pPr>
        <w:pStyle w:val="BodyText"/>
        <w:numPr>
          <w:ilvl w:val="0"/>
          <w:numId w:val="0"/>
        </w:numPr>
        <w:ind w:left="567"/>
        <w:rPr>
          <w:rFonts w:eastAsiaTheme="minorHAnsi"/>
          <w:b/>
          <w:bCs/>
          <w:color w:val="2D0054" w:themeColor="text2"/>
        </w:rPr>
      </w:pPr>
      <w:r w:rsidRPr="005C1C78">
        <w:rPr>
          <w:rFonts w:eastAsiaTheme="minorHAnsi"/>
          <w:b/>
          <w:bCs/>
          <w:color w:val="2D0054" w:themeColor="text2"/>
        </w:rPr>
        <w:t>Tenant / Leasehold Considerations</w:t>
      </w:r>
    </w:p>
    <w:p w14:paraId="4C9256FA" w14:textId="77777777" w:rsidR="00F1225B" w:rsidRPr="00083D79" w:rsidRDefault="00F1225B" w:rsidP="00083D79">
      <w:pPr>
        <w:pStyle w:val="BodyText"/>
        <w:numPr>
          <w:ilvl w:val="1"/>
          <w:numId w:val="1"/>
        </w:numPr>
      </w:pPr>
      <w:r w:rsidRPr="00083D79">
        <w:t>Details of any leasehold agreement or tenancy agreement or any other contract that enables the habitat bank broker to deliver BNG on this land for a minimum of 30 years. The habitat bank broker or landowner needs to be able to place a charge on the land.</w:t>
      </w:r>
    </w:p>
    <w:p w14:paraId="251FA032" w14:textId="77777777" w:rsidR="00F1225B" w:rsidRPr="005C1C78" w:rsidRDefault="00F1225B" w:rsidP="00F1225B">
      <w:pPr>
        <w:pStyle w:val="BodyText"/>
        <w:numPr>
          <w:ilvl w:val="0"/>
          <w:numId w:val="0"/>
        </w:numPr>
        <w:ind w:left="567"/>
        <w:rPr>
          <w:rFonts w:eastAsiaTheme="minorHAnsi"/>
          <w:b/>
          <w:bCs/>
          <w:color w:val="2D0054" w:themeColor="accent1"/>
        </w:rPr>
      </w:pPr>
      <w:r w:rsidRPr="005C1C78">
        <w:rPr>
          <w:rFonts w:eastAsiaTheme="minorHAnsi"/>
          <w:b/>
          <w:bCs/>
          <w:color w:val="2D0054" w:themeColor="accent1"/>
        </w:rPr>
        <w:t>Documents Required:</w:t>
      </w:r>
    </w:p>
    <w:p w14:paraId="49515CCE" w14:textId="591CD465" w:rsidR="00F1225B" w:rsidRPr="00F1225B" w:rsidRDefault="00F1225B" w:rsidP="00FF33A0">
      <w:pPr>
        <w:pStyle w:val="BodyText"/>
        <w:numPr>
          <w:ilvl w:val="0"/>
          <w:numId w:val="7"/>
        </w:numPr>
        <w:rPr>
          <w:rFonts w:eastAsiaTheme="minorHAnsi"/>
        </w:rPr>
      </w:pPr>
      <w:r w:rsidRPr="00F1225B">
        <w:rPr>
          <w:rFonts w:eastAsiaTheme="minorHAnsi"/>
        </w:rPr>
        <w:t>Land Registry Title deed and plan of the land boundary from owner</w:t>
      </w:r>
      <w:r w:rsidR="0061559B">
        <w:rPr>
          <w:rFonts w:eastAsiaTheme="minorHAnsi"/>
        </w:rPr>
        <w:t>.</w:t>
      </w:r>
    </w:p>
    <w:p w14:paraId="51621EFB" w14:textId="5A7D44CA" w:rsidR="00F1225B" w:rsidRPr="00F1225B" w:rsidRDefault="00F1225B" w:rsidP="00FF33A0">
      <w:pPr>
        <w:pStyle w:val="BodyText"/>
        <w:numPr>
          <w:ilvl w:val="0"/>
          <w:numId w:val="7"/>
        </w:numPr>
        <w:rPr>
          <w:rFonts w:eastAsiaTheme="minorHAnsi"/>
        </w:rPr>
      </w:pPr>
      <w:r w:rsidRPr="00F1225B">
        <w:rPr>
          <w:rFonts w:eastAsiaTheme="minorHAnsi"/>
        </w:rPr>
        <w:t>Charges register of title and plan</w:t>
      </w:r>
      <w:r w:rsidR="0061559B">
        <w:rPr>
          <w:rFonts w:eastAsiaTheme="minorHAnsi"/>
        </w:rPr>
        <w:t>.</w:t>
      </w:r>
    </w:p>
    <w:p w14:paraId="3C4B5C59" w14:textId="420D0DF2" w:rsidR="00F1225B" w:rsidRPr="00F1225B" w:rsidRDefault="00F1225B" w:rsidP="00FF33A0">
      <w:pPr>
        <w:pStyle w:val="BodyText"/>
        <w:numPr>
          <w:ilvl w:val="0"/>
          <w:numId w:val="7"/>
        </w:numPr>
        <w:rPr>
          <w:rFonts w:eastAsiaTheme="minorHAnsi"/>
        </w:rPr>
      </w:pPr>
      <w:r w:rsidRPr="00F1225B">
        <w:rPr>
          <w:rFonts w:eastAsiaTheme="minorHAnsi"/>
        </w:rPr>
        <w:t>Copy of Leasehold Agreement</w:t>
      </w:r>
      <w:r w:rsidR="0061559B">
        <w:rPr>
          <w:rFonts w:eastAsiaTheme="minorHAnsi"/>
        </w:rPr>
        <w:t>.</w:t>
      </w:r>
    </w:p>
    <w:p w14:paraId="75AE4B91" w14:textId="476870D1" w:rsidR="00F1225B" w:rsidRPr="00264FFD" w:rsidRDefault="00F1225B" w:rsidP="00FF33A0">
      <w:pPr>
        <w:pStyle w:val="BodyText"/>
        <w:numPr>
          <w:ilvl w:val="0"/>
          <w:numId w:val="16"/>
        </w:numPr>
        <w:rPr>
          <w:rStyle w:val="Heading2Char"/>
        </w:rPr>
      </w:pPr>
      <w:bookmarkStart w:id="100" w:name="_Toc145671152"/>
      <w:r w:rsidRPr="00264FFD">
        <w:rPr>
          <w:rStyle w:val="Heading2Char"/>
        </w:rPr>
        <w:t>National BNG Registered</w:t>
      </w:r>
      <w:bookmarkEnd w:id="100"/>
    </w:p>
    <w:p w14:paraId="3A95EAE5" w14:textId="77777777" w:rsidR="00F1225B" w:rsidRPr="00F1225B" w:rsidRDefault="00F1225B" w:rsidP="004045A5">
      <w:pPr>
        <w:pStyle w:val="BodyText"/>
        <w:numPr>
          <w:ilvl w:val="1"/>
          <w:numId w:val="1"/>
        </w:numPr>
        <w:rPr>
          <w:rFonts w:eastAsiaTheme="minorHAnsi"/>
        </w:rPr>
      </w:pPr>
      <w:r w:rsidRPr="004045A5">
        <w:t xml:space="preserve">Is the land registered with the National Register and have units been sold to developers. </w:t>
      </w:r>
    </w:p>
    <w:p w14:paraId="2461185A" w14:textId="77777777" w:rsidR="00F1225B" w:rsidRPr="002070A4" w:rsidRDefault="00F1225B" w:rsidP="00F1225B">
      <w:pPr>
        <w:pStyle w:val="BodyText"/>
        <w:numPr>
          <w:ilvl w:val="0"/>
          <w:numId w:val="0"/>
        </w:numPr>
        <w:ind w:left="567"/>
        <w:rPr>
          <w:rFonts w:eastAsiaTheme="minorHAnsi"/>
          <w:b/>
          <w:bCs/>
          <w:color w:val="2D0054" w:themeColor="accent1"/>
        </w:rPr>
      </w:pPr>
      <w:r w:rsidRPr="002070A4">
        <w:rPr>
          <w:rFonts w:eastAsiaTheme="minorHAnsi"/>
          <w:b/>
          <w:bCs/>
          <w:color w:val="2D0054" w:themeColor="accent1"/>
        </w:rPr>
        <w:t xml:space="preserve">Documents Required: </w:t>
      </w:r>
    </w:p>
    <w:p w14:paraId="3BF00146" w14:textId="09DCC765" w:rsidR="00F1225B" w:rsidRPr="00F1225B" w:rsidRDefault="00F1225B" w:rsidP="00FF33A0">
      <w:pPr>
        <w:pStyle w:val="BodyText"/>
        <w:numPr>
          <w:ilvl w:val="0"/>
          <w:numId w:val="8"/>
        </w:numPr>
        <w:rPr>
          <w:rFonts w:eastAsiaTheme="minorHAnsi"/>
        </w:rPr>
      </w:pPr>
      <w:r w:rsidRPr="00F1225B">
        <w:rPr>
          <w:rFonts w:eastAsiaTheme="minorHAnsi"/>
        </w:rPr>
        <w:t>Provision of NE Register Numbers</w:t>
      </w:r>
      <w:r w:rsidR="0061559B">
        <w:rPr>
          <w:rFonts w:eastAsiaTheme="minorHAnsi"/>
        </w:rPr>
        <w:t>.</w:t>
      </w:r>
      <w:r w:rsidRPr="00F1225B">
        <w:rPr>
          <w:rFonts w:eastAsiaTheme="minorHAnsi"/>
        </w:rPr>
        <w:t xml:space="preserve">  </w:t>
      </w:r>
    </w:p>
    <w:p w14:paraId="016DA656" w14:textId="75DA364B" w:rsidR="00F1225B" w:rsidRPr="00F1225B" w:rsidRDefault="00F1225B" w:rsidP="00FF33A0">
      <w:pPr>
        <w:pStyle w:val="BodyText"/>
        <w:numPr>
          <w:ilvl w:val="0"/>
          <w:numId w:val="8"/>
        </w:numPr>
        <w:rPr>
          <w:rFonts w:eastAsiaTheme="minorHAnsi"/>
        </w:rPr>
      </w:pPr>
      <w:r w:rsidRPr="00F1225B">
        <w:rPr>
          <w:rFonts w:eastAsiaTheme="minorHAnsi"/>
        </w:rPr>
        <w:t>Planning application references if applicable</w:t>
      </w:r>
      <w:r w:rsidR="0061559B">
        <w:rPr>
          <w:rFonts w:eastAsiaTheme="minorHAnsi"/>
        </w:rPr>
        <w:t>.</w:t>
      </w:r>
    </w:p>
    <w:p w14:paraId="7D946EB2" w14:textId="61814A5C" w:rsidR="00F1225B" w:rsidRPr="005C1C78" w:rsidRDefault="00F1225B" w:rsidP="00FF33A0">
      <w:pPr>
        <w:pStyle w:val="BodyText"/>
        <w:numPr>
          <w:ilvl w:val="0"/>
          <w:numId w:val="16"/>
        </w:numPr>
        <w:rPr>
          <w:rStyle w:val="Heading2Char"/>
        </w:rPr>
      </w:pPr>
      <w:bookmarkStart w:id="101" w:name="_Toc145671153"/>
      <w:r w:rsidRPr="005C1C78">
        <w:rPr>
          <w:rStyle w:val="Heading2Char"/>
        </w:rPr>
        <w:t xml:space="preserve">No conflicting consents, licences or permissions for the site including extant restoration </w:t>
      </w:r>
      <w:r w:rsidR="00D01B8F" w:rsidRPr="005C1C78">
        <w:rPr>
          <w:rStyle w:val="Heading2Char"/>
        </w:rPr>
        <w:t>plans.</w:t>
      </w:r>
      <w:bookmarkEnd w:id="101"/>
    </w:p>
    <w:p w14:paraId="19FD31B6" w14:textId="77777777" w:rsidR="00F1225B" w:rsidRPr="0052360F" w:rsidRDefault="00F1225B" w:rsidP="0052360F">
      <w:pPr>
        <w:pStyle w:val="BodyText"/>
        <w:numPr>
          <w:ilvl w:val="1"/>
          <w:numId w:val="1"/>
        </w:numPr>
      </w:pPr>
      <w:r w:rsidRPr="0052360F">
        <w:lastRenderedPageBreak/>
        <w:t xml:space="preserve">Are there any other legal barriers or consents / licences or permissions that are required to enter the site and undertake habitat management works over the specified 30-year period? </w:t>
      </w:r>
    </w:p>
    <w:p w14:paraId="4B5B299B" w14:textId="708E0D8A" w:rsidR="00F1225B" w:rsidRPr="0052360F" w:rsidRDefault="00F1225B" w:rsidP="0052360F">
      <w:pPr>
        <w:pStyle w:val="BodyText"/>
        <w:numPr>
          <w:ilvl w:val="1"/>
          <w:numId w:val="1"/>
        </w:numPr>
      </w:pPr>
      <w:r w:rsidRPr="0052360F">
        <w:t xml:space="preserve">Please provide details of any licences. For </w:t>
      </w:r>
      <w:r w:rsidR="004E1B94" w:rsidRPr="0052360F">
        <w:t>example,</w:t>
      </w:r>
      <w:r w:rsidRPr="0052360F">
        <w:t xml:space="preserve"> for planning permissions, aerodrome safeguarding considerations, shooting or mineral working rights, extant restoration plans, felling licences, rights of way issues and any permits from Natural England for works to SSSIs.</w:t>
      </w:r>
    </w:p>
    <w:p w14:paraId="03580285" w14:textId="77777777" w:rsidR="00F1225B" w:rsidRPr="005C1C78" w:rsidRDefault="00F1225B" w:rsidP="00F1225B">
      <w:pPr>
        <w:pStyle w:val="BodyText"/>
        <w:numPr>
          <w:ilvl w:val="0"/>
          <w:numId w:val="0"/>
        </w:numPr>
        <w:ind w:left="567"/>
        <w:rPr>
          <w:rFonts w:eastAsiaTheme="minorHAnsi"/>
          <w:b/>
          <w:bCs/>
          <w:color w:val="2D0054" w:themeColor="text2"/>
        </w:rPr>
      </w:pPr>
      <w:r w:rsidRPr="005C1C78">
        <w:rPr>
          <w:rFonts w:eastAsiaTheme="minorHAnsi"/>
          <w:b/>
          <w:bCs/>
          <w:color w:val="2D0054" w:themeColor="text2"/>
        </w:rPr>
        <w:t xml:space="preserve">Documents Required: </w:t>
      </w:r>
    </w:p>
    <w:p w14:paraId="6265484F" w14:textId="3721B4C0" w:rsidR="00F1225B" w:rsidRPr="00F1225B" w:rsidRDefault="00F1225B" w:rsidP="00FF33A0">
      <w:pPr>
        <w:pStyle w:val="BodyText"/>
        <w:numPr>
          <w:ilvl w:val="0"/>
          <w:numId w:val="13"/>
        </w:numPr>
        <w:rPr>
          <w:rFonts w:eastAsiaTheme="minorHAnsi"/>
        </w:rPr>
      </w:pPr>
      <w:r w:rsidRPr="00F1225B">
        <w:rPr>
          <w:rFonts w:eastAsiaTheme="minorHAnsi"/>
        </w:rPr>
        <w:t>Statement of no conflicting consents and reasonable checks have been undertaken.</w:t>
      </w:r>
    </w:p>
    <w:p w14:paraId="6293EE0A" w14:textId="5E346BE0" w:rsidR="00F1225B" w:rsidRPr="00F1225B" w:rsidRDefault="00F1225B" w:rsidP="00FF33A0">
      <w:pPr>
        <w:pStyle w:val="BodyText"/>
        <w:numPr>
          <w:ilvl w:val="0"/>
          <w:numId w:val="13"/>
        </w:numPr>
        <w:rPr>
          <w:rFonts w:eastAsiaTheme="minorHAnsi"/>
        </w:rPr>
      </w:pPr>
      <w:r w:rsidRPr="00F1225B">
        <w:rPr>
          <w:rFonts w:eastAsiaTheme="minorHAnsi"/>
        </w:rPr>
        <w:t>Documents submitted if required</w:t>
      </w:r>
      <w:r w:rsidR="004E1B94">
        <w:rPr>
          <w:rFonts w:eastAsiaTheme="minorHAnsi"/>
        </w:rPr>
        <w:t>.</w:t>
      </w:r>
    </w:p>
    <w:p w14:paraId="44AE29D9" w14:textId="64DF9CB6" w:rsidR="00F1225B" w:rsidRPr="0072642B" w:rsidRDefault="00F1225B" w:rsidP="00FF33A0">
      <w:pPr>
        <w:pStyle w:val="BodyText"/>
        <w:numPr>
          <w:ilvl w:val="0"/>
          <w:numId w:val="16"/>
        </w:numPr>
        <w:rPr>
          <w:rStyle w:val="Heading2Char"/>
        </w:rPr>
      </w:pPr>
      <w:bookmarkStart w:id="102" w:name="_Toc145671154"/>
      <w:r w:rsidRPr="0072642B">
        <w:rPr>
          <w:rStyle w:val="Heading2Char"/>
        </w:rPr>
        <w:t>Contaminated land</w:t>
      </w:r>
      <w:bookmarkEnd w:id="102"/>
      <w:r w:rsidRPr="0072642B">
        <w:rPr>
          <w:rStyle w:val="Heading2Char"/>
        </w:rPr>
        <w:t xml:space="preserve"> </w:t>
      </w:r>
    </w:p>
    <w:p w14:paraId="6888307D" w14:textId="77777777" w:rsidR="00F1225B" w:rsidRPr="006D7D48" w:rsidRDefault="00F1225B" w:rsidP="006D7D48">
      <w:pPr>
        <w:pStyle w:val="BodyText"/>
        <w:numPr>
          <w:ilvl w:val="1"/>
          <w:numId w:val="1"/>
        </w:numPr>
      </w:pPr>
      <w:r w:rsidRPr="006D7D48">
        <w:t>Is the site considered to be ‘contaminated land’ and if it is, what costed remediation measures are provided to ensure habitats proposed are feasible?</w:t>
      </w:r>
    </w:p>
    <w:p w14:paraId="4BB91043" w14:textId="77777777" w:rsidR="00F1225B" w:rsidRPr="006D7D48" w:rsidRDefault="00F1225B" w:rsidP="006D7D48">
      <w:pPr>
        <w:pStyle w:val="BodyText"/>
        <w:numPr>
          <w:ilvl w:val="1"/>
          <w:numId w:val="1"/>
        </w:numPr>
      </w:pPr>
      <w:r w:rsidRPr="006D7D48">
        <w:t>If contaminated land exists, a costed remediation plan will need to be provided.</w:t>
      </w:r>
    </w:p>
    <w:p w14:paraId="15B1C6EA" w14:textId="77777777" w:rsidR="00F1225B" w:rsidRPr="005A0AAE" w:rsidRDefault="00F1225B" w:rsidP="00F97098">
      <w:pPr>
        <w:pStyle w:val="BodyText"/>
        <w:numPr>
          <w:ilvl w:val="0"/>
          <w:numId w:val="0"/>
        </w:numPr>
        <w:ind w:left="567"/>
        <w:rPr>
          <w:rFonts w:eastAsiaTheme="minorHAnsi"/>
          <w:b/>
          <w:bCs/>
          <w:color w:val="2D0054" w:themeColor="text2"/>
        </w:rPr>
      </w:pPr>
      <w:r w:rsidRPr="005A0AAE">
        <w:rPr>
          <w:rFonts w:eastAsiaTheme="minorHAnsi"/>
          <w:b/>
          <w:bCs/>
          <w:color w:val="2D0054" w:themeColor="text2"/>
        </w:rPr>
        <w:t xml:space="preserve">Documents Required: </w:t>
      </w:r>
    </w:p>
    <w:p w14:paraId="6028BA0D" w14:textId="7D2F1C46" w:rsidR="00F1225B" w:rsidRPr="00F1225B" w:rsidRDefault="00F1225B" w:rsidP="00FF33A0">
      <w:pPr>
        <w:pStyle w:val="BodyText"/>
        <w:numPr>
          <w:ilvl w:val="0"/>
          <w:numId w:val="12"/>
        </w:numPr>
        <w:rPr>
          <w:rFonts w:eastAsiaTheme="minorHAnsi"/>
        </w:rPr>
      </w:pPr>
      <w:r w:rsidRPr="00F1225B">
        <w:rPr>
          <w:rFonts w:eastAsiaTheme="minorHAnsi"/>
        </w:rPr>
        <w:t>Costed remediation plan if required or, Statement confirming if not required.</w:t>
      </w:r>
    </w:p>
    <w:p w14:paraId="79DA0330" w14:textId="57476D5F" w:rsidR="00F1225B" w:rsidRPr="0072642B" w:rsidRDefault="00F1225B" w:rsidP="00FF33A0">
      <w:pPr>
        <w:pStyle w:val="BodyText"/>
        <w:numPr>
          <w:ilvl w:val="0"/>
          <w:numId w:val="16"/>
        </w:numPr>
        <w:rPr>
          <w:rStyle w:val="Heading2Char"/>
        </w:rPr>
      </w:pPr>
      <w:bookmarkStart w:id="103" w:name="_Toc145671155"/>
      <w:r w:rsidRPr="0072642B">
        <w:rPr>
          <w:rStyle w:val="Heading2Char"/>
        </w:rPr>
        <w:t>Contractual Agreement</w:t>
      </w:r>
      <w:bookmarkEnd w:id="103"/>
      <w:r w:rsidRPr="0072642B">
        <w:rPr>
          <w:rStyle w:val="Heading2Char"/>
        </w:rPr>
        <w:t xml:space="preserve"> </w:t>
      </w:r>
    </w:p>
    <w:p w14:paraId="3BB93C81" w14:textId="4F61DBD3" w:rsidR="00F1225B" w:rsidRPr="00974841" w:rsidRDefault="00F1225B" w:rsidP="005A2010">
      <w:pPr>
        <w:pStyle w:val="BodyText"/>
        <w:numPr>
          <w:ilvl w:val="1"/>
          <w:numId w:val="1"/>
        </w:numPr>
        <w:ind w:hanging="709"/>
      </w:pPr>
      <w:r w:rsidRPr="00974841">
        <w:t>Is the landowner prepared to enter a s.106 agreement with South Derbyshire District Council</w:t>
      </w:r>
      <w:r w:rsidR="0061559B">
        <w:t>.</w:t>
      </w:r>
      <w:r w:rsidRPr="00974841">
        <w:t xml:space="preserve"> </w:t>
      </w:r>
    </w:p>
    <w:p w14:paraId="4C52E246" w14:textId="77777777" w:rsidR="00F1225B" w:rsidRPr="00974841" w:rsidRDefault="00F1225B" w:rsidP="005A2010">
      <w:pPr>
        <w:pStyle w:val="BodyText"/>
        <w:numPr>
          <w:ilvl w:val="1"/>
          <w:numId w:val="1"/>
        </w:numPr>
        <w:ind w:hanging="709"/>
      </w:pPr>
      <w:r w:rsidRPr="00974841">
        <w:t xml:space="preserve">Agree the number/ type of biodiversity units available for developers and the management and maintenance schedule of the land for at least 30 years from the date of transfer/lease of each unit? </w:t>
      </w:r>
    </w:p>
    <w:p w14:paraId="22BF873A" w14:textId="77777777" w:rsidR="00F1225B" w:rsidRPr="00974841" w:rsidRDefault="00F1225B" w:rsidP="005A2010">
      <w:pPr>
        <w:pStyle w:val="BodyText"/>
        <w:numPr>
          <w:ilvl w:val="1"/>
          <w:numId w:val="1"/>
        </w:numPr>
        <w:ind w:hanging="709"/>
      </w:pPr>
      <w:r w:rsidRPr="00974841">
        <w:t>Specify who needs to be a party to the s.106.</w:t>
      </w:r>
    </w:p>
    <w:p w14:paraId="28B36FD9" w14:textId="77777777" w:rsidR="00F1225B" w:rsidRPr="00C72E15" w:rsidRDefault="00F1225B" w:rsidP="00F97098">
      <w:pPr>
        <w:pStyle w:val="BodyText"/>
        <w:numPr>
          <w:ilvl w:val="0"/>
          <w:numId w:val="0"/>
        </w:numPr>
        <w:ind w:left="567"/>
        <w:rPr>
          <w:rFonts w:eastAsiaTheme="minorHAnsi"/>
          <w:b/>
          <w:bCs/>
          <w:color w:val="2D0054" w:themeColor="text2"/>
        </w:rPr>
      </w:pPr>
      <w:r w:rsidRPr="00C72E15">
        <w:rPr>
          <w:rFonts w:eastAsiaTheme="minorHAnsi"/>
          <w:b/>
          <w:bCs/>
          <w:color w:val="2D0054" w:themeColor="text2"/>
        </w:rPr>
        <w:t>Documents Required:</w:t>
      </w:r>
    </w:p>
    <w:p w14:paraId="06D69F05" w14:textId="783AFBCD" w:rsidR="00F1225B" w:rsidRPr="00F1225B" w:rsidRDefault="00F1225B" w:rsidP="00FF33A0">
      <w:pPr>
        <w:pStyle w:val="BodyText"/>
        <w:numPr>
          <w:ilvl w:val="0"/>
          <w:numId w:val="11"/>
        </w:numPr>
        <w:rPr>
          <w:rFonts w:eastAsiaTheme="minorHAnsi"/>
        </w:rPr>
      </w:pPr>
      <w:r w:rsidRPr="00F1225B">
        <w:rPr>
          <w:rFonts w:eastAsiaTheme="minorHAnsi"/>
        </w:rPr>
        <w:t>Statement of intent</w:t>
      </w:r>
      <w:r w:rsidR="0061559B">
        <w:rPr>
          <w:rFonts w:eastAsiaTheme="minorHAnsi"/>
        </w:rPr>
        <w:t>.</w:t>
      </w:r>
    </w:p>
    <w:p w14:paraId="5E690A25" w14:textId="63FB378C" w:rsidR="00F1225B" w:rsidRPr="00F1225B" w:rsidRDefault="00F1225B" w:rsidP="00FF33A0">
      <w:pPr>
        <w:pStyle w:val="BodyText"/>
        <w:numPr>
          <w:ilvl w:val="0"/>
          <w:numId w:val="11"/>
        </w:numPr>
        <w:rPr>
          <w:rFonts w:eastAsiaTheme="minorHAnsi"/>
        </w:rPr>
      </w:pPr>
      <w:r w:rsidRPr="00F1225B">
        <w:rPr>
          <w:rFonts w:eastAsiaTheme="minorHAnsi"/>
        </w:rPr>
        <w:t>Written consent from owner to broker to act on their behalf and decision on who is a</w:t>
      </w:r>
      <w:r w:rsidR="00F97098">
        <w:rPr>
          <w:rFonts w:eastAsiaTheme="minorHAnsi"/>
        </w:rPr>
        <w:t xml:space="preserve"> </w:t>
      </w:r>
      <w:r w:rsidRPr="00F1225B">
        <w:rPr>
          <w:rFonts w:eastAsiaTheme="minorHAnsi"/>
        </w:rPr>
        <w:t>signatory of the s.106 agreement</w:t>
      </w:r>
      <w:r w:rsidR="00CC4BEC">
        <w:rPr>
          <w:rFonts w:eastAsiaTheme="minorHAnsi"/>
        </w:rPr>
        <w:t>.</w:t>
      </w:r>
    </w:p>
    <w:p w14:paraId="5026153D" w14:textId="7A9C9D88" w:rsidR="00F1225B" w:rsidRPr="001A581C" w:rsidRDefault="00F1225B" w:rsidP="00FF33A0">
      <w:pPr>
        <w:pStyle w:val="BodyText"/>
        <w:numPr>
          <w:ilvl w:val="0"/>
          <w:numId w:val="16"/>
        </w:numPr>
        <w:rPr>
          <w:rStyle w:val="Heading2Char"/>
        </w:rPr>
      </w:pPr>
      <w:bookmarkStart w:id="104" w:name="_Toc145671156"/>
      <w:r w:rsidRPr="001A581C">
        <w:rPr>
          <w:rStyle w:val="Heading2Char"/>
        </w:rPr>
        <w:t>Additional Services</w:t>
      </w:r>
      <w:bookmarkEnd w:id="104"/>
      <w:r w:rsidRPr="001A581C">
        <w:rPr>
          <w:rStyle w:val="Heading2Char"/>
        </w:rPr>
        <w:t xml:space="preserve">  </w:t>
      </w:r>
    </w:p>
    <w:p w14:paraId="6009ADAF" w14:textId="77777777" w:rsidR="00F1225B" w:rsidRPr="00BF4F4B" w:rsidRDefault="00F1225B" w:rsidP="00BF4F4B">
      <w:pPr>
        <w:pStyle w:val="BodyText"/>
        <w:numPr>
          <w:ilvl w:val="1"/>
          <w:numId w:val="1"/>
        </w:numPr>
        <w:ind w:hanging="709"/>
      </w:pPr>
      <w:r w:rsidRPr="00BF4F4B">
        <w:t xml:space="preserve">Can you prove Legal, Financial &amp; Ecological Additionality for the BNG proposed at the site? </w:t>
      </w:r>
    </w:p>
    <w:p w14:paraId="6E58FB52" w14:textId="7B388289" w:rsidR="00F1225B" w:rsidRPr="00BF4F4B" w:rsidRDefault="00F1225B" w:rsidP="00BF4F4B">
      <w:pPr>
        <w:pStyle w:val="BodyText"/>
        <w:numPr>
          <w:ilvl w:val="1"/>
          <w:numId w:val="1"/>
        </w:numPr>
        <w:ind w:hanging="709"/>
      </w:pPr>
      <w:r w:rsidRPr="00BF4F4B">
        <w:t xml:space="preserve">Financial additionally </w:t>
      </w:r>
      <w:r w:rsidR="00BC0966" w:rsidRPr="00BF4F4B">
        <w:t>includes</w:t>
      </w:r>
      <w:r w:rsidRPr="00BF4F4B">
        <w:t xml:space="preserve"> other funds for land management </w:t>
      </w:r>
      <w:r w:rsidR="00307314" w:rsidRPr="00BF4F4B">
        <w:t>e.g.,</w:t>
      </w:r>
      <w:r w:rsidRPr="00BF4F4B">
        <w:t xml:space="preserve"> environmental stewardship, nutrient mitigation etc.</w:t>
      </w:r>
    </w:p>
    <w:p w14:paraId="66AE7671" w14:textId="77777777" w:rsidR="00F1225B" w:rsidRPr="00BF4F4B" w:rsidRDefault="00F1225B" w:rsidP="00BF4F4B">
      <w:pPr>
        <w:pStyle w:val="BodyText"/>
        <w:numPr>
          <w:ilvl w:val="1"/>
          <w:numId w:val="1"/>
        </w:numPr>
        <w:ind w:hanging="709"/>
      </w:pPr>
      <w:r w:rsidRPr="00BF4F4B">
        <w:t>Do you intend to sell other ecosystem services units from the land?</w:t>
      </w:r>
    </w:p>
    <w:p w14:paraId="4E02BE6B" w14:textId="378EF3D1" w:rsidR="00F1225B" w:rsidRPr="00BF4F4B" w:rsidRDefault="00F1225B" w:rsidP="00BF4F4B">
      <w:pPr>
        <w:pStyle w:val="BodyText"/>
        <w:numPr>
          <w:ilvl w:val="1"/>
          <w:numId w:val="1"/>
        </w:numPr>
        <w:ind w:hanging="709"/>
      </w:pPr>
      <w:r w:rsidRPr="00BF4F4B">
        <w:t>Outline how you intend to stack and bundle any Nature market credits including Biodiversity units in line with Best Practice Guidance</w:t>
      </w:r>
      <w:r w:rsidR="00CC4BEC">
        <w:t>.</w:t>
      </w:r>
    </w:p>
    <w:p w14:paraId="5A4FE1E4" w14:textId="77777777" w:rsidR="00F1225B" w:rsidRPr="00A8105C" w:rsidRDefault="00F1225B" w:rsidP="00F97098">
      <w:pPr>
        <w:pStyle w:val="BodyText"/>
        <w:numPr>
          <w:ilvl w:val="0"/>
          <w:numId w:val="0"/>
        </w:numPr>
        <w:ind w:left="567"/>
        <w:rPr>
          <w:rFonts w:eastAsiaTheme="minorHAnsi"/>
          <w:b/>
          <w:bCs/>
          <w:color w:val="2D0054" w:themeColor="text2"/>
        </w:rPr>
      </w:pPr>
      <w:r w:rsidRPr="00A8105C">
        <w:rPr>
          <w:rFonts w:eastAsiaTheme="minorHAnsi"/>
          <w:b/>
          <w:bCs/>
          <w:color w:val="2D0054" w:themeColor="text2"/>
        </w:rPr>
        <w:t>Documents Required:</w:t>
      </w:r>
    </w:p>
    <w:p w14:paraId="4599CB8F" w14:textId="022C595E" w:rsidR="00F1225B" w:rsidRPr="00F1225B" w:rsidRDefault="00F1225B" w:rsidP="00FF33A0">
      <w:pPr>
        <w:pStyle w:val="BodyText"/>
        <w:numPr>
          <w:ilvl w:val="0"/>
          <w:numId w:val="18"/>
        </w:numPr>
        <w:rPr>
          <w:rFonts w:eastAsiaTheme="minorHAnsi"/>
        </w:rPr>
      </w:pPr>
      <w:r w:rsidRPr="00F1225B">
        <w:rPr>
          <w:rFonts w:eastAsiaTheme="minorHAnsi"/>
        </w:rPr>
        <w:t>Written confirmation of proof of additionality principles and compliance with stacking and bundling rules in line with guidance</w:t>
      </w:r>
      <w:r w:rsidR="00CC4BEC">
        <w:rPr>
          <w:rFonts w:eastAsiaTheme="minorHAnsi"/>
        </w:rPr>
        <w:t>.</w:t>
      </w:r>
      <w:r w:rsidRPr="00F1225B">
        <w:rPr>
          <w:rFonts w:eastAsiaTheme="minorHAnsi"/>
        </w:rPr>
        <w:t xml:space="preserve"> </w:t>
      </w:r>
    </w:p>
    <w:p w14:paraId="6E490426" w14:textId="7576EB18" w:rsidR="00A50836" w:rsidRPr="004775D5" w:rsidRDefault="00A50836" w:rsidP="00FF33A0">
      <w:pPr>
        <w:pStyle w:val="BodyText"/>
        <w:numPr>
          <w:ilvl w:val="0"/>
          <w:numId w:val="16"/>
        </w:numPr>
        <w:rPr>
          <w:rStyle w:val="Heading2Char"/>
        </w:rPr>
      </w:pPr>
      <w:bookmarkStart w:id="105" w:name="_Toc145671157"/>
      <w:r w:rsidRPr="004775D5">
        <w:rPr>
          <w:rStyle w:val="Heading2Char"/>
        </w:rPr>
        <w:lastRenderedPageBreak/>
        <w:t>Location Plan</w:t>
      </w:r>
      <w:bookmarkEnd w:id="105"/>
    </w:p>
    <w:p w14:paraId="34D121E7" w14:textId="7A6D26B7" w:rsidR="003D0039" w:rsidRPr="00C26555" w:rsidRDefault="003D0039" w:rsidP="00C26555">
      <w:pPr>
        <w:pStyle w:val="BodyText"/>
        <w:numPr>
          <w:ilvl w:val="1"/>
          <w:numId w:val="1"/>
        </w:numPr>
        <w:ind w:hanging="709"/>
      </w:pPr>
      <w:r w:rsidRPr="00C26555">
        <w:t>Show location of the site</w:t>
      </w:r>
      <w:r w:rsidR="00CC4BEC">
        <w:t>.</w:t>
      </w:r>
    </w:p>
    <w:p w14:paraId="560E798D" w14:textId="77777777" w:rsidR="003D0039" w:rsidRPr="0072097C" w:rsidRDefault="003D0039" w:rsidP="0072097C">
      <w:pPr>
        <w:pStyle w:val="BodyText"/>
        <w:numPr>
          <w:ilvl w:val="0"/>
          <w:numId w:val="0"/>
        </w:numPr>
        <w:ind w:left="567"/>
        <w:rPr>
          <w:rFonts w:eastAsiaTheme="minorHAnsi"/>
          <w:b/>
          <w:bCs/>
          <w:color w:val="2D0054" w:themeColor="text2"/>
        </w:rPr>
      </w:pPr>
      <w:r w:rsidRPr="0072097C">
        <w:rPr>
          <w:rFonts w:eastAsiaTheme="minorHAnsi"/>
          <w:b/>
          <w:bCs/>
          <w:color w:val="2D0054" w:themeColor="text2"/>
        </w:rPr>
        <w:t xml:space="preserve">Documents Required: </w:t>
      </w:r>
    </w:p>
    <w:p w14:paraId="7CCEEA3F" w14:textId="487323D5" w:rsidR="003D0039" w:rsidRDefault="003D0039" w:rsidP="00FF33A0">
      <w:pPr>
        <w:pStyle w:val="BodyText"/>
        <w:numPr>
          <w:ilvl w:val="0"/>
          <w:numId w:val="15"/>
        </w:numPr>
        <w:ind w:hanging="447"/>
        <w:rPr>
          <w:rFonts w:eastAsiaTheme="minorHAnsi"/>
        </w:rPr>
      </w:pPr>
      <w:r w:rsidRPr="003D0039">
        <w:rPr>
          <w:rFonts w:eastAsiaTheme="minorHAnsi"/>
        </w:rPr>
        <w:t>Map/Shapefile/QGIS file of site location</w:t>
      </w:r>
      <w:r w:rsidR="00CC4BEC">
        <w:rPr>
          <w:rFonts w:eastAsiaTheme="minorHAnsi"/>
        </w:rPr>
        <w:t>.</w:t>
      </w:r>
    </w:p>
    <w:p w14:paraId="6EE5FF48" w14:textId="46783DEB" w:rsidR="00F1225B" w:rsidRPr="000338AE" w:rsidRDefault="00A50836" w:rsidP="00FF33A0">
      <w:pPr>
        <w:pStyle w:val="BodyText"/>
        <w:numPr>
          <w:ilvl w:val="0"/>
          <w:numId w:val="16"/>
        </w:numPr>
        <w:rPr>
          <w:rStyle w:val="Heading2Char"/>
        </w:rPr>
      </w:pPr>
      <w:bookmarkStart w:id="106" w:name="_Toc145671158"/>
      <w:r w:rsidRPr="000338AE">
        <w:rPr>
          <w:rStyle w:val="Heading2Char"/>
        </w:rPr>
        <w:t>Strategic Significance Guidance</w:t>
      </w:r>
      <w:bookmarkEnd w:id="106"/>
      <w:r w:rsidR="00F1225B" w:rsidRPr="000338AE">
        <w:rPr>
          <w:rStyle w:val="Heading2Char"/>
        </w:rPr>
        <w:t xml:space="preserve"> </w:t>
      </w:r>
    </w:p>
    <w:p w14:paraId="087F5649" w14:textId="518573C9" w:rsidR="00F1225B" w:rsidRPr="00380CD8" w:rsidRDefault="00F1225B" w:rsidP="00380CD8">
      <w:pPr>
        <w:pStyle w:val="BodyText"/>
        <w:numPr>
          <w:ilvl w:val="1"/>
          <w:numId w:val="1"/>
        </w:numPr>
        <w:ind w:hanging="709"/>
      </w:pPr>
      <w:r w:rsidRPr="00380CD8">
        <w:t>An assessment of how the proposals fit with SDDC’s Spatial Risk Guidance. Provision of a brief assessment (</w:t>
      </w:r>
      <w:r w:rsidR="00923093" w:rsidRPr="00380CD8">
        <w:t>e.g.,</w:t>
      </w:r>
      <w:r w:rsidRPr="00380CD8">
        <w:t xml:space="preserve"> a few short paragraphs at most) to ensure the conservation value in the landscape context of the site is being considered rather than unit delivery alone.</w:t>
      </w:r>
    </w:p>
    <w:p w14:paraId="181DDC01" w14:textId="77777777" w:rsidR="00F1225B" w:rsidRPr="008652C9" w:rsidRDefault="00F1225B" w:rsidP="001D4792">
      <w:pPr>
        <w:pStyle w:val="BodyText"/>
        <w:numPr>
          <w:ilvl w:val="0"/>
          <w:numId w:val="0"/>
        </w:numPr>
        <w:ind w:left="567"/>
        <w:rPr>
          <w:rFonts w:eastAsiaTheme="minorHAnsi"/>
          <w:b/>
          <w:bCs/>
          <w:color w:val="2D0054" w:themeColor="text2"/>
        </w:rPr>
      </w:pPr>
      <w:r w:rsidRPr="008652C9">
        <w:rPr>
          <w:rFonts w:eastAsiaTheme="minorHAnsi"/>
          <w:b/>
          <w:bCs/>
          <w:color w:val="2D0054" w:themeColor="text2"/>
        </w:rPr>
        <w:t>Documents Required:</w:t>
      </w:r>
    </w:p>
    <w:p w14:paraId="4C8DCFA7" w14:textId="6F363BC1" w:rsidR="00F1225B" w:rsidRPr="00F1225B" w:rsidRDefault="00F1225B" w:rsidP="00FF33A0">
      <w:pPr>
        <w:pStyle w:val="BodyText"/>
        <w:numPr>
          <w:ilvl w:val="0"/>
          <w:numId w:val="15"/>
        </w:numPr>
        <w:rPr>
          <w:rFonts w:eastAsiaTheme="minorHAnsi"/>
        </w:rPr>
      </w:pPr>
      <w:r w:rsidRPr="00F1225B">
        <w:rPr>
          <w:rFonts w:eastAsiaTheme="minorHAnsi"/>
        </w:rPr>
        <w:t>Justification text in a report and evidence of the Strategic Significance of habitats proposed in the bank.</w:t>
      </w:r>
    </w:p>
    <w:p w14:paraId="776429D5" w14:textId="26A27AC9" w:rsidR="00F1225B" w:rsidRPr="006E2A6B" w:rsidRDefault="00F1225B" w:rsidP="00FF33A0">
      <w:pPr>
        <w:pStyle w:val="BodyText"/>
        <w:numPr>
          <w:ilvl w:val="0"/>
          <w:numId w:val="16"/>
        </w:numPr>
        <w:rPr>
          <w:rStyle w:val="Heading2Char"/>
        </w:rPr>
      </w:pPr>
      <w:bookmarkStart w:id="107" w:name="_Toc145671159"/>
      <w:r w:rsidRPr="006E2A6B">
        <w:rPr>
          <w:rStyle w:val="Heading2Char"/>
        </w:rPr>
        <w:t>Deliver Best Outcomes for Biodiversity within South Derbyshire</w:t>
      </w:r>
      <w:bookmarkEnd w:id="107"/>
      <w:r w:rsidRPr="006E2A6B">
        <w:rPr>
          <w:rStyle w:val="Heading2Char"/>
        </w:rPr>
        <w:t xml:space="preserve"> </w:t>
      </w:r>
    </w:p>
    <w:p w14:paraId="5D5A8990" w14:textId="27DC06DB" w:rsidR="00F1225B" w:rsidRPr="00842105" w:rsidRDefault="00F1225B" w:rsidP="00842105">
      <w:pPr>
        <w:pStyle w:val="BodyText"/>
        <w:numPr>
          <w:ilvl w:val="1"/>
          <w:numId w:val="1"/>
        </w:numPr>
        <w:ind w:hanging="709"/>
      </w:pPr>
      <w:r w:rsidRPr="00842105">
        <w:t xml:space="preserve">Provision of full baseline and condition assessment survey information (dates, personnel, methods) undertaken using UKHAB and the appropriate habitat condition assessment from the Defra metric 4.0 / the statutory metric. </w:t>
      </w:r>
    </w:p>
    <w:p w14:paraId="6EC11E37" w14:textId="77777777" w:rsidR="00F1225B" w:rsidRPr="00842105" w:rsidRDefault="00F1225B" w:rsidP="00842105">
      <w:pPr>
        <w:pStyle w:val="BodyText"/>
        <w:numPr>
          <w:ilvl w:val="1"/>
          <w:numId w:val="1"/>
        </w:numPr>
        <w:ind w:hanging="709"/>
      </w:pPr>
      <w:r w:rsidRPr="00842105">
        <w:t xml:space="preserve">This must be undertaken in the correct survey season and by a competent ecologist. Limitations on survey methods and other assumptions made regarding proposed habitat creation and enhancement and their implications must be clearly explained. </w:t>
      </w:r>
    </w:p>
    <w:p w14:paraId="01B111E8" w14:textId="77777777" w:rsidR="00F1225B" w:rsidRPr="00F51D2E" w:rsidRDefault="00F1225B" w:rsidP="001D4792">
      <w:pPr>
        <w:pStyle w:val="BodyText"/>
        <w:numPr>
          <w:ilvl w:val="0"/>
          <w:numId w:val="0"/>
        </w:numPr>
        <w:ind w:left="567"/>
        <w:rPr>
          <w:rFonts w:eastAsiaTheme="minorHAnsi"/>
          <w:b/>
          <w:bCs/>
          <w:color w:val="2D0054" w:themeColor="text2"/>
        </w:rPr>
      </w:pPr>
      <w:r w:rsidRPr="00F51D2E">
        <w:rPr>
          <w:rFonts w:eastAsiaTheme="minorHAnsi"/>
          <w:b/>
          <w:bCs/>
          <w:color w:val="2D0054" w:themeColor="text2"/>
        </w:rPr>
        <w:t>Documents Required:</w:t>
      </w:r>
    </w:p>
    <w:p w14:paraId="40979B54" w14:textId="49A5F5FE" w:rsidR="00F1225B" w:rsidRPr="00F1225B" w:rsidRDefault="00F1225B" w:rsidP="00FF33A0">
      <w:pPr>
        <w:pStyle w:val="BodyText"/>
        <w:numPr>
          <w:ilvl w:val="0"/>
          <w:numId w:val="14"/>
        </w:numPr>
        <w:rPr>
          <w:rFonts w:eastAsiaTheme="minorHAnsi"/>
        </w:rPr>
      </w:pPr>
      <w:r w:rsidRPr="00F1225B">
        <w:rPr>
          <w:rFonts w:eastAsiaTheme="minorHAnsi"/>
        </w:rPr>
        <w:t xml:space="preserve">BNG Report, baseline habitat survey report, with metric excel spreadsheet and completed condition assessment and spreadsheets to provide. </w:t>
      </w:r>
    </w:p>
    <w:p w14:paraId="02530B11" w14:textId="55F930EB" w:rsidR="00F1225B" w:rsidRPr="00824D04" w:rsidRDefault="00F1225B" w:rsidP="00FF33A0">
      <w:pPr>
        <w:pStyle w:val="BodyText"/>
        <w:numPr>
          <w:ilvl w:val="0"/>
          <w:numId w:val="16"/>
        </w:numPr>
        <w:rPr>
          <w:rStyle w:val="Heading2Char"/>
        </w:rPr>
      </w:pPr>
      <w:bookmarkStart w:id="108" w:name="_Toc145671160"/>
      <w:r w:rsidRPr="00824D04">
        <w:rPr>
          <w:rStyle w:val="Heading2Char"/>
        </w:rPr>
        <w:t>Provision of achievable uplift in biodiversity value</w:t>
      </w:r>
      <w:bookmarkEnd w:id="108"/>
    </w:p>
    <w:p w14:paraId="0C1CCA2C" w14:textId="77777777" w:rsidR="00F1225B" w:rsidRPr="008D0DC1" w:rsidRDefault="00F1225B" w:rsidP="008D0DC1">
      <w:pPr>
        <w:pStyle w:val="BodyText"/>
        <w:numPr>
          <w:ilvl w:val="1"/>
          <w:numId w:val="1"/>
        </w:numPr>
        <w:ind w:hanging="709"/>
      </w:pPr>
      <w:r w:rsidRPr="008D0DC1">
        <w:t xml:space="preserve">A full Defra metric (4.0) completed for the site / phase of a habitat bank for which units are to be released. </w:t>
      </w:r>
    </w:p>
    <w:p w14:paraId="470544CA" w14:textId="4AC10EEE" w:rsidR="00F1225B" w:rsidRPr="008D0DC1" w:rsidRDefault="00F1225B" w:rsidP="008D0DC1">
      <w:pPr>
        <w:pStyle w:val="BodyText"/>
        <w:numPr>
          <w:ilvl w:val="1"/>
          <w:numId w:val="1"/>
        </w:numPr>
        <w:ind w:hanging="709"/>
      </w:pPr>
      <w:r w:rsidRPr="008D0DC1">
        <w:t>Habitat creation and enhancement proposals within the Defra metric should be based on a realistic scenario (</w:t>
      </w:r>
      <w:r w:rsidR="00BA2C87" w:rsidRPr="008D0DC1">
        <w:t>i.e.,</w:t>
      </w:r>
      <w:r w:rsidRPr="008D0DC1">
        <w:t xml:space="preserve"> it is better to aim for habitats in worse condition that can later be upgraded, than an unachievable higher condition and face subsequent enforcement action).</w:t>
      </w:r>
    </w:p>
    <w:p w14:paraId="449B8D44" w14:textId="3D1E9B1C" w:rsidR="00F1225B" w:rsidRPr="008D0DC1" w:rsidRDefault="00F1225B" w:rsidP="008D0DC1">
      <w:pPr>
        <w:pStyle w:val="BodyText"/>
        <w:numPr>
          <w:ilvl w:val="1"/>
          <w:numId w:val="1"/>
        </w:numPr>
        <w:ind w:hanging="709"/>
      </w:pPr>
      <w:r w:rsidRPr="008D0DC1">
        <w:t>Have appropriate soil tests been undertaken</w:t>
      </w:r>
      <w:r w:rsidR="00246349" w:rsidRPr="008D0DC1">
        <w:t>.</w:t>
      </w:r>
    </w:p>
    <w:p w14:paraId="44067663" w14:textId="77777777" w:rsidR="00F1225B" w:rsidRPr="00252F81" w:rsidRDefault="00F1225B" w:rsidP="001D4792">
      <w:pPr>
        <w:pStyle w:val="BodyText"/>
        <w:numPr>
          <w:ilvl w:val="0"/>
          <w:numId w:val="0"/>
        </w:numPr>
        <w:ind w:left="567"/>
        <w:rPr>
          <w:rFonts w:eastAsiaTheme="minorHAnsi"/>
          <w:b/>
          <w:bCs/>
          <w:color w:val="2D0054" w:themeColor="text2"/>
        </w:rPr>
      </w:pPr>
      <w:r w:rsidRPr="00252F81">
        <w:rPr>
          <w:rFonts w:eastAsiaTheme="minorHAnsi"/>
          <w:b/>
          <w:bCs/>
          <w:color w:val="2D0054" w:themeColor="text2"/>
        </w:rPr>
        <w:t>Documents Required:</w:t>
      </w:r>
    </w:p>
    <w:p w14:paraId="48060DC6" w14:textId="57C64DE4" w:rsidR="00F1225B" w:rsidRPr="00F1225B" w:rsidRDefault="00F1225B" w:rsidP="00FF33A0">
      <w:pPr>
        <w:pStyle w:val="BodyText"/>
        <w:numPr>
          <w:ilvl w:val="0"/>
          <w:numId w:val="14"/>
        </w:numPr>
        <w:rPr>
          <w:rFonts w:eastAsiaTheme="minorHAnsi"/>
        </w:rPr>
      </w:pPr>
      <w:r w:rsidRPr="00F1225B">
        <w:rPr>
          <w:rFonts w:eastAsiaTheme="minorHAnsi"/>
        </w:rPr>
        <w:t>A full Defra metric (4.0) excel completed</w:t>
      </w:r>
      <w:r w:rsidR="00246349">
        <w:rPr>
          <w:rFonts w:eastAsiaTheme="minorHAnsi"/>
        </w:rPr>
        <w:t>.</w:t>
      </w:r>
    </w:p>
    <w:p w14:paraId="2B4B533A" w14:textId="6DA71006" w:rsidR="00F1225B" w:rsidRPr="00F1225B" w:rsidRDefault="00F1225B" w:rsidP="00FF33A0">
      <w:pPr>
        <w:pStyle w:val="BodyText"/>
        <w:numPr>
          <w:ilvl w:val="0"/>
          <w:numId w:val="14"/>
        </w:numPr>
        <w:rPr>
          <w:rFonts w:eastAsiaTheme="minorHAnsi"/>
        </w:rPr>
      </w:pPr>
      <w:r w:rsidRPr="00F1225B">
        <w:rPr>
          <w:rFonts w:eastAsiaTheme="minorHAnsi"/>
        </w:rPr>
        <w:t>Justification text for why habitats of specific conditions are proposed</w:t>
      </w:r>
      <w:r w:rsidR="00246349">
        <w:rPr>
          <w:rFonts w:eastAsiaTheme="minorHAnsi"/>
        </w:rPr>
        <w:t>.</w:t>
      </w:r>
    </w:p>
    <w:p w14:paraId="285232B4" w14:textId="17031711" w:rsidR="00F1225B" w:rsidRPr="00AA1D78" w:rsidRDefault="00F1225B" w:rsidP="00FF33A0">
      <w:pPr>
        <w:pStyle w:val="BodyText"/>
        <w:numPr>
          <w:ilvl w:val="0"/>
          <w:numId w:val="16"/>
        </w:numPr>
        <w:rPr>
          <w:rStyle w:val="Heading2Char"/>
        </w:rPr>
      </w:pPr>
      <w:bookmarkStart w:id="109" w:name="_Toc145671161"/>
      <w:r w:rsidRPr="00AA1D78">
        <w:rPr>
          <w:rStyle w:val="Heading2Char"/>
        </w:rPr>
        <w:t>Irreplaceable Habitats</w:t>
      </w:r>
      <w:bookmarkEnd w:id="109"/>
    </w:p>
    <w:p w14:paraId="03A97C45" w14:textId="77777777" w:rsidR="00F1225B" w:rsidRPr="009C0A33" w:rsidRDefault="00F1225B" w:rsidP="009C0A33">
      <w:pPr>
        <w:pStyle w:val="BodyText"/>
        <w:numPr>
          <w:ilvl w:val="1"/>
          <w:numId w:val="1"/>
        </w:numPr>
        <w:ind w:hanging="709"/>
      </w:pPr>
      <w:r w:rsidRPr="009C0A33">
        <w:t>Confirmation that proposals will not negatively impact irreplaceable habitats or other features or species of existing conservation interest, including protected and notable species and/or habitat.</w:t>
      </w:r>
    </w:p>
    <w:p w14:paraId="62A623A6" w14:textId="77777777" w:rsidR="00F1225B" w:rsidRPr="002E3853" w:rsidRDefault="00F1225B" w:rsidP="001D4792">
      <w:pPr>
        <w:pStyle w:val="BodyText"/>
        <w:numPr>
          <w:ilvl w:val="0"/>
          <w:numId w:val="0"/>
        </w:numPr>
        <w:ind w:left="567"/>
        <w:rPr>
          <w:rFonts w:eastAsiaTheme="minorHAnsi"/>
          <w:b/>
          <w:bCs/>
          <w:color w:val="2D0054" w:themeColor="text2"/>
        </w:rPr>
      </w:pPr>
      <w:r w:rsidRPr="002E3853">
        <w:rPr>
          <w:rFonts w:eastAsiaTheme="minorHAnsi"/>
          <w:b/>
          <w:bCs/>
          <w:color w:val="2D0054" w:themeColor="text2"/>
        </w:rPr>
        <w:lastRenderedPageBreak/>
        <w:t>Documents Required:</w:t>
      </w:r>
    </w:p>
    <w:p w14:paraId="4DE18520" w14:textId="779BB367" w:rsidR="00F1225B" w:rsidRPr="00F1225B" w:rsidRDefault="00F1225B" w:rsidP="00FF33A0">
      <w:pPr>
        <w:pStyle w:val="BodyText"/>
        <w:numPr>
          <w:ilvl w:val="0"/>
          <w:numId w:val="14"/>
        </w:numPr>
        <w:rPr>
          <w:rFonts w:eastAsiaTheme="minorHAnsi"/>
        </w:rPr>
      </w:pPr>
      <w:r w:rsidRPr="00F1225B">
        <w:rPr>
          <w:rFonts w:eastAsiaTheme="minorHAnsi"/>
        </w:rPr>
        <w:t>A statement in the text and provision of metric 4.0 which flags these in red.</w:t>
      </w:r>
    </w:p>
    <w:p w14:paraId="70CEF350" w14:textId="7EB2C6FE" w:rsidR="00F1225B" w:rsidRPr="00BC327D" w:rsidRDefault="00F1225B" w:rsidP="00FF33A0">
      <w:pPr>
        <w:pStyle w:val="BodyText"/>
        <w:numPr>
          <w:ilvl w:val="0"/>
          <w:numId w:val="16"/>
        </w:numPr>
        <w:rPr>
          <w:rStyle w:val="Heading2Char"/>
        </w:rPr>
      </w:pPr>
      <w:bookmarkStart w:id="110" w:name="_Toc145671162"/>
      <w:r w:rsidRPr="00BC327D">
        <w:rPr>
          <w:rStyle w:val="Heading2Char"/>
        </w:rPr>
        <w:t>Competence</w:t>
      </w:r>
      <w:bookmarkEnd w:id="110"/>
    </w:p>
    <w:p w14:paraId="4E592C70" w14:textId="77777777" w:rsidR="00F1225B" w:rsidRPr="002E055F" w:rsidRDefault="00F1225B" w:rsidP="002E055F">
      <w:pPr>
        <w:pStyle w:val="BodyText"/>
        <w:numPr>
          <w:ilvl w:val="1"/>
          <w:numId w:val="1"/>
        </w:numPr>
        <w:ind w:hanging="709"/>
      </w:pPr>
      <w:r w:rsidRPr="002E055F">
        <w:t xml:space="preserve">Can the ecological advisors and others involved in the scheme provide proof of their competence in BNG? </w:t>
      </w:r>
    </w:p>
    <w:p w14:paraId="4E0A9F93" w14:textId="6ADBEA2C" w:rsidR="00F1225B" w:rsidRPr="002E055F" w:rsidRDefault="00F1225B" w:rsidP="002E055F">
      <w:pPr>
        <w:pStyle w:val="BodyText"/>
        <w:numPr>
          <w:ilvl w:val="1"/>
          <w:numId w:val="1"/>
        </w:numPr>
        <w:ind w:hanging="709"/>
      </w:pPr>
      <w:r w:rsidRPr="002E055F">
        <w:t>This should include brief paragraph of experience and skills to undertake relevant BNG surveys and provide appropriate habitat management recommendations as well as membership of an appropriate professional membership body that signs up to a code of professional conduct (</w:t>
      </w:r>
      <w:r w:rsidR="0097345E" w:rsidRPr="002E055F">
        <w:t>e.g.,</w:t>
      </w:r>
      <w:r w:rsidRPr="002E055F">
        <w:t xml:space="preserve"> CIEEM).</w:t>
      </w:r>
    </w:p>
    <w:p w14:paraId="0898B0E8" w14:textId="77777777" w:rsidR="00F1225B" w:rsidRPr="002E055F" w:rsidRDefault="00F1225B" w:rsidP="002E055F">
      <w:pPr>
        <w:pStyle w:val="BodyText"/>
        <w:numPr>
          <w:ilvl w:val="1"/>
          <w:numId w:val="1"/>
        </w:numPr>
        <w:ind w:hanging="709"/>
      </w:pPr>
      <w:r w:rsidRPr="002E055F">
        <w:t>Competence should be in line with definitions provided by CIEEM 2021, the British Standard on Biodiversity Net Gain (8683: 2021) and Natural England / Defra Guidance.</w:t>
      </w:r>
    </w:p>
    <w:p w14:paraId="64C77A56" w14:textId="255B43AC" w:rsidR="00F1225B" w:rsidRPr="002E055F" w:rsidRDefault="00F1225B" w:rsidP="002E055F">
      <w:pPr>
        <w:pStyle w:val="BodyText"/>
        <w:numPr>
          <w:ilvl w:val="1"/>
          <w:numId w:val="1"/>
        </w:numPr>
        <w:ind w:hanging="709"/>
      </w:pPr>
      <w:r w:rsidRPr="002E055F">
        <w:t xml:space="preserve">Metric 4.0 User Guide defines competency as ‘someone who can demonstrate they have acquired through training, qualifications or experience, or a combination of these, the knowledge and skills enabling that person to perform specified </w:t>
      </w:r>
      <w:r w:rsidR="00AB063F" w:rsidRPr="002E055F">
        <w:t>tasks</w:t>
      </w:r>
      <w:r w:rsidRPr="002E055F">
        <w:t>.</w:t>
      </w:r>
    </w:p>
    <w:p w14:paraId="53AD2F13" w14:textId="77777777" w:rsidR="00F1225B" w:rsidRPr="00C615D9" w:rsidRDefault="00F1225B" w:rsidP="001D4792">
      <w:pPr>
        <w:pStyle w:val="BodyText"/>
        <w:numPr>
          <w:ilvl w:val="0"/>
          <w:numId w:val="0"/>
        </w:numPr>
        <w:ind w:left="567"/>
        <w:rPr>
          <w:rFonts w:eastAsiaTheme="minorHAnsi"/>
          <w:b/>
          <w:bCs/>
          <w:color w:val="2D0054" w:themeColor="text2"/>
        </w:rPr>
      </w:pPr>
      <w:bookmarkStart w:id="111" w:name="_Hlk142484449"/>
      <w:r w:rsidRPr="00C615D9">
        <w:rPr>
          <w:rFonts w:eastAsiaTheme="minorHAnsi"/>
          <w:b/>
          <w:bCs/>
          <w:color w:val="2D0054" w:themeColor="text2"/>
        </w:rPr>
        <w:t xml:space="preserve">Documents Required: </w:t>
      </w:r>
    </w:p>
    <w:bookmarkEnd w:id="111"/>
    <w:p w14:paraId="35F3D314" w14:textId="01B68BAC" w:rsidR="00F1225B" w:rsidRPr="00F1225B" w:rsidRDefault="00F1225B" w:rsidP="00FF33A0">
      <w:pPr>
        <w:pStyle w:val="BodyText"/>
        <w:numPr>
          <w:ilvl w:val="0"/>
          <w:numId w:val="14"/>
        </w:numPr>
        <w:rPr>
          <w:rFonts w:eastAsiaTheme="minorHAnsi"/>
        </w:rPr>
      </w:pPr>
      <w:r w:rsidRPr="00F1225B">
        <w:rPr>
          <w:rFonts w:eastAsiaTheme="minorHAnsi"/>
        </w:rPr>
        <w:t>A statement in the text to highlight the competence of all professional persons involved in the delivery of BNG as per Metric 4.0 definition on competency. This could include professional memberships, training, and experience.</w:t>
      </w:r>
    </w:p>
    <w:p w14:paraId="65F584AC" w14:textId="77777777" w:rsidR="00F1225B" w:rsidRPr="00AC4A93" w:rsidRDefault="00F1225B" w:rsidP="00AC4A93">
      <w:pPr>
        <w:pStyle w:val="Heading1"/>
        <w:numPr>
          <w:ilvl w:val="0"/>
          <w:numId w:val="1"/>
        </w:numPr>
        <w:ind w:left="357" w:hanging="357"/>
      </w:pPr>
      <w:bookmarkStart w:id="112" w:name="_Toc145671163"/>
      <w:r w:rsidRPr="00AC4A93">
        <w:t>Stage 2</w:t>
      </w:r>
      <w:bookmarkEnd w:id="112"/>
      <w:r w:rsidRPr="00AC4A93">
        <w:t xml:space="preserve"> </w:t>
      </w:r>
    </w:p>
    <w:p w14:paraId="16EFB598" w14:textId="049742CA" w:rsidR="00F1225B" w:rsidRDefault="00F1225B" w:rsidP="00805355">
      <w:pPr>
        <w:pStyle w:val="Heading2"/>
        <w:numPr>
          <w:ilvl w:val="0"/>
          <w:numId w:val="19"/>
        </w:numPr>
        <w:rPr>
          <w:rFonts w:eastAsiaTheme="minorHAnsi"/>
        </w:rPr>
      </w:pPr>
      <w:bookmarkStart w:id="113" w:name="_Toc145671164"/>
      <w:r w:rsidRPr="00F1225B">
        <w:rPr>
          <w:rFonts w:eastAsiaTheme="minorHAnsi"/>
        </w:rPr>
        <w:t>Sufficient cash flow / funding for 30 years</w:t>
      </w:r>
      <w:bookmarkEnd w:id="113"/>
    </w:p>
    <w:p w14:paraId="4E393AF2" w14:textId="0E90E820" w:rsidR="00170329" w:rsidRDefault="00170329" w:rsidP="00170329">
      <w:pPr>
        <w:pStyle w:val="BodyText"/>
        <w:numPr>
          <w:ilvl w:val="1"/>
          <w:numId w:val="1"/>
        </w:numPr>
        <w:ind w:hanging="709"/>
      </w:pPr>
      <w:r>
        <w:t>Provision of proof of funds: including: third party bond, guarantee, Ring fenced fund etc. These must be sufficient to cover ‘up-front capital’ creation / enhancement works and the subsequent 30 years of management. Funds must be in held for duration of the agreement and held independently for large schemes. An appropriate payment schedule should be in place. All required prior to s.106 sign-off.</w:t>
      </w:r>
    </w:p>
    <w:p w14:paraId="07D52C64" w14:textId="24A059F8" w:rsidR="00FC2172" w:rsidRDefault="00FC2172" w:rsidP="00FC2172">
      <w:pPr>
        <w:pStyle w:val="BodyText"/>
        <w:numPr>
          <w:ilvl w:val="0"/>
          <w:numId w:val="0"/>
        </w:numPr>
        <w:ind w:left="567"/>
        <w:rPr>
          <w:rFonts w:eastAsiaTheme="minorHAnsi"/>
          <w:b/>
          <w:bCs/>
          <w:color w:val="2D0054" w:themeColor="text2"/>
        </w:rPr>
      </w:pPr>
      <w:bookmarkStart w:id="114" w:name="_Hlk142486228"/>
      <w:r w:rsidRPr="00FC2172">
        <w:rPr>
          <w:rFonts w:eastAsiaTheme="minorHAnsi"/>
          <w:b/>
          <w:bCs/>
          <w:color w:val="2D0054" w:themeColor="text2"/>
        </w:rPr>
        <w:t>Documents Required:</w:t>
      </w:r>
    </w:p>
    <w:p w14:paraId="047B1FCB" w14:textId="22BD20A0" w:rsidR="00D9067B" w:rsidRPr="00222F35" w:rsidRDefault="00222F35" w:rsidP="00FF33A0">
      <w:pPr>
        <w:pStyle w:val="BodyText"/>
        <w:numPr>
          <w:ilvl w:val="0"/>
          <w:numId w:val="14"/>
        </w:numPr>
        <w:rPr>
          <w:rFonts w:eastAsiaTheme="minorHAnsi"/>
        </w:rPr>
      </w:pPr>
      <w:r w:rsidRPr="00222F35">
        <w:rPr>
          <w:rFonts w:eastAsiaTheme="minorHAnsi"/>
        </w:rPr>
        <w:t>P</w:t>
      </w:r>
      <w:r w:rsidR="00D9067B" w:rsidRPr="00222F35">
        <w:rPr>
          <w:rFonts w:eastAsiaTheme="minorHAnsi"/>
        </w:rPr>
        <w:t xml:space="preserve">roof of funds which could include </w:t>
      </w:r>
      <w:r w:rsidR="00B17E30" w:rsidRPr="00222F35">
        <w:rPr>
          <w:rFonts w:eastAsiaTheme="minorHAnsi"/>
        </w:rPr>
        <w:t>30-year</w:t>
      </w:r>
      <w:r w:rsidR="00D9067B" w:rsidRPr="00222F35">
        <w:rPr>
          <w:rFonts w:eastAsiaTheme="minorHAnsi"/>
        </w:rPr>
        <w:t xml:space="preserve"> cash flow model, assurance of finance codes, and commitment to financial reporting</w:t>
      </w:r>
      <w:r w:rsidR="00B11A78">
        <w:rPr>
          <w:rFonts w:eastAsiaTheme="minorHAnsi"/>
        </w:rPr>
        <w:t>.</w:t>
      </w:r>
    </w:p>
    <w:bookmarkEnd w:id="114"/>
    <w:p w14:paraId="65C7D4CB" w14:textId="4C995E89" w:rsidR="00D9067B" w:rsidRPr="00222F35" w:rsidRDefault="00D9067B" w:rsidP="00FF33A0">
      <w:pPr>
        <w:pStyle w:val="BodyText"/>
        <w:numPr>
          <w:ilvl w:val="0"/>
          <w:numId w:val="14"/>
        </w:numPr>
        <w:rPr>
          <w:rFonts w:eastAsiaTheme="minorHAnsi"/>
        </w:rPr>
      </w:pPr>
      <w:r w:rsidRPr="00222F35">
        <w:rPr>
          <w:rFonts w:eastAsiaTheme="minorHAnsi"/>
        </w:rPr>
        <w:t>Agree a payment schedule</w:t>
      </w:r>
      <w:r w:rsidR="00222F35" w:rsidRPr="00222F35">
        <w:rPr>
          <w:rFonts w:eastAsiaTheme="minorHAnsi"/>
        </w:rPr>
        <w:t xml:space="preserve"> </w:t>
      </w:r>
      <w:r w:rsidRPr="00222F35">
        <w:rPr>
          <w:rFonts w:eastAsiaTheme="minorHAnsi"/>
        </w:rPr>
        <w:t xml:space="preserve">throughout the </w:t>
      </w:r>
      <w:r w:rsidR="00B17E30" w:rsidRPr="00222F35">
        <w:rPr>
          <w:rFonts w:eastAsiaTheme="minorHAnsi"/>
        </w:rPr>
        <w:t>30-year</w:t>
      </w:r>
      <w:r w:rsidRPr="00222F35">
        <w:rPr>
          <w:rFonts w:eastAsiaTheme="minorHAnsi"/>
        </w:rPr>
        <w:t xml:space="preserve"> period</w:t>
      </w:r>
      <w:r w:rsidR="00B11A78">
        <w:rPr>
          <w:rFonts w:eastAsiaTheme="minorHAnsi"/>
        </w:rPr>
        <w:t>.</w:t>
      </w:r>
    </w:p>
    <w:p w14:paraId="05164C68" w14:textId="2B96211E" w:rsidR="00F1225B" w:rsidRDefault="00F1225B" w:rsidP="00805355">
      <w:pPr>
        <w:pStyle w:val="Heading2"/>
        <w:numPr>
          <w:ilvl w:val="0"/>
          <w:numId w:val="19"/>
        </w:numPr>
        <w:rPr>
          <w:rFonts w:eastAsiaTheme="minorHAnsi"/>
        </w:rPr>
      </w:pPr>
      <w:bookmarkStart w:id="115" w:name="_Toc145671165"/>
      <w:r w:rsidRPr="00F1225B">
        <w:rPr>
          <w:rFonts w:eastAsiaTheme="minorHAnsi"/>
        </w:rPr>
        <w:t>Method of unit sale from habitat bank</w:t>
      </w:r>
      <w:bookmarkEnd w:id="115"/>
    </w:p>
    <w:p w14:paraId="6600E4C7" w14:textId="77777777" w:rsidR="00046C02" w:rsidRDefault="003450FB" w:rsidP="00EB5FD6">
      <w:pPr>
        <w:pStyle w:val="BodyText"/>
        <w:numPr>
          <w:ilvl w:val="1"/>
          <w:numId w:val="1"/>
        </w:numPr>
        <w:ind w:hanging="709"/>
      </w:pPr>
      <w:r>
        <w:t xml:space="preserve">If the habitat bank is going to be selling units in the future but starting the habitat management work now or prior to sale and (thereby increasing the units available for sale) the ‘habitat creation in advance’ function in the metric should be used and a procedure for calculating and auditing this must be agreed between the LPA and Habitat Bank provider. </w:t>
      </w:r>
    </w:p>
    <w:p w14:paraId="2CF2E990" w14:textId="77777777" w:rsidR="00046C02" w:rsidRDefault="003450FB" w:rsidP="00EB5FD6">
      <w:pPr>
        <w:pStyle w:val="BodyText"/>
        <w:numPr>
          <w:ilvl w:val="1"/>
          <w:numId w:val="1"/>
        </w:numPr>
        <w:ind w:hanging="709"/>
      </w:pPr>
      <w:r>
        <w:t xml:space="preserve">If the habitat bank is to be split into ‘phases’ for selling at different dates into the future, the LPA and Habitat Bank provider need to agree: </w:t>
      </w:r>
    </w:p>
    <w:p w14:paraId="58CFD383" w14:textId="37F2237B" w:rsidR="00046C02" w:rsidRDefault="003450FB" w:rsidP="00EB5FD6">
      <w:pPr>
        <w:pStyle w:val="BodyText"/>
        <w:numPr>
          <w:ilvl w:val="1"/>
          <w:numId w:val="1"/>
        </w:numPr>
        <w:ind w:hanging="709"/>
      </w:pPr>
      <w:r>
        <w:t xml:space="preserve">When the baseline is calculated from for each phase and </w:t>
      </w:r>
    </w:p>
    <w:p w14:paraId="644895B5" w14:textId="132F7BBB" w:rsidR="00046C02" w:rsidRDefault="003450FB" w:rsidP="00EB5FD6">
      <w:pPr>
        <w:pStyle w:val="BodyText"/>
        <w:numPr>
          <w:ilvl w:val="1"/>
          <w:numId w:val="1"/>
        </w:numPr>
        <w:ind w:hanging="709"/>
      </w:pPr>
      <w:r>
        <w:t xml:space="preserve">When the 30 years for habitat creation / enhancement starts for any </w:t>
      </w:r>
      <w:r w:rsidR="005D7E3E">
        <w:t>“</w:t>
      </w:r>
      <w:r>
        <w:t>one</w:t>
      </w:r>
      <w:r w:rsidR="005D7E3E">
        <w:t>”</w:t>
      </w:r>
      <w:r>
        <w:t xml:space="preserve"> phase</w:t>
      </w:r>
      <w:r w:rsidR="005D7E3E">
        <w:t>.</w:t>
      </w:r>
      <w:r>
        <w:t xml:space="preserve"> </w:t>
      </w:r>
    </w:p>
    <w:p w14:paraId="672FB095" w14:textId="0231EF68" w:rsidR="003450FB" w:rsidRDefault="003450FB" w:rsidP="00EB5FD6">
      <w:pPr>
        <w:pStyle w:val="BodyText"/>
        <w:numPr>
          <w:ilvl w:val="1"/>
          <w:numId w:val="1"/>
        </w:numPr>
        <w:ind w:hanging="709"/>
      </w:pPr>
      <w:r>
        <w:lastRenderedPageBreak/>
        <w:t>The above should be provided on a spatial plan as recommended by Defra. Will the broker / owner provide a certificate and Unique Transaction Number for each sale</w:t>
      </w:r>
      <w:r w:rsidR="00EB5FD6">
        <w:t>.</w:t>
      </w:r>
    </w:p>
    <w:p w14:paraId="75748F81" w14:textId="77777777" w:rsidR="007473E0" w:rsidRDefault="007473E0" w:rsidP="007473E0">
      <w:pPr>
        <w:pStyle w:val="BodyText"/>
        <w:numPr>
          <w:ilvl w:val="0"/>
          <w:numId w:val="0"/>
        </w:numPr>
        <w:ind w:left="567"/>
        <w:rPr>
          <w:rFonts w:eastAsiaTheme="minorHAnsi"/>
          <w:b/>
          <w:bCs/>
          <w:color w:val="2D0054" w:themeColor="text2"/>
        </w:rPr>
      </w:pPr>
      <w:bookmarkStart w:id="116" w:name="_Hlk142486487"/>
      <w:r w:rsidRPr="00FC2172">
        <w:rPr>
          <w:rFonts w:eastAsiaTheme="minorHAnsi"/>
          <w:b/>
          <w:bCs/>
          <w:color w:val="2D0054" w:themeColor="text2"/>
        </w:rPr>
        <w:t>Documents Required:</w:t>
      </w:r>
    </w:p>
    <w:p w14:paraId="72D5412A" w14:textId="77777777" w:rsidR="003843E1" w:rsidRPr="003843E1" w:rsidRDefault="003843E1" w:rsidP="00FF33A0">
      <w:pPr>
        <w:pStyle w:val="BodyText"/>
        <w:numPr>
          <w:ilvl w:val="0"/>
          <w:numId w:val="14"/>
        </w:numPr>
        <w:rPr>
          <w:rFonts w:eastAsiaTheme="minorHAnsi"/>
        </w:rPr>
      </w:pPr>
      <w:r>
        <w:t xml:space="preserve">Statement on </w:t>
      </w:r>
      <w:bookmarkEnd w:id="116"/>
      <w:r>
        <w:t>method of sale of units and how these will be calculated and sold in the future.</w:t>
      </w:r>
    </w:p>
    <w:p w14:paraId="13B24BD1" w14:textId="1D91862D" w:rsidR="007473E0" w:rsidRPr="00222F35" w:rsidRDefault="003843E1" w:rsidP="00FF33A0">
      <w:pPr>
        <w:pStyle w:val="BodyText"/>
        <w:numPr>
          <w:ilvl w:val="0"/>
          <w:numId w:val="14"/>
        </w:numPr>
        <w:rPr>
          <w:rFonts w:eastAsiaTheme="minorHAnsi"/>
        </w:rPr>
      </w:pPr>
      <w:r>
        <w:t xml:space="preserve"> Plans provided</w:t>
      </w:r>
      <w:r w:rsidR="007473E0">
        <w:rPr>
          <w:rFonts w:eastAsiaTheme="minorHAnsi"/>
        </w:rPr>
        <w:t>.</w:t>
      </w:r>
    </w:p>
    <w:p w14:paraId="437DF07F" w14:textId="43892017" w:rsidR="00F1225B" w:rsidRDefault="00F1225B" w:rsidP="00805355">
      <w:pPr>
        <w:pStyle w:val="Heading2"/>
        <w:numPr>
          <w:ilvl w:val="0"/>
          <w:numId w:val="19"/>
        </w:numPr>
        <w:rPr>
          <w:rFonts w:eastAsiaTheme="minorHAnsi"/>
        </w:rPr>
      </w:pPr>
      <w:bookmarkStart w:id="117" w:name="_Toc145671166"/>
      <w:r w:rsidRPr="00F1225B">
        <w:rPr>
          <w:rFonts w:eastAsiaTheme="minorHAnsi"/>
        </w:rPr>
        <w:t>Sale of units outside of South Derbyshire District Council LPA remit</w:t>
      </w:r>
      <w:bookmarkEnd w:id="117"/>
    </w:p>
    <w:p w14:paraId="5B862011" w14:textId="614A010D" w:rsidR="00FE30AD" w:rsidRDefault="00496374" w:rsidP="007F21E3">
      <w:pPr>
        <w:pStyle w:val="BodyText"/>
        <w:numPr>
          <w:ilvl w:val="1"/>
          <w:numId w:val="1"/>
        </w:numPr>
        <w:ind w:hanging="709"/>
      </w:pPr>
      <w:r w:rsidRPr="007F21E3">
        <w:t>Is the Offset provide</w:t>
      </w:r>
      <w:r w:rsidR="00AD2865">
        <w:t>r</w:t>
      </w:r>
      <w:r w:rsidRPr="007F21E3">
        <w:t xml:space="preserve"> planning on selling units outside of South Derbyshire</w:t>
      </w:r>
      <w:r w:rsidR="007F21E3" w:rsidRPr="007F21E3">
        <w:t>.</w:t>
      </w:r>
    </w:p>
    <w:p w14:paraId="7B8A5D51" w14:textId="77777777" w:rsidR="004F7BBE" w:rsidRPr="004F7BBE" w:rsidRDefault="004F7BBE" w:rsidP="004F7BBE">
      <w:pPr>
        <w:pStyle w:val="BodyText"/>
        <w:numPr>
          <w:ilvl w:val="0"/>
          <w:numId w:val="0"/>
        </w:numPr>
        <w:ind w:left="567"/>
        <w:rPr>
          <w:rFonts w:eastAsiaTheme="minorHAnsi"/>
          <w:b/>
          <w:bCs/>
          <w:color w:val="2D0054" w:themeColor="text2"/>
        </w:rPr>
      </w:pPr>
      <w:r w:rsidRPr="004F7BBE">
        <w:rPr>
          <w:rFonts w:eastAsiaTheme="minorHAnsi"/>
          <w:b/>
          <w:bCs/>
          <w:color w:val="2D0054" w:themeColor="text2"/>
        </w:rPr>
        <w:t>Documents Required:</w:t>
      </w:r>
    </w:p>
    <w:p w14:paraId="385DFCED" w14:textId="49DEFD94" w:rsidR="004F7BBE" w:rsidRPr="007F21E3" w:rsidRDefault="004F7BBE" w:rsidP="00FF33A0">
      <w:pPr>
        <w:pStyle w:val="BodyText"/>
        <w:numPr>
          <w:ilvl w:val="0"/>
          <w:numId w:val="14"/>
        </w:numPr>
      </w:pPr>
      <w:r>
        <w:t>Statement o</w:t>
      </w:r>
      <w:r w:rsidR="00884B9D">
        <w:t xml:space="preserve">f intent </w:t>
      </w:r>
    </w:p>
    <w:p w14:paraId="51801340" w14:textId="24E8290A" w:rsidR="00F1225B" w:rsidRPr="00F1225B" w:rsidRDefault="00F1225B" w:rsidP="00AB063F">
      <w:pPr>
        <w:pStyle w:val="BodyText"/>
        <w:numPr>
          <w:ilvl w:val="0"/>
          <w:numId w:val="0"/>
        </w:numPr>
        <w:ind w:left="1418" w:hanging="851"/>
        <w:rPr>
          <w:rFonts w:eastAsiaTheme="minorHAnsi"/>
        </w:rPr>
      </w:pPr>
      <w:bookmarkStart w:id="118" w:name="_Toc145671167"/>
      <w:r w:rsidRPr="00B34938">
        <w:rPr>
          <w:rStyle w:val="Heading2Char"/>
        </w:rPr>
        <w:t>4.</w:t>
      </w:r>
      <w:r w:rsidRPr="00B34938">
        <w:rPr>
          <w:rStyle w:val="Heading2Char"/>
        </w:rPr>
        <w:tab/>
        <w:t xml:space="preserve">Pay </w:t>
      </w:r>
      <w:r w:rsidR="006916C1">
        <w:rPr>
          <w:rStyle w:val="Heading2Char"/>
        </w:rPr>
        <w:t xml:space="preserve">SDDC </w:t>
      </w:r>
      <w:r w:rsidRPr="00B34938">
        <w:rPr>
          <w:rStyle w:val="Heading2Char"/>
        </w:rPr>
        <w:t xml:space="preserve">a monitoring fee for the </w:t>
      </w:r>
      <w:r w:rsidR="00655F3F">
        <w:rPr>
          <w:rStyle w:val="Heading2Char"/>
        </w:rPr>
        <w:t>duration of the offset</w:t>
      </w:r>
      <w:bookmarkEnd w:id="118"/>
    </w:p>
    <w:p w14:paraId="7EDB444D" w14:textId="625CC0F2" w:rsidR="00F1225B" w:rsidRPr="007F21E3" w:rsidRDefault="001D4792" w:rsidP="007F21E3">
      <w:pPr>
        <w:pStyle w:val="BodyText"/>
        <w:numPr>
          <w:ilvl w:val="1"/>
          <w:numId w:val="1"/>
        </w:numPr>
        <w:ind w:hanging="709"/>
      </w:pPr>
      <w:r w:rsidRPr="007F21E3">
        <w:t>A</w:t>
      </w:r>
      <w:r w:rsidR="00F1225B" w:rsidRPr="007F21E3">
        <w:t xml:space="preserve">gree to the provision of a Monitoring fee to be paid to the Council to monitor the establishment phase and on-going habitat maintenance agreement over a </w:t>
      </w:r>
      <w:r w:rsidR="00DF36B9" w:rsidRPr="007F21E3">
        <w:t>30-year</w:t>
      </w:r>
      <w:r w:rsidR="00F1225B" w:rsidRPr="007F21E3">
        <w:t xml:space="preserve"> </w:t>
      </w:r>
      <w:r w:rsidR="0097345E" w:rsidRPr="007F21E3">
        <w:t>period.</w:t>
      </w:r>
    </w:p>
    <w:p w14:paraId="4E0CDF26" w14:textId="3A06515E" w:rsidR="00F1225B" w:rsidRPr="00D06B45" w:rsidRDefault="00F1225B" w:rsidP="001D4792">
      <w:pPr>
        <w:pStyle w:val="BodyText"/>
        <w:numPr>
          <w:ilvl w:val="0"/>
          <w:numId w:val="0"/>
        </w:numPr>
        <w:ind w:left="567"/>
        <w:rPr>
          <w:rFonts w:eastAsiaTheme="minorHAnsi"/>
          <w:b/>
          <w:bCs/>
          <w:color w:val="2D0054" w:themeColor="accent1"/>
        </w:rPr>
      </w:pPr>
      <w:r w:rsidRPr="00D06B45">
        <w:rPr>
          <w:rFonts w:eastAsiaTheme="minorHAnsi"/>
          <w:b/>
          <w:bCs/>
          <w:color w:val="2D0054" w:themeColor="accent1"/>
        </w:rPr>
        <w:t xml:space="preserve">Documents Required: </w:t>
      </w:r>
    </w:p>
    <w:p w14:paraId="5979162D" w14:textId="2623D66D" w:rsidR="00F1225B" w:rsidRPr="00F1225B" w:rsidRDefault="00F1225B" w:rsidP="00FF33A0">
      <w:pPr>
        <w:pStyle w:val="BodyText"/>
        <w:numPr>
          <w:ilvl w:val="0"/>
          <w:numId w:val="14"/>
        </w:numPr>
        <w:rPr>
          <w:rFonts w:eastAsiaTheme="minorHAnsi"/>
        </w:rPr>
      </w:pPr>
      <w:r w:rsidRPr="00F1225B">
        <w:rPr>
          <w:rFonts w:eastAsiaTheme="minorHAnsi"/>
        </w:rPr>
        <w:t>Statement of intent to pay S</w:t>
      </w:r>
      <w:r w:rsidR="008C3EDF">
        <w:rPr>
          <w:rFonts w:eastAsiaTheme="minorHAnsi"/>
        </w:rPr>
        <w:t xml:space="preserve">outh </w:t>
      </w:r>
      <w:r w:rsidRPr="00F1225B">
        <w:rPr>
          <w:rFonts w:eastAsiaTheme="minorHAnsi"/>
        </w:rPr>
        <w:t>D</w:t>
      </w:r>
      <w:r w:rsidR="00FE30AD">
        <w:rPr>
          <w:rFonts w:eastAsiaTheme="minorHAnsi"/>
        </w:rPr>
        <w:t xml:space="preserve">erbyshire </w:t>
      </w:r>
      <w:r w:rsidRPr="00F1225B">
        <w:rPr>
          <w:rFonts w:eastAsiaTheme="minorHAnsi"/>
        </w:rPr>
        <w:t>D</w:t>
      </w:r>
      <w:r w:rsidR="00FE30AD">
        <w:rPr>
          <w:rFonts w:eastAsiaTheme="minorHAnsi"/>
        </w:rPr>
        <w:t xml:space="preserve">istrict </w:t>
      </w:r>
      <w:r w:rsidRPr="00F1225B">
        <w:rPr>
          <w:rFonts w:eastAsiaTheme="minorHAnsi"/>
        </w:rPr>
        <w:t>Council’s monitoring fee</w:t>
      </w:r>
      <w:r w:rsidR="00AD07AB">
        <w:rPr>
          <w:rFonts w:eastAsiaTheme="minorHAnsi"/>
        </w:rPr>
        <w:t>.</w:t>
      </w:r>
    </w:p>
    <w:p w14:paraId="155498D0" w14:textId="5D363308" w:rsidR="00F1225B" w:rsidRPr="00F1225B" w:rsidRDefault="00F1225B" w:rsidP="00FF33A0">
      <w:pPr>
        <w:pStyle w:val="BodyText"/>
        <w:numPr>
          <w:ilvl w:val="0"/>
          <w:numId w:val="14"/>
        </w:numPr>
        <w:rPr>
          <w:rFonts w:eastAsiaTheme="minorHAnsi"/>
        </w:rPr>
      </w:pPr>
      <w:r w:rsidRPr="00F1225B">
        <w:rPr>
          <w:rFonts w:eastAsiaTheme="minorHAnsi"/>
        </w:rPr>
        <w:t>Suitable Monitoring Plan for 30 years</w:t>
      </w:r>
      <w:r w:rsidR="00AD07AB">
        <w:rPr>
          <w:rFonts w:eastAsiaTheme="minorHAnsi"/>
        </w:rPr>
        <w:t>.</w:t>
      </w:r>
    </w:p>
    <w:p w14:paraId="199062BD" w14:textId="77777777" w:rsidR="00F1225B" w:rsidRPr="00F1225B" w:rsidRDefault="00F1225B" w:rsidP="00B34938">
      <w:pPr>
        <w:pStyle w:val="Heading2"/>
        <w:rPr>
          <w:rFonts w:eastAsiaTheme="minorHAnsi"/>
        </w:rPr>
      </w:pPr>
      <w:bookmarkStart w:id="119" w:name="_Toc145671168"/>
      <w:r w:rsidRPr="00F1225B">
        <w:rPr>
          <w:rFonts w:eastAsiaTheme="minorHAnsi"/>
        </w:rPr>
        <w:t>5.</w:t>
      </w:r>
      <w:r w:rsidRPr="00F1225B">
        <w:rPr>
          <w:rFonts w:eastAsiaTheme="minorHAnsi"/>
        </w:rPr>
        <w:tab/>
        <w:t>Provision of a detailed and costed Habitat Management and Monitoring Plan</w:t>
      </w:r>
      <w:bookmarkEnd w:id="119"/>
      <w:r w:rsidRPr="00F1225B">
        <w:rPr>
          <w:rFonts w:eastAsiaTheme="minorHAnsi"/>
        </w:rPr>
        <w:t xml:space="preserve"> </w:t>
      </w:r>
    </w:p>
    <w:p w14:paraId="58CDADCD" w14:textId="77777777" w:rsidR="00F1225B" w:rsidRPr="00C81F8E" w:rsidRDefault="00F1225B" w:rsidP="003F64FB">
      <w:pPr>
        <w:pStyle w:val="BodyText"/>
        <w:numPr>
          <w:ilvl w:val="1"/>
          <w:numId w:val="1"/>
        </w:numPr>
      </w:pPr>
      <w:r w:rsidRPr="00C81F8E">
        <w:t xml:space="preserve">This must set out the detailed prescriptions required that will be undertaken in both the ‘establishment’ phase as well as the monitoring phase to achieve the desired habitats. </w:t>
      </w:r>
    </w:p>
    <w:p w14:paraId="15E2F858" w14:textId="00D00C68" w:rsidR="00F1225B" w:rsidRPr="00C81F8E" w:rsidRDefault="00F1225B" w:rsidP="003F64FB">
      <w:pPr>
        <w:pStyle w:val="BodyText"/>
        <w:numPr>
          <w:ilvl w:val="1"/>
          <w:numId w:val="1"/>
        </w:numPr>
      </w:pPr>
      <w:r w:rsidRPr="00C81F8E">
        <w:t xml:space="preserve">Dates of commencement of BOTH the establishment phase and the monitoring for </w:t>
      </w:r>
      <w:r w:rsidR="00766B50" w:rsidRPr="00C81F8E">
        <w:t>30-year</w:t>
      </w:r>
      <w:r w:rsidRPr="00C81F8E">
        <w:t xml:space="preserve"> phase to be agreed between parties before s.106 is signed.</w:t>
      </w:r>
    </w:p>
    <w:p w14:paraId="1259238A" w14:textId="77777777" w:rsidR="00F1225B" w:rsidRPr="00C81F8E" w:rsidRDefault="00F1225B" w:rsidP="003F64FB">
      <w:pPr>
        <w:pStyle w:val="BodyText"/>
        <w:numPr>
          <w:ilvl w:val="1"/>
          <w:numId w:val="1"/>
        </w:numPr>
      </w:pPr>
      <w:r w:rsidRPr="00C81F8E">
        <w:t>Practical environmental constraints should be assessed and be supported by evidence. Best Practice should be followed.</w:t>
      </w:r>
    </w:p>
    <w:p w14:paraId="3F699FBD" w14:textId="77777777" w:rsidR="00F1225B" w:rsidRPr="00C81F8E" w:rsidRDefault="00F1225B" w:rsidP="003F64FB">
      <w:pPr>
        <w:pStyle w:val="BodyText"/>
        <w:numPr>
          <w:ilvl w:val="1"/>
          <w:numId w:val="1"/>
        </w:numPr>
      </w:pPr>
      <w:r w:rsidRPr="00C81F8E">
        <w:t xml:space="preserve">Do the costs in the management plan look sufficient for the suggested quality and quantity of habitat using a calculator as a benchmark? – N.B. This is a benchmarking process only – we are not looking to interfere with any unit sale costs but only need to be sure that proposals for habitats and predicted condition are adequately funded. </w:t>
      </w:r>
    </w:p>
    <w:p w14:paraId="7BF652BC" w14:textId="72223A3F" w:rsidR="00F1225B" w:rsidRPr="00C81F8E" w:rsidRDefault="00F1225B" w:rsidP="003F64FB">
      <w:pPr>
        <w:pStyle w:val="BodyText"/>
        <w:numPr>
          <w:ilvl w:val="1"/>
          <w:numId w:val="1"/>
        </w:numPr>
      </w:pPr>
      <w:r w:rsidRPr="00C81F8E">
        <w:t xml:space="preserve">Adequate plans showing all habitats proposed for enhancement and creation. Ensure all maps are spatially accurate if using the </w:t>
      </w:r>
      <w:r w:rsidR="00750EC9" w:rsidRPr="00C81F8E">
        <w:t>GIS,</w:t>
      </w:r>
      <w:r w:rsidRPr="00C81F8E">
        <w:t xml:space="preserve"> the same software should be used throughout the scheme. GPS should be used where possible to allow appropriate monitoring</w:t>
      </w:r>
      <w:r w:rsidR="00E0784F" w:rsidRPr="00C81F8E">
        <w:t>.</w:t>
      </w:r>
    </w:p>
    <w:p w14:paraId="71F5052C" w14:textId="77777777" w:rsidR="00F1225B" w:rsidRPr="00E0784F" w:rsidRDefault="00F1225B" w:rsidP="001D4792">
      <w:pPr>
        <w:pStyle w:val="BodyText"/>
        <w:numPr>
          <w:ilvl w:val="0"/>
          <w:numId w:val="0"/>
        </w:numPr>
        <w:ind w:left="567"/>
        <w:rPr>
          <w:rFonts w:eastAsiaTheme="minorHAnsi"/>
          <w:b/>
          <w:bCs/>
          <w:color w:val="2D0054" w:themeColor="accent1"/>
        </w:rPr>
      </w:pPr>
      <w:r w:rsidRPr="00E0784F">
        <w:rPr>
          <w:rFonts w:eastAsiaTheme="minorHAnsi"/>
          <w:b/>
          <w:bCs/>
          <w:color w:val="2D0054" w:themeColor="accent1"/>
        </w:rPr>
        <w:t>Documents Required:</w:t>
      </w:r>
    </w:p>
    <w:p w14:paraId="73164548" w14:textId="6C6A8F89" w:rsidR="00F1225B" w:rsidRPr="00F1225B" w:rsidRDefault="00F1225B" w:rsidP="00FF33A0">
      <w:pPr>
        <w:pStyle w:val="BodyText"/>
        <w:numPr>
          <w:ilvl w:val="0"/>
          <w:numId w:val="14"/>
        </w:numPr>
        <w:rPr>
          <w:rFonts w:eastAsiaTheme="minorHAnsi"/>
        </w:rPr>
      </w:pPr>
      <w:r w:rsidRPr="00F1225B">
        <w:rPr>
          <w:rFonts w:eastAsiaTheme="minorHAnsi"/>
        </w:rPr>
        <w:t>Habitat Management and Monitoring Plan</w:t>
      </w:r>
      <w:r w:rsidR="00246349">
        <w:rPr>
          <w:rFonts w:eastAsiaTheme="minorHAnsi"/>
        </w:rPr>
        <w:t>.</w:t>
      </w:r>
      <w:r w:rsidRPr="00F1225B">
        <w:rPr>
          <w:rFonts w:eastAsiaTheme="minorHAnsi"/>
        </w:rPr>
        <w:t xml:space="preserve"> </w:t>
      </w:r>
    </w:p>
    <w:p w14:paraId="386CD6CA" w14:textId="79FD1ECA" w:rsidR="00F1225B" w:rsidRPr="00F1225B" w:rsidRDefault="00F1225B" w:rsidP="00FF33A0">
      <w:pPr>
        <w:pStyle w:val="BodyText"/>
        <w:numPr>
          <w:ilvl w:val="0"/>
          <w:numId w:val="14"/>
        </w:numPr>
        <w:rPr>
          <w:rFonts w:eastAsiaTheme="minorHAnsi"/>
        </w:rPr>
      </w:pPr>
      <w:r w:rsidRPr="00F1225B">
        <w:rPr>
          <w:rFonts w:eastAsiaTheme="minorHAnsi"/>
        </w:rPr>
        <w:t xml:space="preserve">Costed management </w:t>
      </w:r>
      <w:r w:rsidR="00673219" w:rsidRPr="00F1225B">
        <w:rPr>
          <w:rFonts w:eastAsiaTheme="minorHAnsi"/>
        </w:rPr>
        <w:t>plan.</w:t>
      </w:r>
      <w:r w:rsidRPr="00F1225B">
        <w:rPr>
          <w:rFonts w:eastAsiaTheme="minorHAnsi"/>
        </w:rPr>
        <w:t xml:space="preserve"> </w:t>
      </w:r>
    </w:p>
    <w:p w14:paraId="4278D222" w14:textId="7E932F7A" w:rsidR="00F1225B" w:rsidRPr="00F1225B" w:rsidRDefault="00F1225B" w:rsidP="00FF33A0">
      <w:pPr>
        <w:pStyle w:val="BodyText"/>
        <w:numPr>
          <w:ilvl w:val="0"/>
          <w:numId w:val="14"/>
        </w:numPr>
        <w:rPr>
          <w:rFonts w:eastAsiaTheme="minorHAnsi"/>
        </w:rPr>
      </w:pPr>
      <w:r w:rsidRPr="00F1225B">
        <w:rPr>
          <w:rFonts w:eastAsiaTheme="minorHAnsi"/>
        </w:rPr>
        <w:t>Plans showing all habitats proposed for enhancement and creation</w:t>
      </w:r>
      <w:r w:rsidR="00673219">
        <w:rPr>
          <w:rFonts w:eastAsiaTheme="minorHAnsi"/>
        </w:rPr>
        <w:t>.</w:t>
      </w:r>
      <w:r w:rsidRPr="00F1225B">
        <w:rPr>
          <w:rFonts w:eastAsiaTheme="minorHAnsi"/>
        </w:rPr>
        <w:t xml:space="preserve"> </w:t>
      </w:r>
    </w:p>
    <w:p w14:paraId="30223885" w14:textId="38172EC8" w:rsidR="00F1225B" w:rsidRPr="00F1225B" w:rsidRDefault="00F1225B" w:rsidP="00FF33A0">
      <w:pPr>
        <w:pStyle w:val="BodyText"/>
        <w:numPr>
          <w:ilvl w:val="0"/>
          <w:numId w:val="14"/>
        </w:numPr>
        <w:rPr>
          <w:rFonts w:eastAsiaTheme="minorHAnsi"/>
        </w:rPr>
      </w:pPr>
      <w:r w:rsidRPr="00F1225B">
        <w:rPr>
          <w:rFonts w:eastAsiaTheme="minorHAnsi"/>
        </w:rPr>
        <w:lastRenderedPageBreak/>
        <w:t>Dates for commencement of ‘establishment’ and ‘monitoring’ phases agreed between parties</w:t>
      </w:r>
      <w:r w:rsidR="00246349">
        <w:rPr>
          <w:rFonts w:eastAsiaTheme="minorHAnsi"/>
        </w:rPr>
        <w:t>.</w:t>
      </w:r>
    </w:p>
    <w:p w14:paraId="293AB7B5" w14:textId="77777777" w:rsidR="00F1225B" w:rsidRPr="00F1225B" w:rsidRDefault="00F1225B" w:rsidP="00B34938">
      <w:pPr>
        <w:pStyle w:val="Heading2"/>
        <w:rPr>
          <w:rFonts w:eastAsiaTheme="minorHAnsi"/>
        </w:rPr>
      </w:pPr>
      <w:bookmarkStart w:id="120" w:name="_Toc145671169"/>
      <w:r w:rsidRPr="00F1225B">
        <w:rPr>
          <w:rFonts w:eastAsiaTheme="minorHAnsi"/>
        </w:rPr>
        <w:t>6.</w:t>
      </w:r>
      <w:r w:rsidRPr="00F1225B">
        <w:rPr>
          <w:rFonts w:eastAsiaTheme="minorHAnsi"/>
        </w:rPr>
        <w:tab/>
        <w:t>Environmental &amp; Legal Constraint Consideration</w:t>
      </w:r>
      <w:bookmarkEnd w:id="120"/>
    </w:p>
    <w:p w14:paraId="2455F09F" w14:textId="0C6CA1FF" w:rsidR="00F1225B" w:rsidRPr="00FB274D" w:rsidRDefault="00F1225B" w:rsidP="005D7E3E">
      <w:pPr>
        <w:pStyle w:val="BodyText"/>
        <w:numPr>
          <w:ilvl w:val="1"/>
          <w:numId w:val="1"/>
        </w:numPr>
        <w:ind w:hanging="709"/>
      </w:pPr>
      <w:r w:rsidRPr="00FB274D">
        <w:t>Provider to have undertaken appropriate due diligence, surveys and assessments and considered all</w:t>
      </w:r>
      <w:r w:rsidR="001D4792" w:rsidRPr="00FB274D">
        <w:t xml:space="preserve"> </w:t>
      </w:r>
      <w:r w:rsidRPr="00FB274D">
        <w:t>other environmental constraints to achieving suggested habitat enhancement / creation prior to approaching the Council with a proposal. e.g. (but not an exhaustive list).</w:t>
      </w:r>
    </w:p>
    <w:p w14:paraId="728EF176" w14:textId="77777777" w:rsidR="00F1225B" w:rsidRPr="00FB274D" w:rsidRDefault="00F1225B" w:rsidP="005D7E3E">
      <w:pPr>
        <w:pStyle w:val="BodyText"/>
        <w:numPr>
          <w:ilvl w:val="1"/>
          <w:numId w:val="1"/>
        </w:numPr>
        <w:ind w:hanging="709"/>
      </w:pPr>
      <w:r w:rsidRPr="00FB274D">
        <w:t>Soil analysis data for specific habitat types (to be defined in separate guidance – to follow). This may include details of any specific nutrient/ soil stripping and remediation techniques that may be required and evidence that these methods have been adequately costed into the management plan to ensure feasibility.</w:t>
      </w:r>
    </w:p>
    <w:p w14:paraId="489CFB39" w14:textId="38A94CEB" w:rsidR="00F1225B" w:rsidRPr="00FB274D" w:rsidRDefault="00F1225B" w:rsidP="005D7E3E">
      <w:pPr>
        <w:pStyle w:val="BodyText"/>
        <w:numPr>
          <w:ilvl w:val="1"/>
          <w:numId w:val="1"/>
        </w:numPr>
        <w:ind w:hanging="709"/>
      </w:pPr>
      <w:r w:rsidRPr="00FB274D">
        <w:t>Are the hydrological conditions suitable for habitats proposed for creation or enhancement (</w:t>
      </w:r>
      <w:r w:rsidR="00B83D5E" w:rsidRPr="00FB274D">
        <w:t>e.g.,</w:t>
      </w:r>
      <w:r w:rsidRPr="00FB274D">
        <w:t xml:space="preserve"> risk of flooding)?</w:t>
      </w:r>
    </w:p>
    <w:p w14:paraId="4B5DBE65" w14:textId="7EAE3309" w:rsidR="00F1225B" w:rsidRPr="00FB274D" w:rsidRDefault="00F1225B" w:rsidP="002E44AE">
      <w:pPr>
        <w:pStyle w:val="BodyText"/>
        <w:numPr>
          <w:ilvl w:val="1"/>
          <w:numId w:val="1"/>
        </w:numPr>
        <w:ind w:hanging="709"/>
      </w:pPr>
      <w:r w:rsidRPr="00FB274D">
        <w:t xml:space="preserve">Are there historic / archaeological / landscape / arboricultural </w:t>
      </w:r>
      <w:r w:rsidR="00750EC9" w:rsidRPr="00750EC9">
        <w:t xml:space="preserve">constraints </w:t>
      </w:r>
      <w:r w:rsidRPr="00FB274D">
        <w:t>to proposed habitat works? These must have been adequately considered. Please provide evidence that these considerations have been considered appropriately and any mitigation required is proposed employing professional advice where required.</w:t>
      </w:r>
    </w:p>
    <w:p w14:paraId="3FA52C4D" w14:textId="0F71A226" w:rsidR="00F1225B" w:rsidRPr="00FB274D" w:rsidRDefault="00F1225B" w:rsidP="00FB274D">
      <w:pPr>
        <w:pStyle w:val="BodyText"/>
        <w:numPr>
          <w:ilvl w:val="1"/>
          <w:numId w:val="1"/>
        </w:numPr>
        <w:ind w:hanging="709"/>
      </w:pPr>
      <w:r w:rsidRPr="00FB274D">
        <w:t>Access available for required on-site machinery, movement of and infrastructure for cattle and sufficient storage on-site for machinery or other habitat management aspects (</w:t>
      </w:r>
      <w:r w:rsidR="00B83D5E" w:rsidRPr="00FB274D">
        <w:t>e.g.,</w:t>
      </w:r>
      <w:r w:rsidRPr="00FB274D">
        <w:t xml:space="preserve"> storage of logs from coppicing or provision of corals for cattle – provide evidence that machinery and cattle can access the site as required</w:t>
      </w:r>
      <w:r w:rsidR="00E43D1F" w:rsidRPr="00FB274D">
        <w:t>.</w:t>
      </w:r>
    </w:p>
    <w:p w14:paraId="51DF6979" w14:textId="22BA1ED0" w:rsidR="00F1225B" w:rsidRPr="00E43D1F" w:rsidRDefault="00F1225B" w:rsidP="001D4792">
      <w:pPr>
        <w:pStyle w:val="BodyText"/>
        <w:numPr>
          <w:ilvl w:val="0"/>
          <w:numId w:val="0"/>
        </w:numPr>
        <w:ind w:left="567"/>
        <w:rPr>
          <w:rFonts w:eastAsiaTheme="minorHAnsi"/>
          <w:b/>
          <w:bCs/>
          <w:color w:val="2D0054" w:themeColor="accent1"/>
        </w:rPr>
      </w:pPr>
      <w:r w:rsidRPr="00E43D1F">
        <w:rPr>
          <w:rFonts w:eastAsiaTheme="minorHAnsi"/>
          <w:b/>
          <w:bCs/>
          <w:color w:val="2D0054" w:themeColor="accent1"/>
        </w:rPr>
        <w:t>Documents Required:</w:t>
      </w:r>
    </w:p>
    <w:p w14:paraId="10CC7F1B" w14:textId="001E23C1" w:rsidR="00F1225B" w:rsidRPr="00F1225B" w:rsidRDefault="00F1225B" w:rsidP="00FF33A0">
      <w:pPr>
        <w:pStyle w:val="BodyText"/>
        <w:numPr>
          <w:ilvl w:val="0"/>
          <w:numId w:val="17"/>
        </w:numPr>
        <w:rPr>
          <w:rFonts w:eastAsiaTheme="minorHAnsi"/>
        </w:rPr>
      </w:pPr>
      <w:r w:rsidRPr="00F1225B">
        <w:rPr>
          <w:rFonts w:eastAsiaTheme="minorHAnsi"/>
        </w:rPr>
        <w:t>Checklist of information is provided, we expect the applicant to submit all</w:t>
      </w:r>
      <w:r w:rsidR="001D4792">
        <w:rPr>
          <w:rFonts w:eastAsiaTheme="minorHAnsi"/>
        </w:rPr>
        <w:t xml:space="preserve"> </w:t>
      </w:r>
      <w:r w:rsidRPr="00F1225B">
        <w:rPr>
          <w:rFonts w:eastAsiaTheme="minorHAnsi"/>
        </w:rPr>
        <w:t xml:space="preserve">information required and to undertake due diligence, South Derbyshire will not be liable for any missing information that prevents the habitat proposals being delivered as </w:t>
      </w:r>
      <w:r w:rsidR="008F19C6" w:rsidRPr="00F1225B">
        <w:rPr>
          <w:rFonts w:eastAsiaTheme="minorHAnsi"/>
        </w:rPr>
        <w:t>specified.</w:t>
      </w:r>
    </w:p>
    <w:p w14:paraId="5AF6185E" w14:textId="77777777" w:rsidR="00F1225B" w:rsidRPr="00F1225B" w:rsidRDefault="00F1225B" w:rsidP="00B34938">
      <w:pPr>
        <w:pStyle w:val="Heading2"/>
        <w:rPr>
          <w:rFonts w:eastAsiaTheme="minorHAnsi"/>
        </w:rPr>
      </w:pPr>
      <w:bookmarkStart w:id="121" w:name="_Toc145671170"/>
      <w:r w:rsidRPr="00F1225B">
        <w:rPr>
          <w:rFonts w:eastAsiaTheme="minorHAnsi"/>
        </w:rPr>
        <w:t>7.</w:t>
      </w:r>
      <w:r w:rsidRPr="00F1225B">
        <w:rPr>
          <w:rFonts w:eastAsiaTheme="minorHAnsi"/>
        </w:rPr>
        <w:tab/>
        <w:t>Confirm monitoring plan</w:t>
      </w:r>
      <w:bookmarkEnd w:id="121"/>
    </w:p>
    <w:p w14:paraId="2E11B0E8" w14:textId="6812EFCC" w:rsidR="00F1225B" w:rsidRPr="00F07915" w:rsidRDefault="00F1225B" w:rsidP="00F07915">
      <w:pPr>
        <w:pStyle w:val="BodyText"/>
        <w:numPr>
          <w:ilvl w:val="1"/>
          <w:numId w:val="1"/>
        </w:numPr>
        <w:ind w:hanging="709"/>
      </w:pPr>
      <w:r w:rsidRPr="00F07915">
        <w:t xml:space="preserve">Sets out when habitat surveys will take place as part of the </w:t>
      </w:r>
      <w:r w:rsidR="008F19C6" w:rsidRPr="00F07915">
        <w:t>30-year</w:t>
      </w:r>
      <w:r w:rsidRPr="00F07915">
        <w:t xml:space="preserve"> monitoring plan for the Council for review over the </w:t>
      </w:r>
      <w:r w:rsidR="00AD07AB" w:rsidRPr="00F07915">
        <w:t>30-year</w:t>
      </w:r>
      <w:r w:rsidRPr="00F07915">
        <w:t xml:space="preserve"> period. Agree date for commencement.</w:t>
      </w:r>
    </w:p>
    <w:p w14:paraId="14357483" w14:textId="77777777" w:rsidR="00F1225B" w:rsidRPr="008F19C6" w:rsidRDefault="00F1225B" w:rsidP="001D4792">
      <w:pPr>
        <w:pStyle w:val="BodyText"/>
        <w:numPr>
          <w:ilvl w:val="0"/>
          <w:numId w:val="0"/>
        </w:numPr>
        <w:ind w:left="567"/>
        <w:rPr>
          <w:rFonts w:eastAsiaTheme="minorHAnsi"/>
          <w:b/>
          <w:bCs/>
          <w:color w:val="2D0054" w:themeColor="accent1"/>
        </w:rPr>
      </w:pPr>
      <w:r w:rsidRPr="008F19C6">
        <w:rPr>
          <w:rFonts w:eastAsiaTheme="minorHAnsi"/>
          <w:b/>
          <w:bCs/>
          <w:color w:val="2D0054" w:themeColor="accent1"/>
        </w:rPr>
        <w:t xml:space="preserve">Documents Required: </w:t>
      </w:r>
    </w:p>
    <w:p w14:paraId="22395C29" w14:textId="0AC2E2A4" w:rsidR="00F1225B" w:rsidRPr="00F1225B" w:rsidRDefault="00F1225B" w:rsidP="00FF33A0">
      <w:pPr>
        <w:pStyle w:val="BodyText"/>
        <w:numPr>
          <w:ilvl w:val="0"/>
          <w:numId w:val="17"/>
        </w:numPr>
        <w:rPr>
          <w:rFonts w:eastAsiaTheme="minorHAnsi"/>
        </w:rPr>
      </w:pPr>
      <w:r w:rsidRPr="00F1225B">
        <w:rPr>
          <w:rFonts w:eastAsiaTheme="minorHAnsi"/>
        </w:rPr>
        <w:t xml:space="preserve">Monitoring Report for review and how frequently LPA will receive </w:t>
      </w:r>
      <w:r w:rsidR="008F19C6" w:rsidRPr="00F1225B">
        <w:rPr>
          <w:rFonts w:eastAsiaTheme="minorHAnsi"/>
        </w:rPr>
        <w:t>reports.</w:t>
      </w:r>
    </w:p>
    <w:p w14:paraId="1D205256" w14:textId="77777777" w:rsidR="00F1225B" w:rsidRPr="00F1225B" w:rsidRDefault="00F1225B" w:rsidP="00B34938">
      <w:pPr>
        <w:pStyle w:val="Heading2"/>
        <w:rPr>
          <w:rFonts w:eastAsiaTheme="minorHAnsi"/>
        </w:rPr>
      </w:pPr>
      <w:bookmarkStart w:id="122" w:name="_Toc145671171"/>
      <w:r w:rsidRPr="00F1225B">
        <w:rPr>
          <w:rFonts w:eastAsiaTheme="minorHAnsi"/>
        </w:rPr>
        <w:t>8.</w:t>
      </w:r>
      <w:r w:rsidRPr="00F1225B">
        <w:rPr>
          <w:rFonts w:eastAsiaTheme="minorHAnsi"/>
        </w:rPr>
        <w:tab/>
        <w:t>Permission for SDDC to enter the land for spot checks</w:t>
      </w:r>
      <w:bookmarkEnd w:id="122"/>
    </w:p>
    <w:p w14:paraId="2A06B47B" w14:textId="77777777" w:rsidR="00F1225B" w:rsidRPr="00392E8E" w:rsidRDefault="00F1225B" w:rsidP="00392E8E">
      <w:pPr>
        <w:pStyle w:val="BodyText"/>
        <w:numPr>
          <w:ilvl w:val="1"/>
          <w:numId w:val="1"/>
        </w:numPr>
        <w:ind w:hanging="709"/>
      </w:pPr>
      <w:r w:rsidRPr="00392E8E">
        <w:t xml:space="preserve">Permission for spot inspections by SDDC staff or subcontractor to ensure habitat management is being undertaken as promised. </w:t>
      </w:r>
    </w:p>
    <w:p w14:paraId="56727814" w14:textId="77777777" w:rsidR="00F1225B" w:rsidRPr="00B34938" w:rsidRDefault="00F1225B" w:rsidP="00F1225B">
      <w:pPr>
        <w:pStyle w:val="BodyText"/>
        <w:rPr>
          <w:rFonts w:eastAsiaTheme="minorHAnsi"/>
          <w:b/>
          <w:bCs/>
          <w:color w:val="2D0054" w:themeColor="accent1"/>
        </w:rPr>
      </w:pPr>
      <w:r w:rsidRPr="00B34938">
        <w:rPr>
          <w:rFonts w:eastAsiaTheme="minorHAnsi"/>
          <w:b/>
          <w:bCs/>
          <w:color w:val="2D0054" w:themeColor="accent1"/>
        </w:rPr>
        <w:t xml:space="preserve">Documents Required: </w:t>
      </w:r>
    </w:p>
    <w:p w14:paraId="34B4A827" w14:textId="707CC72D" w:rsidR="00F1225B" w:rsidRPr="00F1225B" w:rsidRDefault="00F1225B" w:rsidP="00FF33A0">
      <w:pPr>
        <w:pStyle w:val="BodyText"/>
        <w:numPr>
          <w:ilvl w:val="0"/>
          <w:numId w:val="14"/>
        </w:numPr>
        <w:rPr>
          <w:rFonts w:eastAsiaTheme="minorHAnsi"/>
        </w:rPr>
      </w:pPr>
      <w:r w:rsidRPr="00F1225B">
        <w:rPr>
          <w:rFonts w:eastAsiaTheme="minorHAnsi"/>
        </w:rPr>
        <w:t>Statement of compliance</w:t>
      </w:r>
      <w:r w:rsidR="00AD07AB">
        <w:rPr>
          <w:rFonts w:eastAsiaTheme="minorHAnsi"/>
        </w:rPr>
        <w:t>.</w:t>
      </w:r>
    </w:p>
    <w:p w14:paraId="51743847" w14:textId="3E791F8F" w:rsidR="00F1225B" w:rsidRPr="00F1225B" w:rsidRDefault="00F1225B" w:rsidP="00B34938">
      <w:pPr>
        <w:pStyle w:val="Heading2"/>
        <w:rPr>
          <w:rFonts w:eastAsiaTheme="minorHAnsi"/>
        </w:rPr>
      </w:pPr>
      <w:bookmarkStart w:id="123" w:name="_Toc145671172"/>
      <w:r w:rsidRPr="00F1225B">
        <w:rPr>
          <w:rFonts w:eastAsiaTheme="minorHAnsi"/>
        </w:rPr>
        <w:t>9.</w:t>
      </w:r>
      <w:r w:rsidRPr="00F1225B">
        <w:rPr>
          <w:rFonts w:eastAsiaTheme="minorHAnsi"/>
        </w:rPr>
        <w:tab/>
        <w:t xml:space="preserve">Detail Agreement on fundamental breach of management </w:t>
      </w:r>
      <w:r w:rsidR="003F2DF3">
        <w:rPr>
          <w:rFonts w:eastAsiaTheme="minorHAnsi"/>
        </w:rPr>
        <w:t>p</w:t>
      </w:r>
      <w:r w:rsidRPr="00F1225B">
        <w:rPr>
          <w:rFonts w:eastAsiaTheme="minorHAnsi"/>
        </w:rPr>
        <w:t>rescriptions</w:t>
      </w:r>
      <w:bookmarkEnd w:id="123"/>
    </w:p>
    <w:p w14:paraId="7AE8B191" w14:textId="77777777" w:rsidR="00F1225B" w:rsidRPr="00B2496B" w:rsidRDefault="00F1225B" w:rsidP="00B2496B">
      <w:pPr>
        <w:pStyle w:val="BodyText"/>
        <w:rPr>
          <w:rFonts w:eastAsiaTheme="minorHAnsi"/>
          <w:b/>
          <w:bCs/>
          <w:color w:val="2D0054" w:themeColor="accent1"/>
        </w:rPr>
      </w:pPr>
      <w:r w:rsidRPr="00B2496B">
        <w:rPr>
          <w:rFonts w:eastAsiaTheme="minorHAnsi"/>
          <w:b/>
          <w:bCs/>
          <w:color w:val="2D0054" w:themeColor="accent1"/>
        </w:rPr>
        <w:t xml:space="preserve">Documents Required: </w:t>
      </w:r>
    </w:p>
    <w:p w14:paraId="24C7D0A9" w14:textId="39864E76" w:rsidR="00F1225B" w:rsidRPr="00E5601C" w:rsidRDefault="00F1225B" w:rsidP="00FF33A0">
      <w:pPr>
        <w:pStyle w:val="BodyText"/>
        <w:numPr>
          <w:ilvl w:val="0"/>
          <w:numId w:val="14"/>
        </w:numPr>
        <w:rPr>
          <w:rFonts w:eastAsiaTheme="minorHAnsi"/>
        </w:rPr>
      </w:pPr>
      <w:r w:rsidRPr="00F1225B">
        <w:rPr>
          <w:rFonts w:eastAsiaTheme="minorHAnsi"/>
        </w:rPr>
        <w:t>Statement of compliance</w:t>
      </w:r>
      <w:r w:rsidR="00AD07AB">
        <w:rPr>
          <w:rFonts w:eastAsiaTheme="minorHAnsi"/>
        </w:rPr>
        <w:t>.</w:t>
      </w:r>
    </w:p>
    <w:p w14:paraId="209CA542" w14:textId="77777777" w:rsidR="00F1225B" w:rsidRPr="00F1225B" w:rsidRDefault="00F1225B" w:rsidP="00B34938">
      <w:pPr>
        <w:pStyle w:val="Heading2"/>
        <w:rPr>
          <w:rFonts w:eastAsiaTheme="minorHAnsi"/>
        </w:rPr>
      </w:pPr>
      <w:bookmarkStart w:id="124" w:name="_Toc145671173"/>
      <w:r w:rsidRPr="00F1225B">
        <w:rPr>
          <w:rFonts w:eastAsiaTheme="minorHAnsi"/>
        </w:rPr>
        <w:lastRenderedPageBreak/>
        <w:t>10.</w:t>
      </w:r>
      <w:r w:rsidRPr="00F1225B">
        <w:rPr>
          <w:rFonts w:eastAsiaTheme="minorHAnsi"/>
        </w:rPr>
        <w:tab/>
        <w:t>How does the site meet BNG Best Practice Principles</w:t>
      </w:r>
      <w:bookmarkEnd w:id="124"/>
    </w:p>
    <w:p w14:paraId="2C5A0FF9" w14:textId="77777777" w:rsidR="00F1225B" w:rsidRPr="00CC1343" w:rsidRDefault="00F1225B" w:rsidP="00CC1343">
      <w:pPr>
        <w:pStyle w:val="BodyText"/>
        <w:numPr>
          <w:ilvl w:val="1"/>
          <w:numId w:val="1"/>
        </w:numPr>
        <w:ind w:hanging="709"/>
      </w:pPr>
      <w:r w:rsidRPr="00CC1343">
        <w:t>Outline of how the habitat bank meets the 10 key principles of BNG as per CIEEM 2016</w:t>
      </w:r>
    </w:p>
    <w:p w14:paraId="6CE0BA9A" w14:textId="77777777" w:rsidR="00F1225B" w:rsidRPr="00CC1343" w:rsidRDefault="00F1225B" w:rsidP="00CC1343">
      <w:pPr>
        <w:pStyle w:val="BodyText"/>
        <w:numPr>
          <w:ilvl w:val="1"/>
          <w:numId w:val="1"/>
        </w:numPr>
        <w:ind w:hanging="709"/>
      </w:pPr>
      <w:r w:rsidRPr="00CC1343">
        <w:t xml:space="preserve">Is the Habitat Bank compliant with best practice as outlined in the British Standard BS 8683: 2021 and other subsequent guidance on habitat banks provided by Natural England / Defra that is available at the time of the agreement / survey and report production? </w:t>
      </w:r>
    </w:p>
    <w:p w14:paraId="7B1E11D3" w14:textId="77777777" w:rsidR="00F1225B" w:rsidRPr="00CC1343" w:rsidRDefault="00F1225B" w:rsidP="00CC1343">
      <w:pPr>
        <w:pStyle w:val="BodyText"/>
        <w:numPr>
          <w:ilvl w:val="1"/>
          <w:numId w:val="1"/>
        </w:numPr>
        <w:ind w:hanging="709"/>
      </w:pPr>
      <w:r w:rsidRPr="00CC1343">
        <w:t xml:space="preserve">Providers should provide brief written justification text to demonstrate how the proposals fit with best practice on BNG. Extent and detail of information required should be linked to size and complexity of habitats provided by the habitat bank. </w:t>
      </w:r>
    </w:p>
    <w:p w14:paraId="2691FBC9" w14:textId="77777777" w:rsidR="00F1225B" w:rsidRPr="00CC1343" w:rsidRDefault="00F1225B" w:rsidP="00CC1343">
      <w:pPr>
        <w:pStyle w:val="BodyText"/>
        <w:numPr>
          <w:ilvl w:val="1"/>
          <w:numId w:val="1"/>
        </w:numPr>
        <w:ind w:hanging="709"/>
      </w:pPr>
      <w:r w:rsidRPr="00CC1343">
        <w:t xml:space="preserve">Evidence will need to include but not be limited to: </w:t>
      </w:r>
    </w:p>
    <w:p w14:paraId="2DCC1D00" w14:textId="77777777" w:rsidR="00F1225B" w:rsidRPr="00CC1343" w:rsidRDefault="00F1225B" w:rsidP="00CC1343">
      <w:pPr>
        <w:pStyle w:val="BodyText"/>
        <w:numPr>
          <w:ilvl w:val="1"/>
          <w:numId w:val="1"/>
        </w:numPr>
        <w:ind w:hanging="709"/>
      </w:pPr>
      <w:r w:rsidRPr="00CC1343">
        <w:t xml:space="preserve">All habitat parcels must be individually referenced and systematically measured with the same software throughout the lifetime of the project. </w:t>
      </w:r>
    </w:p>
    <w:p w14:paraId="208E85B8" w14:textId="77777777" w:rsidR="00F1225B" w:rsidRPr="00CC1343" w:rsidRDefault="00F1225B" w:rsidP="00CC1343">
      <w:pPr>
        <w:pStyle w:val="BodyText"/>
        <w:numPr>
          <w:ilvl w:val="1"/>
          <w:numId w:val="1"/>
        </w:numPr>
        <w:ind w:hanging="709"/>
      </w:pPr>
      <w:r w:rsidRPr="00CC1343">
        <w:t xml:space="preserve">Management plans to have SMART targets. </w:t>
      </w:r>
    </w:p>
    <w:p w14:paraId="79A86EC1" w14:textId="6AA5464F" w:rsidR="00F1225B" w:rsidRPr="00CC1343" w:rsidRDefault="00F1225B" w:rsidP="00CC1343">
      <w:pPr>
        <w:pStyle w:val="BodyText"/>
        <w:numPr>
          <w:ilvl w:val="1"/>
          <w:numId w:val="1"/>
        </w:numPr>
        <w:ind w:hanging="709"/>
      </w:pPr>
      <w:r w:rsidRPr="00CC1343">
        <w:t>Proportionate monitoring proposals for all Biodiversity Units, methods, frequency, timing and reporting procedures with procedures for remedial works if needed</w:t>
      </w:r>
      <w:r w:rsidR="00595AB5" w:rsidRPr="00CC1343">
        <w:t>.</w:t>
      </w:r>
      <w:r w:rsidRPr="00CC1343">
        <w:t xml:space="preserve"> </w:t>
      </w:r>
    </w:p>
    <w:p w14:paraId="22DE6E74" w14:textId="69CE15BF" w:rsidR="00F1225B" w:rsidRPr="00CC1343" w:rsidRDefault="00F1225B" w:rsidP="00CC1343">
      <w:pPr>
        <w:pStyle w:val="BodyText"/>
        <w:numPr>
          <w:ilvl w:val="1"/>
          <w:numId w:val="1"/>
        </w:numPr>
        <w:ind w:hanging="709"/>
      </w:pPr>
      <w:r w:rsidRPr="00CC1343">
        <w:t xml:space="preserve">Roles and responsibilities and competencies of all those involved in implementing the BNG MMP (including contractors) Legal, financial, and other resource requirements for delivery of the detailed management plan including the need for any public or statutory or non-statutory consultation if </w:t>
      </w:r>
      <w:r w:rsidR="003D177E" w:rsidRPr="00CC1343">
        <w:t>required.</w:t>
      </w:r>
    </w:p>
    <w:p w14:paraId="4A401CED" w14:textId="77777777" w:rsidR="00F1225B" w:rsidRPr="003D177E" w:rsidRDefault="00F1225B" w:rsidP="001D4792">
      <w:pPr>
        <w:pStyle w:val="BodyText"/>
        <w:numPr>
          <w:ilvl w:val="0"/>
          <w:numId w:val="0"/>
        </w:numPr>
        <w:ind w:left="567"/>
        <w:rPr>
          <w:rFonts w:eastAsiaTheme="minorHAnsi"/>
          <w:b/>
          <w:bCs/>
          <w:color w:val="2D0054" w:themeColor="accent1"/>
        </w:rPr>
      </w:pPr>
      <w:r w:rsidRPr="003D177E">
        <w:rPr>
          <w:rFonts w:eastAsiaTheme="minorHAnsi"/>
          <w:b/>
          <w:bCs/>
          <w:color w:val="2D0054" w:themeColor="accent1"/>
        </w:rPr>
        <w:t xml:space="preserve">Documents Required: </w:t>
      </w:r>
    </w:p>
    <w:p w14:paraId="18A28033" w14:textId="7DF20008" w:rsidR="00F1225B" w:rsidRPr="00F1225B" w:rsidRDefault="00F1225B" w:rsidP="00FF33A0">
      <w:pPr>
        <w:pStyle w:val="BodyText"/>
        <w:numPr>
          <w:ilvl w:val="0"/>
          <w:numId w:val="14"/>
        </w:numPr>
        <w:rPr>
          <w:rFonts w:eastAsiaTheme="minorHAnsi"/>
        </w:rPr>
      </w:pPr>
      <w:r w:rsidRPr="00F1225B">
        <w:rPr>
          <w:rFonts w:eastAsiaTheme="minorHAnsi"/>
        </w:rPr>
        <w:t>Justification text in a report / statement of compliance</w:t>
      </w:r>
      <w:r w:rsidR="00AD07AB">
        <w:rPr>
          <w:rFonts w:eastAsiaTheme="minorHAnsi"/>
        </w:rPr>
        <w:t>.</w:t>
      </w:r>
    </w:p>
    <w:p w14:paraId="47974486" w14:textId="77777777" w:rsidR="00F1225B" w:rsidRPr="00F1225B" w:rsidRDefault="00F1225B" w:rsidP="00B34938">
      <w:pPr>
        <w:pStyle w:val="Heading2"/>
        <w:rPr>
          <w:rFonts w:eastAsiaTheme="minorHAnsi"/>
        </w:rPr>
      </w:pPr>
      <w:bookmarkStart w:id="125" w:name="_Toc145671174"/>
      <w:r w:rsidRPr="00F1225B">
        <w:rPr>
          <w:rFonts w:eastAsiaTheme="minorHAnsi"/>
        </w:rPr>
        <w:t>11.</w:t>
      </w:r>
      <w:r w:rsidRPr="00F1225B">
        <w:rPr>
          <w:rFonts w:eastAsiaTheme="minorHAnsi"/>
        </w:rPr>
        <w:tab/>
        <w:t>Biological Records</w:t>
      </w:r>
      <w:bookmarkEnd w:id="125"/>
      <w:r w:rsidRPr="00F1225B">
        <w:rPr>
          <w:rFonts w:eastAsiaTheme="minorHAnsi"/>
        </w:rPr>
        <w:t xml:space="preserve"> </w:t>
      </w:r>
    </w:p>
    <w:p w14:paraId="112CB2EE" w14:textId="710BA061" w:rsidR="00F1225B" w:rsidRPr="00104114" w:rsidRDefault="00F1225B" w:rsidP="00104114">
      <w:pPr>
        <w:pStyle w:val="BodyText"/>
        <w:numPr>
          <w:ilvl w:val="1"/>
          <w:numId w:val="1"/>
        </w:numPr>
        <w:ind w:hanging="709"/>
      </w:pPr>
      <w:r w:rsidRPr="00104114">
        <w:t>All Ecological Records from the Habitat Bank must be submitted to the Derbyshire Biological Records Centre (DERC)</w:t>
      </w:r>
      <w:r w:rsidR="003D177E" w:rsidRPr="00104114">
        <w:t>.</w:t>
      </w:r>
    </w:p>
    <w:p w14:paraId="7AD91DAA" w14:textId="77777777" w:rsidR="00F1225B" w:rsidRPr="003D177E" w:rsidRDefault="00F1225B" w:rsidP="001D4792">
      <w:pPr>
        <w:pStyle w:val="BodyText"/>
        <w:numPr>
          <w:ilvl w:val="0"/>
          <w:numId w:val="0"/>
        </w:numPr>
        <w:ind w:left="567"/>
        <w:rPr>
          <w:rFonts w:eastAsiaTheme="minorHAnsi"/>
          <w:b/>
          <w:bCs/>
          <w:color w:val="2D0054" w:themeColor="accent1"/>
        </w:rPr>
      </w:pPr>
      <w:r w:rsidRPr="003D177E">
        <w:rPr>
          <w:rFonts w:eastAsiaTheme="minorHAnsi"/>
          <w:b/>
          <w:bCs/>
          <w:color w:val="2D0054" w:themeColor="accent1"/>
        </w:rPr>
        <w:t xml:space="preserve">Documents Required: </w:t>
      </w:r>
    </w:p>
    <w:p w14:paraId="7653EE5A" w14:textId="47F82852" w:rsidR="00F1225B" w:rsidRPr="00F1225B" w:rsidRDefault="00F1225B" w:rsidP="00FF33A0">
      <w:pPr>
        <w:pStyle w:val="BodyText"/>
        <w:numPr>
          <w:ilvl w:val="0"/>
          <w:numId w:val="14"/>
        </w:numPr>
        <w:rPr>
          <w:rFonts w:eastAsiaTheme="minorHAnsi"/>
        </w:rPr>
      </w:pPr>
      <w:r w:rsidRPr="00F1225B">
        <w:rPr>
          <w:rFonts w:eastAsiaTheme="minorHAnsi"/>
        </w:rPr>
        <w:t>A statement to confirm this will be undertaken and submitted to DERC</w:t>
      </w:r>
      <w:r w:rsidR="00AD07AB">
        <w:rPr>
          <w:rFonts w:eastAsiaTheme="minorHAnsi"/>
        </w:rPr>
        <w:t>.</w:t>
      </w:r>
    </w:p>
    <w:p w14:paraId="7D7BD287" w14:textId="77777777" w:rsidR="00EE240F" w:rsidRDefault="00EE240F" w:rsidP="001D4792">
      <w:pPr>
        <w:pStyle w:val="BodyText"/>
        <w:numPr>
          <w:ilvl w:val="0"/>
          <w:numId w:val="0"/>
        </w:numPr>
        <w:ind w:left="567"/>
        <w:rPr>
          <w:rFonts w:eastAsiaTheme="minorHAnsi"/>
        </w:rPr>
      </w:pPr>
    </w:p>
    <w:p w14:paraId="02521D77" w14:textId="77777777" w:rsidR="00EE240F" w:rsidRDefault="00EE240F" w:rsidP="001D4792">
      <w:pPr>
        <w:pStyle w:val="BodyText"/>
        <w:numPr>
          <w:ilvl w:val="0"/>
          <w:numId w:val="0"/>
        </w:numPr>
        <w:ind w:left="567"/>
        <w:rPr>
          <w:rFonts w:eastAsiaTheme="minorHAnsi"/>
        </w:rPr>
      </w:pPr>
    </w:p>
    <w:p w14:paraId="143CA851" w14:textId="77777777" w:rsidR="00EE240F" w:rsidRDefault="00EE240F" w:rsidP="001D4792">
      <w:pPr>
        <w:pStyle w:val="BodyText"/>
        <w:numPr>
          <w:ilvl w:val="0"/>
          <w:numId w:val="0"/>
        </w:numPr>
        <w:ind w:left="567"/>
        <w:rPr>
          <w:rFonts w:eastAsiaTheme="minorHAnsi"/>
        </w:rPr>
      </w:pPr>
    </w:p>
    <w:p w14:paraId="27E3071B" w14:textId="1B0CA58C" w:rsidR="00E44E00" w:rsidRDefault="00E44E00">
      <w:pPr>
        <w:rPr>
          <w:rFonts w:ascii="Arial" w:hAnsi="Arial" w:cs="Arial"/>
          <w:szCs w:val="24"/>
          <w:lang w:eastAsia="en-GB"/>
        </w:rPr>
      </w:pPr>
      <w:r>
        <w:br w:type="page"/>
      </w:r>
    </w:p>
    <w:p w14:paraId="67A72E06" w14:textId="5CE02DAE" w:rsidR="00EE240F" w:rsidRDefault="00FF33A0" w:rsidP="00FF33A0">
      <w:pPr>
        <w:pStyle w:val="Heading1"/>
        <w:numPr>
          <w:ilvl w:val="0"/>
          <w:numId w:val="1"/>
        </w:numPr>
        <w:ind w:left="357" w:hanging="357"/>
      </w:pPr>
      <w:bookmarkStart w:id="126" w:name="_Toc145671175"/>
      <w:r w:rsidRPr="00FF33A0">
        <w:lastRenderedPageBreak/>
        <w:t>Appendix</w:t>
      </w:r>
      <w:bookmarkEnd w:id="126"/>
    </w:p>
    <w:p w14:paraId="66F7C3AD" w14:textId="77777777" w:rsidR="00A24E33" w:rsidRDefault="00A24E33" w:rsidP="00A24E33"/>
    <w:p w14:paraId="7C9B7E06" w14:textId="2CDC8850" w:rsidR="00A24E33" w:rsidRPr="00E76A89" w:rsidRDefault="00E76A89" w:rsidP="00805355">
      <w:pPr>
        <w:pStyle w:val="Heading2"/>
        <w:numPr>
          <w:ilvl w:val="0"/>
          <w:numId w:val="21"/>
        </w:numPr>
      </w:pPr>
      <w:bookmarkStart w:id="127" w:name="_Toc145671176"/>
      <w:r w:rsidRPr="00E76A89">
        <w:t>Grassland Strategic Significance</w:t>
      </w:r>
      <w:r>
        <w:t>:</w:t>
      </w:r>
      <w:r w:rsidRPr="00E76A89">
        <w:t xml:space="preserve"> A zone map based on grassland percentage cover.</w:t>
      </w:r>
      <w:bookmarkEnd w:id="127"/>
    </w:p>
    <w:p w14:paraId="59DC14F7" w14:textId="42B99807" w:rsidR="00A24E33" w:rsidRDefault="00AB12F4" w:rsidP="00A24E33">
      <w:pPr>
        <w:rPr>
          <w:rFonts w:asciiTheme="majorHAnsi" w:hAnsiTheme="majorHAnsi" w:cstheme="majorBidi"/>
          <w:b/>
          <w:bCs/>
          <w:color w:val="2D0054" w:themeColor="accent1"/>
          <w:sz w:val="24"/>
          <w:szCs w:val="26"/>
        </w:rPr>
      </w:pPr>
      <w:r>
        <w:rPr>
          <w:noProof/>
        </w:rPr>
        <w:drawing>
          <wp:inline distT="0" distB="0" distL="0" distR="0" wp14:anchorId="650A0AE6" wp14:editId="0D95DFC6">
            <wp:extent cx="3543300" cy="3800475"/>
            <wp:effectExtent l="0" t="0" r="0" b="9525"/>
            <wp:docPr id="2000219099" name="Picture 2000219099" descr="Grassland Strategic Significance&#10;&#10;A zone map based on grassland percentage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219099" name="Picture 1" descr="Grassland Strategic Significance&#10;&#10;A zone map based on grassland percentage cover."/>
                    <pic:cNvPicPr/>
                  </pic:nvPicPr>
                  <pic:blipFill>
                    <a:blip r:embed="rId19"/>
                    <a:stretch>
                      <a:fillRect/>
                    </a:stretch>
                  </pic:blipFill>
                  <pic:spPr>
                    <a:xfrm>
                      <a:off x="0" y="0"/>
                      <a:ext cx="3543300" cy="3800475"/>
                    </a:xfrm>
                    <a:prstGeom prst="rect">
                      <a:avLst/>
                    </a:prstGeom>
                  </pic:spPr>
                </pic:pic>
              </a:graphicData>
            </a:graphic>
          </wp:inline>
        </w:drawing>
      </w:r>
    </w:p>
    <w:p w14:paraId="356B6FA2" w14:textId="7234B8CA" w:rsidR="00CC74A9" w:rsidRPr="00A60675" w:rsidRDefault="00CC74A9" w:rsidP="005D0A29">
      <w:pPr>
        <w:pStyle w:val="Heading2"/>
        <w:numPr>
          <w:ilvl w:val="0"/>
          <w:numId w:val="21"/>
        </w:numPr>
      </w:pPr>
      <w:bookmarkStart w:id="128" w:name="_Toc145671177"/>
      <w:r>
        <w:t>Statutory</w:t>
      </w:r>
      <w:r w:rsidR="00523B3B">
        <w:t xml:space="preserve"> BNG Unit Cost</w:t>
      </w:r>
      <w:r w:rsidR="00D444A8">
        <w:t xml:space="preserve"> (August 2023)</w:t>
      </w:r>
      <w:bookmarkEnd w:id="128"/>
    </w:p>
    <w:p w14:paraId="75A662FB" w14:textId="77777777" w:rsidR="00CC74A9" w:rsidRPr="005E5B51" w:rsidRDefault="00CC74A9" w:rsidP="00CC74A9">
      <w:pPr>
        <w:shd w:val="clear" w:color="auto" w:fill="FFFFFF"/>
        <w:spacing w:before="525" w:after="0" w:line="240" w:lineRule="auto"/>
        <w:outlineLvl w:val="2"/>
        <w:rPr>
          <w:rFonts w:eastAsia="Times New Roman" w:cstheme="minorHAnsi"/>
          <w:b/>
          <w:bCs/>
          <w:color w:val="2D0054" w:themeColor="text2"/>
          <w:lang w:eastAsia="en-GB"/>
        </w:rPr>
      </w:pPr>
      <w:r w:rsidRPr="005E5B51">
        <w:rPr>
          <w:rFonts w:eastAsia="Times New Roman" w:cstheme="minorHAnsi"/>
          <w:b/>
          <w:bCs/>
          <w:color w:val="2D0054" w:themeColor="text2"/>
          <w:lang w:eastAsia="en-GB"/>
        </w:rPr>
        <w:t>Low distinctiveness habitats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97"/>
        <w:gridCol w:w="2232"/>
        <w:gridCol w:w="2440"/>
        <w:gridCol w:w="1902"/>
        <w:gridCol w:w="404"/>
      </w:tblGrid>
      <w:tr w:rsidR="005E5B51" w:rsidRPr="005E5B51" w14:paraId="5D997953" w14:textId="77777777" w:rsidTr="008A4986">
        <w:trPr>
          <w:trHeight w:val="567"/>
          <w:tblHeader/>
        </w:trPr>
        <w:tc>
          <w:tcPr>
            <w:tcW w:w="0" w:type="auto"/>
            <w:tcBorders>
              <w:bottom w:val="single" w:sz="6" w:space="0" w:color="B1B4B6"/>
            </w:tcBorders>
            <w:shd w:val="clear" w:color="auto" w:fill="FFFFFF"/>
            <w:tcMar>
              <w:top w:w="150" w:type="dxa"/>
              <w:left w:w="0" w:type="dxa"/>
              <w:bottom w:w="150" w:type="dxa"/>
              <w:right w:w="300" w:type="dxa"/>
            </w:tcMar>
            <w:hideMark/>
          </w:tcPr>
          <w:p w14:paraId="0B301BD1" w14:textId="77777777" w:rsidR="00CC74A9" w:rsidRPr="005E5B51" w:rsidRDefault="00CC74A9" w:rsidP="001C7470">
            <w:pPr>
              <w:spacing w:after="0" w:line="240" w:lineRule="auto"/>
              <w:rPr>
                <w:rFonts w:eastAsia="Times New Roman" w:cstheme="minorHAnsi"/>
                <w:b/>
                <w:bCs/>
                <w:color w:val="2D0054" w:themeColor="text2"/>
                <w:lang w:eastAsia="en-GB"/>
              </w:rPr>
            </w:pPr>
            <w:r w:rsidRPr="005E5B51">
              <w:rPr>
                <w:rFonts w:eastAsia="Times New Roman" w:cstheme="minorHAnsi"/>
                <w:b/>
                <w:bCs/>
                <w:color w:val="2D0054" w:themeColor="text2"/>
                <w:lang w:eastAsia="en-GB"/>
              </w:rPr>
              <w:t>Habitat distinctiveness</w:t>
            </w:r>
          </w:p>
        </w:tc>
        <w:tc>
          <w:tcPr>
            <w:tcW w:w="0" w:type="auto"/>
            <w:tcBorders>
              <w:bottom w:val="single" w:sz="6" w:space="0" w:color="B1B4B6"/>
            </w:tcBorders>
            <w:shd w:val="clear" w:color="auto" w:fill="FFFFFF"/>
            <w:tcMar>
              <w:top w:w="150" w:type="dxa"/>
              <w:left w:w="0" w:type="dxa"/>
              <w:bottom w:w="150" w:type="dxa"/>
              <w:right w:w="300" w:type="dxa"/>
            </w:tcMar>
            <w:hideMark/>
          </w:tcPr>
          <w:p w14:paraId="4FA7D24E" w14:textId="77777777" w:rsidR="00CC74A9" w:rsidRPr="005E5B51" w:rsidRDefault="00CC74A9" w:rsidP="001C7470">
            <w:pPr>
              <w:spacing w:after="0" w:line="240" w:lineRule="auto"/>
              <w:rPr>
                <w:rFonts w:eastAsia="Times New Roman" w:cstheme="minorHAnsi"/>
                <w:b/>
                <w:bCs/>
                <w:color w:val="2D0054" w:themeColor="text2"/>
                <w:lang w:eastAsia="en-GB"/>
              </w:rPr>
            </w:pPr>
            <w:r w:rsidRPr="005E5B51">
              <w:rPr>
                <w:rFonts w:eastAsia="Times New Roman" w:cstheme="minorHAnsi"/>
                <w:b/>
                <w:bCs/>
                <w:color w:val="2D0054" w:themeColor="text2"/>
                <w:lang w:eastAsia="en-GB"/>
              </w:rPr>
              <w:t>Broad habitat type</w:t>
            </w:r>
          </w:p>
        </w:tc>
        <w:tc>
          <w:tcPr>
            <w:tcW w:w="0" w:type="auto"/>
            <w:tcBorders>
              <w:bottom w:val="single" w:sz="6" w:space="0" w:color="B1B4B6"/>
            </w:tcBorders>
            <w:shd w:val="clear" w:color="auto" w:fill="FFFFFF"/>
            <w:tcMar>
              <w:top w:w="150" w:type="dxa"/>
              <w:left w:w="0" w:type="dxa"/>
              <w:bottom w:w="150" w:type="dxa"/>
              <w:right w:w="300" w:type="dxa"/>
            </w:tcMar>
            <w:hideMark/>
          </w:tcPr>
          <w:p w14:paraId="743BC8B5" w14:textId="77777777" w:rsidR="00CC74A9" w:rsidRPr="005E5B51" w:rsidRDefault="00CC74A9" w:rsidP="001C7470">
            <w:pPr>
              <w:spacing w:after="0" w:line="240" w:lineRule="auto"/>
              <w:rPr>
                <w:rFonts w:eastAsia="Times New Roman" w:cstheme="minorHAnsi"/>
                <w:b/>
                <w:bCs/>
                <w:color w:val="2D0054" w:themeColor="text2"/>
                <w:lang w:eastAsia="en-GB"/>
              </w:rPr>
            </w:pPr>
            <w:r w:rsidRPr="005E5B51">
              <w:rPr>
                <w:rFonts w:eastAsia="Times New Roman" w:cstheme="minorHAnsi"/>
                <w:b/>
                <w:bCs/>
                <w:color w:val="2D0054" w:themeColor="text2"/>
                <w:lang w:eastAsia="en-GB"/>
              </w:rPr>
              <w:t>Specific habitat type</w:t>
            </w:r>
          </w:p>
        </w:tc>
        <w:tc>
          <w:tcPr>
            <w:tcW w:w="0" w:type="auto"/>
            <w:tcBorders>
              <w:bottom w:val="single" w:sz="6" w:space="0" w:color="B1B4B6"/>
            </w:tcBorders>
            <w:shd w:val="clear" w:color="auto" w:fill="FFFFFF"/>
            <w:tcMar>
              <w:top w:w="150" w:type="dxa"/>
              <w:left w:w="0" w:type="dxa"/>
              <w:bottom w:w="150" w:type="dxa"/>
              <w:right w:w="300" w:type="dxa"/>
            </w:tcMar>
            <w:hideMark/>
          </w:tcPr>
          <w:p w14:paraId="348FC7CF" w14:textId="77777777" w:rsidR="00CC74A9" w:rsidRPr="005E5B51" w:rsidRDefault="00CC74A9" w:rsidP="001C7470">
            <w:pPr>
              <w:spacing w:after="0" w:line="240" w:lineRule="auto"/>
              <w:rPr>
                <w:rFonts w:eastAsia="Times New Roman" w:cstheme="minorHAnsi"/>
                <w:b/>
                <w:bCs/>
                <w:color w:val="2D0054" w:themeColor="text2"/>
                <w:lang w:eastAsia="en-GB"/>
              </w:rPr>
            </w:pPr>
            <w:r w:rsidRPr="005E5B51">
              <w:rPr>
                <w:rFonts w:eastAsia="Times New Roman" w:cstheme="minorHAnsi"/>
                <w:b/>
                <w:bCs/>
                <w:color w:val="2D0054" w:themeColor="text2"/>
                <w:lang w:eastAsia="en-GB"/>
              </w:rPr>
              <w:t>Price per credit</w:t>
            </w:r>
          </w:p>
        </w:tc>
        <w:tc>
          <w:tcPr>
            <w:tcW w:w="0" w:type="auto"/>
            <w:tcBorders>
              <w:bottom w:val="single" w:sz="6" w:space="0" w:color="B1B4B6"/>
            </w:tcBorders>
            <w:shd w:val="clear" w:color="auto" w:fill="FFFFFF"/>
            <w:tcMar>
              <w:top w:w="150" w:type="dxa"/>
              <w:left w:w="0" w:type="dxa"/>
              <w:bottom w:w="150" w:type="dxa"/>
              <w:right w:w="0" w:type="dxa"/>
            </w:tcMar>
            <w:hideMark/>
          </w:tcPr>
          <w:p w14:paraId="0AF11403" w14:textId="77777777" w:rsidR="00CC74A9" w:rsidRPr="005E5B51" w:rsidRDefault="00CC74A9" w:rsidP="001C7470">
            <w:pPr>
              <w:spacing w:after="0" w:line="240" w:lineRule="auto"/>
              <w:rPr>
                <w:rFonts w:eastAsia="Times New Roman" w:cstheme="minorHAnsi"/>
                <w:b/>
                <w:bCs/>
                <w:color w:val="2D0054" w:themeColor="text2"/>
                <w:lang w:eastAsia="en-GB"/>
              </w:rPr>
            </w:pPr>
            <w:r w:rsidRPr="005E5B51">
              <w:rPr>
                <w:rFonts w:eastAsia="Times New Roman" w:cstheme="minorHAnsi"/>
                <w:b/>
                <w:bCs/>
                <w:color w:val="2D0054" w:themeColor="text2"/>
                <w:lang w:eastAsia="en-GB"/>
              </w:rPr>
              <w:t>Tier</w:t>
            </w:r>
          </w:p>
        </w:tc>
      </w:tr>
      <w:tr w:rsidR="00CC74A9" w:rsidRPr="00DC5F2E" w14:paraId="16B11ED6" w14:textId="77777777" w:rsidTr="008A4986">
        <w:trPr>
          <w:trHeight w:val="567"/>
        </w:trPr>
        <w:tc>
          <w:tcPr>
            <w:tcW w:w="0" w:type="auto"/>
            <w:tcBorders>
              <w:bottom w:val="single" w:sz="6" w:space="0" w:color="B1B4B6"/>
            </w:tcBorders>
            <w:shd w:val="clear" w:color="auto" w:fill="FFFFFF"/>
            <w:tcMar>
              <w:top w:w="150" w:type="dxa"/>
              <w:left w:w="0" w:type="dxa"/>
              <w:bottom w:w="150" w:type="dxa"/>
              <w:right w:w="300" w:type="dxa"/>
            </w:tcMar>
            <w:hideMark/>
          </w:tcPr>
          <w:p w14:paraId="63D054DE"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Low</w:t>
            </w:r>
          </w:p>
        </w:tc>
        <w:tc>
          <w:tcPr>
            <w:tcW w:w="0" w:type="auto"/>
            <w:tcBorders>
              <w:bottom w:val="single" w:sz="6" w:space="0" w:color="B1B4B6"/>
            </w:tcBorders>
            <w:shd w:val="clear" w:color="auto" w:fill="FFFFFF"/>
            <w:tcMar>
              <w:top w:w="150" w:type="dxa"/>
              <w:left w:w="0" w:type="dxa"/>
              <w:bottom w:w="150" w:type="dxa"/>
              <w:right w:w="300" w:type="dxa"/>
            </w:tcMar>
            <w:hideMark/>
          </w:tcPr>
          <w:p w14:paraId="4A54C22F"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All</w:t>
            </w:r>
          </w:p>
        </w:tc>
        <w:tc>
          <w:tcPr>
            <w:tcW w:w="0" w:type="auto"/>
            <w:tcBorders>
              <w:bottom w:val="single" w:sz="6" w:space="0" w:color="B1B4B6"/>
            </w:tcBorders>
            <w:shd w:val="clear" w:color="auto" w:fill="FFFFFF"/>
            <w:tcMar>
              <w:top w:w="150" w:type="dxa"/>
              <w:left w:w="0" w:type="dxa"/>
              <w:bottom w:w="150" w:type="dxa"/>
              <w:right w:w="300" w:type="dxa"/>
            </w:tcMar>
            <w:hideMark/>
          </w:tcPr>
          <w:p w14:paraId="30AA5061"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All</w:t>
            </w:r>
          </w:p>
        </w:tc>
        <w:tc>
          <w:tcPr>
            <w:tcW w:w="0" w:type="auto"/>
            <w:tcBorders>
              <w:bottom w:val="single" w:sz="6" w:space="0" w:color="B1B4B6"/>
            </w:tcBorders>
            <w:shd w:val="clear" w:color="auto" w:fill="FFFFFF"/>
            <w:tcMar>
              <w:top w:w="150" w:type="dxa"/>
              <w:left w:w="0" w:type="dxa"/>
              <w:bottom w:w="150" w:type="dxa"/>
              <w:right w:w="300" w:type="dxa"/>
            </w:tcMar>
            <w:hideMark/>
          </w:tcPr>
          <w:p w14:paraId="10DA61C6"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£42,000</w:t>
            </w:r>
          </w:p>
        </w:tc>
        <w:tc>
          <w:tcPr>
            <w:tcW w:w="0" w:type="auto"/>
            <w:tcBorders>
              <w:bottom w:val="single" w:sz="6" w:space="0" w:color="B1B4B6"/>
            </w:tcBorders>
            <w:shd w:val="clear" w:color="auto" w:fill="FFFFFF"/>
            <w:tcMar>
              <w:top w:w="150" w:type="dxa"/>
              <w:left w:w="0" w:type="dxa"/>
              <w:bottom w:w="150" w:type="dxa"/>
              <w:right w:w="0" w:type="dxa"/>
            </w:tcMar>
            <w:hideMark/>
          </w:tcPr>
          <w:p w14:paraId="24E595D0"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A1</w:t>
            </w:r>
          </w:p>
        </w:tc>
      </w:tr>
    </w:tbl>
    <w:p w14:paraId="23F8BC27" w14:textId="77777777" w:rsidR="00CC74A9" w:rsidRPr="005E5B51" w:rsidRDefault="00CC74A9" w:rsidP="00CC74A9">
      <w:pPr>
        <w:shd w:val="clear" w:color="auto" w:fill="FFFFFF"/>
        <w:spacing w:before="525" w:after="0" w:line="240" w:lineRule="auto"/>
        <w:outlineLvl w:val="2"/>
        <w:rPr>
          <w:rFonts w:eastAsia="Times New Roman" w:cstheme="minorHAnsi"/>
          <w:b/>
          <w:bCs/>
          <w:color w:val="2D0054" w:themeColor="text2"/>
          <w:lang w:eastAsia="en-GB"/>
        </w:rPr>
      </w:pPr>
      <w:r w:rsidRPr="005E5B51">
        <w:rPr>
          <w:rFonts w:eastAsia="Times New Roman" w:cstheme="minorHAnsi"/>
          <w:b/>
          <w:bCs/>
          <w:color w:val="2D0054" w:themeColor="text2"/>
          <w:lang w:eastAsia="en-GB"/>
        </w:rPr>
        <w:t>Medium distinctiveness habitats</w:t>
      </w:r>
    </w:p>
    <w:tbl>
      <w:tblPr>
        <w:tblW w:w="9450" w:type="dxa"/>
        <w:shd w:val="clear" w:color="auto" w:fill="FFFFFF"/>
        <w:tblCellMar>
          <w:top w:w="15" w:type="dxa"/>
          <w:left w:w="15" w:type="dxa"/>
          <w:bottom w:w="15" w:type="dxa"/>
          <w:right w:w="15" w:type="dxa"/>
        </w:tblCellMar>
        <w:tblLook w:val="04A0" w:firstRow="1" w:lastRow="0" w:firstColumn="1" w:lastColumn="0" w:noHBand="0" w:noVBand="1"/>
      </w:tblPr>
      <w:tblGrid>
        <w:gridCol w:w="2367"/>
        <w:gridCol w:w="2728"/>
        <w:gridCol w:w="2328"/>
        <w:gridCol w:w="1623"/>
        <w:gridCol w:w="404"/>
      </w:tblGrid>
      <w:tr w:rsidR="005E5B51" w:rsidRPr="005E5B51" w14:paraId="76A5C37D" w14:textId="77777777">
        <w:trPr>
          <w:tblHeader/>
        </w:trPr>
        <w:tc>
          <w:tcPr>
            <w:tcW w:w="0" w:type="auto"/>
            <w:tcBorders>
              <w:bottom w:val="single" w:sz="6" w:space="0" w:color="B1B4B6"/>
            </w:tcBorders>
            <w:shd w:val="clear" w:color="auto" w:fill="FFFFFF"/>
            <w:tcMar>
              <w:top w:w="150" w:type="dxa"/>
              <w:left w:w="0" w:type="dxa"/>
              <w:bottom w:w="150" w:type="dxa"/>
              <w:right w:w="300" w:type="dxa"/>
            </w:tcMar>
            <w:hideMark/>
          </w:tcPr>
          <w:p w14:paraId="1856F7CA" w14:textId="77777777" w:rsidR="00CC74A9" w:rsidRPr="005E5B51" w:rsidRDefault="00CC74A9" w:rsidP="001C7470">
            <w:pPr>
              <w:spacing w:after="0" w:line="240" w:lineRule="auto"/>
              <w:rPr>
                <w:rFonts w:eastAsia="Times New Roman" w:cstheme="minorHAnsi"/>
                <w:b/>
                <w:bCs/>
                <w:color w:val="2D0054" w:themeColor="text2"/>
                <w:lang w:eastAsia="en-GB"/>
              </w:rPr>
            </w:pPr>
            <w:r w:rsidRPr="005E5B51">
              <w:rPr>
                <w:rFonts w:eastAsia="Times New Roman" w:cstheme="minorHAnsi"/>
                <w:b/>
                <w:bCs/>
                <w:color w:val="2D0054" w:themeColor="text2"/>
                <w:lang w:eastAsia="en-GB"/>
              </w:rPr>
              <w:t>Habitat distinctiveness</w:t>
            </w:r>
          </w:p>
        </w:tc>
        <w:tc>
          <w:tcPr>
            <w:tcW w:w="0" w:type="auto"/>
            <w:tcBorders>
              <w:bottom w:val="single" w:sz="6" w:space="0" w:color="B1B4B6"/>
            </w:tcBorders>
            <w:shd w:val="clear" w:color="auto" w:fill="FFFFFF"/>
            <w:tcMar>
              <w:top w:w="150" w:type="dxa"/>
              <w:left w:w="0" w:type="dxa"/>
              <w:bottom w:w="150" w:type="dxa"/>
              <w:right w:w="300" w:type="dxa"/>
            </w:tcMar>
            <w:hideMark/>
          </w:tcPr>
          <w:p w14:paraId="5B6CCF22" w14:textId="77777777" w:rsidR="00CC74A9" w:rsidRPr="005E5B51" w:rsidRDefault="00CC74A9" w:rsidP="001C7470">
            <w:pPr>
              <w:spacing w:after="0" w:line="240" w:lineRule="auto"/>
              <w:rPr>
                <w:rFonts w:eastAsia="Times New Roman" w:cstheme="minorHAnsi"/>
                <w:b/>
                <w:bCs/>
                <w:color w:val="2D0054" w:themeColor="text2"/>
                <w:lang w:eastAsia="en-GB"/>
              </w:rPr>
            </w:pPr>
            <w:r w:rsidRPr="005E5B51">
              <w:rPr>
                <w:rFonts w:eastAsia="Times New Roman" w:cstheme="minorHAnsi"/>
                <w:b/>
                <w:bCs/>
                <w:color w:val="2D0054" w:themeColor="text2"/>
                <w:lang w:eastAsia="en-GB"/>
              </w:rPr>
              <w:t>Broad habitat type</w:t>
            </w:r>
          </w:p>
        </w:tc>
        <w:tc>
          <w:tcPr>
            <w:tcW w:w="0" w:type="auto"/>
            <w:tcBorders>
              <w:bottom w:val="single" w:sz="6" w:space="0" w:color="B1B4B6"/>
            </w:tcBorders>
            <w:shd w:val="clear" w:color="auto" w:fill="FFFFFF"/>
            <w:tcMar>
              <w:top w:w="150" w:type="dxa"/>
              <w:left w:w="0" w:type="dxa"/>
              <w:bottom w:w="150" w:type="dxa"/>
              <w:right w:w="300" w:type="dxa"/>
            </w:tcMar>
            <w:hideMark/>
          </w:tcPr>
          <w:p w14:paraId="78532184" w14:textId="77777777" w:rsidR="00CC74A9" w:rsidRPr="005E5B51" w:rsidRDefault="00CC74A9" w:rsidP="001C7470">
            <w:pPr>
              <w:spacing w:after="0" w:line="240" w:lineRule="auto"/>
              <w:rPr>
                <w:rFonts w:eastAsia="Times New Roman" w:cstheme="minorHAnsi"/>
                <w:b/>
                <w:bCs/>
                <w:color w:val="2D0054" w:themeColor="text2"/>
                <w:lang w:eastAsia="en-GB"/>
              </w:rPr>
            </w:pPr>
            <w:r w:rsidRPr="005E5B51">
              <w:rPr>
                <w:rFonts w:eastAsia="Times New Roman" w:cstheme="minorHAnsi"/>
                <w:b/>
                <w:bCs/>
                <w:color w:val="2D0054" w:themeColor="text2"/>
                <w:lang w:eastAsia="en-GB"/>
              </w:rPr>
              <w:t>Specific habitat type</w:t>
            </w:r>
          </w:p>
        </w:tc>
        <w:tc>
          <w:tcPr>
            <w:tcW w:w="0" w:type="auto"/>
            <w:tcBorders>
              <w:bottom w:val="single" w:sz="6" w:space="0" w:color="B1B4B6"/>
            </w:tcBorders>
            <w:shd w:val="clear" w:color="auto" w:fill="FFFFFF"/>
            <w:tcMar>
              <w:top w:w="150" w:type="dxa"/>
              <w:left w:w="0" w:type="dxa"/>
              <w:bottom w:w="150" w:type="dxa"/>
              <w:right w:w="300" w:type="dxa"/>
            </w:tcMar>
            <w:hideMark/>
          </w:tcPr>
          <w:p w14:paraId="2839C0D0" w14:textId="77777777" w:rsidR="00CC74A9" w:rsidRPr="005E5B51" w:rsidRDefault="00CC74A9" w:rsidP="001C7470">
            <w:pPr>
              <w:spacing w:after="0" w:line="240" w:lineRule="auto"/>
              <w:rPr>
                <w:rFonts w:eastAsia="Times New Roman" w:cstheme="minorHAnsi"/>
                <w:b/>
                <w:bCs/>
                <w:color w:val="2D0054" w:themeColor="text2"/>
                <w:lang w:eastAsia="en-GB"/>
              </w:rPr>
            </w:pPr>
            <w:r w:rsidRPr="005E5B51">
              <w:rPr>
                <w:rFonts w:eastAsia="Times New Roman" w:cstheme="minorHAnsi"/>
                <w:b/>
                <w:bCs/>
                <w:color w:val="2D0054" w:themeColor="text2"/>
                <w:lang w:eastAsia="en-GB"/>
              </w:rPr>
              <w:t>Price per credit</w:t>
            </w:r>
          </w:p>
        </w:tc>
        <w:tc>
          <w:tcPr>
            <w:tcW w:w="0" w:type="auto"/>
            <w:tcBorders>
              <w:bottom w:val="single" w:sz="6" w:space="0" w:color="B1B4B6"/>
            </w:tcBorders>
            <w:shd w:val="clear" w:color="auto" w:fill="FFFFFF"/>
            <w:tcMar>
              <w:top w:w="150" w:type="dxa"/>
              <w:left w:w="0" w:type="dxa"/>
              <w:bottom w:w="150" w:type="dxa"/>
              <w:right w:w="0" w:type="dxa"/>
            </w:tcMar>
            <w:hideMark/>
          </w:tcPr>
          <w:p w14:paraId="4AA6A8C7" w14:textId="77777777" w:rsidR="00CC74A9" w:rsidRPr="005E5B51" w:rsidRDefault="00CC74A9" w:rsidP="001C7470">
            <w:pPr>
              <w:spacing w:after="0" w:line="240" w:lineRule="auto"/>
              <w:rPr>
                <w:rFonts w:eastAsia="Times New Roman" w:cstheme="minorHAnsi"/>
                <w:b/>
                <w:bCs/>
                <w:color w:val="2D0054" w:themeColor="text2"/>
                <w:lang w:eastAsia="en-GB"/>
              </w:rPr>
            </w:pPr>
            <w:r w:rsidRPr="005E5B51">
              <w:rPr>
                <w:rFonts w:eastAsia="Times New Roman" w:cstheme="minorHAnsi"/>
                <w:b/>
                <w:bCs/>
                <w:color w:val="2D0054" w:themeColor="text2"/>
                <w:lang w:eastAsia="en-GB"/>
              </w:rPr>
              <w:t>Tier</w:t>
            </w:r>
          </w:p>
        </w:tc>
      </w:tr>
      <w:tr w:rsidR="00CC74A9" w:rsidRPr="00DC5F2E" w14:paraId="2845F69A" w14:textId="77777777">
        <w:tc>
          <w:tcPr>
            <w:tcW w:w="0" w:type="auto"/>
            <w:tcBorders>
              <w:bottom w:val="single" w:sz="6" w:space="0" w:color="B1B4B6"/>
            </w:tcBorders>
            <w:shd w:val="clear" w:color="auto" w:fill="FFFFFF"/>
            <w:tcMar>
              <w:top w:w="150" w:type="dxa"/>
              <w:left w:w="0" w:type="dxa"/>
              <w:bottom w:w="150" w:type="dxa"/>
              <w:right w:w="300" w:type="dxa"/>
            </w:tcMar>
            <w:hideMark/>
          </w:tcPr>
          <w:p w14:paraId="50499383"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Medium</w:t>
            </w:r>
          </w:p>
        </w:tc>
        <w:tc>
          <w:tcPr>
            <w:tcW w:w="0" w:type="auto"/>
            <w:tcBorders>
              <w:bottom w:val="single" w:sz="6" w:space="0" w:color="B1B4B6"/>
            </w:tcBorders>
            <w:shd w:val="clear" w:color="auto" w:fill="FFFFFF"/>
            <w:tcMar>
              <w:top w:w="150" w:type="dxa"/>
              <w:left w:w="0" w:type="dxa"/>
              <w:bottom w:w="150" w:type="dxa"/>
              <w:right w:w="300" w:type="dxa"/>
            </w:tcMar>
            <w:hideMark/>
          </w:tcPr>
          <w:p w14:paraId="31ACE13B"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Heathland and shrub</w:t>
            </w:r>
          </w:p>
        </w:tc>
        <w:tc>
          <w:tcPr>
            <w:tcW w:w="0" w:type="auto"/>
            <w:tcBorders>
              <w:bottom w:val="single" w:sz="6" w:space="0" w:color="B1B4B6"/>
            </w:tcBorders>
            <w:shd w:val="clear" w:color="auto" w:fill="FFFFFF"/>
            <w:tcMar>
              <w:top w:w="150" w:type="dxa"/>
              <w:left w:w="0" w:type="dxa"/>
              <w:bottom w:w="150" w:type="dxa"/>
              <w:right w:w="300" w:type="dxa"/>
            </w:tcMar>
            <w:hideMark/>
          </w:tcPr>
          <w:p w14:paraId="504969B4"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All</w:t>
            </w:r>
          </w:p>
        </w:tc>
        <w:tc>
          <w:tcPr>
            <w:tcW w:w="0" w:type="auto"/>
            <w:tcBorders>
              <w:bottom w:val="single" w:sz="6" w:space="0" w:color="B1B4B6"/>
            </w:tcBorders>
            <w:shd w:val="clear" w:color="auto" w:fill="FFFFFF"/>
            <w:tcMar>
              <w:top w:w="150" w:type="dxa"/>
              <w:left w:w="0" w:type="dxa"/>
              <w:bottom w:w="150" w:type="dxa"/>
              <w:right w:w="300" w:type="dxa"/>
            </w:tcMar>
            <w:hideMark/>
          </w:tcPr>
          <w:p w14:paraId="2B68ECFE"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£42,000</w:t>
            </w:r>
          </w:p>
        </w:tc>
        <w:tc>
          <w:tcPr>
            <w:tcW w:w="0" w:type="auto"/>
            <w:tcBorders>
              <w:bottom w:val="single" w:sz="6" w:space="0" w:color="B1B4B6"/>
            </w:tcBorders>
            <w:shd w:val="clear" w:color="auto" w:fill="FFFFFF"/>
            <w:tcMar>
              <w:top w:w="150" w:type="dxa"/>
              <w:left w:w="0" w:type="dxa"/>
              <w:bottom w:w="150" w:type="dxa"/>
              <w:right w:w="0" w:type="dxa"/>
            </w:tcMar>
            <w:hideMark/>
          </w:tcPr>
          <w:p w14:paraId="73589480"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A1</w:t>
            </w:r>
          </w:p>
        </w:tc>
      </w:tr>
      <w:tr w:rsidR="00CC74A9" w:rsidRPr="00DC5F2E" w14:paraId="3FFB46C3" w14:textId="77777777">
        <w:tc>
          <w:tcPr>
            <w:tcW w:w="0" w:type="auto"/>
            <w:tcBorders>
              <w:bottom w:val="single" w:sz="6" w:space="0" w:color="B1B4B6"/>
            </w:tcBorders>
            <w:shd w:val="clear" w:color="auto" w:fill="FFFFFF"/>
            <w:tcMar>
              <w:top w:w="150" w:type="dxa"/>
              <w:left w:w="0" w:type="dxa"/>
              <w:bottom w:w="150" w:type="dxa"/>
              <w:right w:w="300" w:type="dxa"/>
            </w:tcMar>
            <w:hideMark/>
          </w:tcPr>
          <w:p w14:paraId="1F122E6A"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Medium</w:t>
            </w:r>
          </w:p>
        </w:tc>
        <w:tc>
          <w:tcPr>
            <w:tcW w:w="0" w:type="auto"/>
            <w:tcBorders>
              <w:bottom w:val="single" w:sz="6" w:space="0" w:color="B1B4B6"/>
            </w:tcBorders>
            <w:shd w:val="clear" w:color="auto" w:fill="FFFFFF"/>
            <w:tcMar>
              <w:top w:w="150" w:type="dxa"/>
              <w:left w:w="0" w:type="dxa"/>
              <w:bottom w:w="150" w:type="dxa"/>
              <w:right w:w="300" w:type="dxa"/>
            </w:tcMar>
            <w:hideMark/>
          </w:tcPr>
          <w:p w14:paraId="178B6264"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Grassland</w:t>
            </w:r>
          </w:p>
        </w:tc>
        <w:tc>
          <w:tcPr>
            <w:tcW w:w="0" w:type="auto"/>
            <w:tcBorders>
              <w:bottom w:val="single" w:sz="6" w:space="0" w:color="B1B4B6"/>
            </w:tcBorders>
            <w:shd w:val="clear" w:color="auto" w:fill="FFFFFF"/>
            <w:tcMar>
              <w:top w:w="150" w:type="dxa"/>
              <w:left w:w="0" w:type="dxa"/>
              <w:bottom w:w="150" w:type="dxa"/>
              <w:right w:w="300" w:type="dxa"/>
            </w:tcMar>
            <w:hideMark/>
          </w:tcPr>
          <w:p w14:paraId="594A4D8D"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All</w:t>
            </w:r>
          </w:p>
        </w:tc>
        <w:tc>
          <w:tcPr>
            <w:tcW w:w="0" w:type="auto"/>
            <w:tcBorders>
              <w:bottom w:val="single" w:sz="6" w:space="0" w:color="B1B4B6"/>
            </w:tcBorders>
            <w:shd w:val="clear" w:color="auto" w:fill="FFFFFF"/>
            <w:tcMar>
              <w:top w:w="150" w:type="dxa"/>
              <w:left w:w="0" w:type="dxa"/>
              <w:bottom w:w="150" w:type="dxa"/>
              <w:right w:w="300" w:type="dxa"/>
            </w:tcMar>
            <w:hideMark/>
          </w:tcPr>
          <w:p w14:paraId="128DEF0B"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£42,000</w:t>
            </w:r>
          </w:p>
        </w:tc>
        <w:tc>
          <w:tcPr>
            <w:tcW w:w="0" w:type="auto"/>
            <w:tcBorders>
              <w:bottom w:val="single" w:sz="6" w:space="0" w:color="B1B4B6"/>
            </w:tcBorders>
            <w:shd w:val="clear" w:color="auto" w:fill="FFFFFF"/>
            <w:tcMar>
              <w:top w:w="150" w:type="dxa"/>
              <w:left w:w="0" w:type="dxa"/>
              <w:bottom w:w="150" w:type="dxa"/>
              <w:right w:w="0" w:type="dxa"/>
            </w:tcMar>
            <w:hideMark/>
          </w:tcPr>
          <w:p w14:paraId="6A184426"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A1</w:t>
            </w:r>
          </w:p>
        </w:tc>
      </w:tr>
      <w:tr w:rsidR="00CC74A9" w:rsidRPr="00DC5F2E" w14:paraId="487E9E08" w14:textId="77777777">
        <w:tc>
          <w:tcPr>
            <w:tcW w:w="0" w:type="auto"/>
            <w:tcBorders>
              <w:bottom w:val="single" w:sz="6" w:space="0" w:color="B1B4B6"/>
            </w:tcBorders>
            <w:shd w:val="clear" w:color="auto" w:fill="FFFFFF"/>
            <w:tcMar>
              <w:top w:w="150" w:type="dxa"/>
              <w:left w:w="0" w:type="dxa"/>
              <w:bottom w:w="150" w:type="dxa"/>
              <w:right w:w="300" w:type="dxa"/>
            </w:tcMar>
            <w:hideMark/>
          </w:tcPr>
          <w:p w14:paraId="25D68254"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Medium</w:t>
            </w:r>
          </w:p>
        </w:tc>
        <w:tc>
          <w:tcPr>
            <w:tcW w:w="0" w:type="auto"/>
            <w:tcBorders>
              <w:bottom w:val="single" w:sz="6" w:space="0" w:color="B1B4B6"/>
            </w:tcBorders>
            <w:shd w:val="clear" w:color="auto" w:fill="FFFFFF"/>
            <w:tcMar>
              <w:top w:w="150" w:type="dxa"/>
              <w:left w:w="0" w:type="dxa"/>
              <w:bottom w:w="150" w:type="dxa"/>
              <w:right w:w="300" w:type="dxa"/>
            </w:tcMar>
            <w:hideMark/>
          </w:tcPr>
          <w:p w14:paraId="3152A20A"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Individual trees</w:t>
            </w:r>
          </w:p>
        </w:tc>
        <w:tc>
          <w:tcPr>
            <w:tcW w:w="0" w:type="auto"/>
            <w:tcBorders>
              <w:bottom w:val="single" w:sz="6" w:space="0" w:color="B1B4B6"/>
            </w:tcBorders>
            <w:shd w:val="clear" w:color="auto" w:fill="FFFFFF"/>
            <w:tcMar>
              <w:top w:w="150" w:type="dxa"/>
              <w:left w:w="0" w:type="dxa"/>
              <w:bottom w:w="150" w:type="dxa"/>
              <w:right w:w="300" w:type="dxa"/>
            </w:tcMar>
            <w:hideMark/>
          </w:tcPr>
          <w:p w14:paraId="4A1F2516"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All</w:t>
            </w:r>
          </w:p>
        </w:tc>
        <w:tc>
          <w:tcPr>
            <w:tcW w:w="0" w:type="auto"/>
            <w:tcBorders>
              <w:bottom w:val="single" w:sz="6" w:space="0" w:color="B1B4B6"/>
            </w:tcBorders>
            <w:shd w:val="clear" w:color="auto" w:fill="FFFFFF"/>
            <w:tcMar>
              <w:top w:w="150" w:type="dxa"/>
              <w:left w:w="0" w:type="dxa"/>
              <w:bottom w:w="150" w:type="dxa"/>
              <w:right w:w="300" w:type="dxa"/>
            </w:tcMar>
            <w:hideMark/>
          </w:tcPr>
          <w:p w14:paraId="27DE9376"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£42,000</w:t>
            </w:r>
          </w:p>
        </w:tc>
        <w:tc>
          <w:tcPr>
            <w:tcW w:w="0" w:type="auto"/>
            <w:tcBorders>
              <w:bottom w:val="single" w:sz="6" w:space="0" w:color="B1B4B6"/>
            </w:tcBorders>
            <w:shd w:val="clear" w:color="auto" w:fill="FFFFFF"/>
            <w:tcMar>
              <w:top w:w="150" w:type="dxa"/>
              <w:left w:w="0" w:type="dxa"/>
              <w:bottom w:w="150" w:type="dxa"/>
              <w:right w:w="0" w:type="dxa"/>
            </w:tcMar>
            <w:hideMark/>
          </w:tcPr>
          <w:p w14:paraId="20CBE0DF"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A1</w:t>
            </w:r>
          </w:p>
        </w:tc>
      </w:tr>
      <w:tr w:rsidR="00CC74A9" w:rsidRPr="00DC5F2E" w14:paraId="4303F37B" w14:textId="77777777">
        <w:tc>
          <w:tcPr>
            <w:tcW w:w="0" w:type="auto"/>
            <w:tcBorders>
              <w:bottom w:val="single" w:sz="6" w:space="0" w:color="B1B4B6"/>
            </w:tcBorders>
            <w:shd w:val="clear" w:color="auto" w:fill="FFFFFF"/>
            <w:tcMar>
              <w:top w:w="150" w:type="dxa"/>
              <w:left w:w="0" w:type="dxa"/>
              <w:bottom w:w="150" w:type="dxa"/>
              <w:right w:w="300" w:type="dxa"/>
            </w:tcMar>
            <w:hideMark/>
          </w:tcPr>
          <w:p w14:paraId="3C817CA3"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lastRenderedPageBreak/>
              <w:t>Medium</w:t>
            </w:r>
          </w:p>
        </w:tc>
        <w:tc>
          <w:tcPr>
            <w:tcW w:w="0" w:type="auto"/>
            <w:tcBorders>
              <w:bottom w:val="single" w:sz="6" w:space="0" w:color="B1B4B6"/>
            </w:tcBorders>
            <w:shd w:val="clear" w:color="auto" w:fill="FFFFFF"/>
            <w:tcMar>
              <w:top w:w="150" w:type="dxa"/>
              <w:left w:w="0" w:type="dxa"/>
              <w:bottom w:w="150" w:type="dxa"/>
              <w:right w:w="300" w:type="dxa"/>
            </w:tcMar>
            <w:hideMark/>
          </w:tcPr>
          <w:p w14:paraId="4E9749FD"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Urban</w:t>
            </w:r>
          </w:p>
        </w:tc>
        <w:tc>
          <w:tcPr>
            <w:tcW w:w="0" w:type="auto"/>
            <w:tcBorders>
              <w:bottom w:val="single" w:sz="6" w:space="0" w:color="B1B4B6"/>
            </w:tcBorders>
            <w:shd w:val="clear" w:color="auto" w:fill="FFFFFF"/>
            <w:tcMar>
              <w:top w:w="150" w:type="dxa"/>
              <w:left w:w="0" w:type="dxa"/>
              <w:bottom w:w="150" w:type="dxa"/>
              <w:right w:w="300" w:type="dxa"/>
            </w:tcMar>
            <w:hideMark/>
          </w:tcPr>
          <w:p w14:paraId="1CFE4169"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All</w:t>
            </w:r>
          </w:p>
        </w:tc>
        <w:tc>
          <w:tcPr>
            <w:tcW w:w="0" w:type="auto"/>
            <w:tcBorders>
              <w:bottom w:val="single" w:sz="6" w:space="0" w:color="B1B4B6"/>
            </w:tcBorders>
            <w:shd w:val="clear" w:color="auto" w:fill="FFFFFF"/>
            <w:tcMar>
              <w:top w:w="150" w:type="dxa"/>
              <w:left w:w="0" w:type="dxa"/>
              <w:bottom w:w="150" w:type="dxa"/>
              <w:right w:w="300" w:type="dxa"/>
            </w:tcMar>
            <w:hideMark/>
          </w:tcPr>
          <w:p w14:paraId="61200C18"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£42,000</w:t>
            </w:r>
          </w:p>
        </w:tc>
        <w:tc>
          <w:tcPr>
            <w:tcW w:w="0" w:type="auto"/>
            <w:tcBorders>
              <w:bottom w:val="single" w:sz="6" w:space="0" w:color="B1B4B6"/>
            </w:tcBorders>
            <w:shd w:val="clear" w:color="auto" w:fill="FFFFFF"/>
            <w:tcMar>
              <w:top w:w="150" w:type="dxa"/>
              <w:left w:w="0" w:type="dxa"/>
              <w:bottom w:w="150" w:type="dxa"/>
              <w:right w:w="0" w:type="dxa"/>
            </w:tcMar>
            <w:hideMark/>
          </w:tcPr>
          <w:p w14:paraId="257CE257"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A1</w:t>
            </w:r>
          </w:p>
        </w:tc>
      </w:tr>
      <w:tr w:rsidR="00CC74A9" w:rsidRPr="00DC5F2E" w14:paraId="75DBFDB9" w14:textId="77777777">
        <w:tc>
          <w:tcPr>
            <w:tcW w:w="0" w:type="auto"/>
            <w:tcBorders>
              <w:bottom w:val="single" w:sz="6" w:space="0" w:color="B1B4B6"/>
            </w:tcBorders>
            <w:shd w:val="clear" w:color="auto" w:fill="FFFFFF"/>
            <w:tcMar>
              <w:top w:w="150" w:type="dxa"/>
              <w:left w:w="0" w:type="dxa"/>
              <w:bottom w:w="150" w:type="dxa"/>
              <w:right w:w="300" w:type="dxa"/>
            </w:tcMar>
            <w:hideMark/>
          </w:tcPr>
          <w:p w14:paraId="09A0814A"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Medium</w:t>
            </w:r>
          </w:p>
        </w:tc>
        <w:tc>
          <w:tcPr>
            <w:tcW w:w="0" w:type="auto"/>
            <w:tcBorders>
              <w:bottom w:val="single" w:sz="6" w:space="0" w:color="B1B4B6"/>
            </w:tcBorders>
            <w:shd w:val="clear" w:color="auto" w:fill="FFFFFF"/>
            <w:tcMar>
              <w:top w:w="150" w:type="dxa"/>
              <w:left w:w="0" w:type="dxa"/>
              <w:bottom w:w="150" w:type="dxa"/>
              <w:right w:w="300" w:type="dxa"/>
            </w:tcMar>
            <w:hideMark/>
          </w:tcPr>
          <w:p w14:paraId="6D8CB1EC"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Cropland</w:t>
            </w:r>
          </w:p>
        </w:tc>
        <w:tc>
          <w:tcPr>
            <w:tcW w:w="0" w:type="auto"/>
            <w:tcBorders>
              <w:bottom w:val="single" w:sz="6" w:space="0" w:color="B1B4B6"/>
            </w:tcBorders>
            <w:shd w:val="clear" w:color="auto" w:fill="FFFFFF"/>
            <w:tcMar>
              <w:top w:w="150" w:type="dxa"/>
              <w:left w:w="0" w:type="dxa"/>
              <w:bottom w:w="150" w:type="dxa"/>
              <w:right w:w="300" w:type="dxa"/>
            </w:tcMar>
            <w:hideMark/>
          </w:tcPr>
          <w:p w14:paraId="499293DC"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All</w:t>
            </w:r>
          </w:p>
        </w:tc>
        <w:tc>
          <w:tcPr>
            <w:tcW w:w="0" w:type="auto"/>
            <w:tcBorders>
              <w:bottom w:val="single" w:sz="6" w:space="0" w:color="B1B4B6"/>
            </w:tcBorders>
            <w:shd w:val="clear" w:color="auto" w:fill="FFFFFF"/>
            <w:tcMar>
              <w:top w:w="150" w:type="dxa"/>
              <w:left w:w="0" w:type="dxa"/>
              <w:bottom w:w="150" w:type="dxa"/>
              <w:right w:w="300" w:type="dxa"/>
            </w:tcMar>
            <w:hideMark/>
          </w:tcPr>
          <w:p w14:paraId="173F32C5"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£42,000</w:t>
            </w:r>
          </w:p>
        </w:tc>
        <w:tc>
          <w:tcPr>
            <w:tcW w:w="0" w:type="auto"/>
            <w:tcBorders>
              <w:bottom w:val="single" w:sz="6" w:space="0" w:color="B1B4B6"/>
            </w:tcBorders>
            <w:shd w:val="clear" w:color="auto" w:fill="FFFFFF"/>
            <w:tcMar>
              <w:top w:w="150" w:type="dxa"/>
              <w:left w:w="0" w:type="dxa"/>
              <w:bottom w:w="150" w:type="dxa"/>
              <w:right w:w="0" w:type="dxa"/>
            </w:tcMar>
            <w:hideMark/>
          </w:tcPr>
          <w:p w14:paraId="6E8B6CDB"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A1</w:t>
            </w:r>
          </w:p>
        </w:tc>
      </w:tr>
      <w:tr w:rsidR="00CC74A9" w:rsidRPr="00DC5F2E" w14:paraId="6F7C4982" w14:textId="77777777">
        <w:tc>
          <w:tcPr>
            <w:tcW w:w="0" w:type="auto"/>
            <w:tcBorders>
              <w:bottom w:val="single" w:sz="6" w:space="0" w:color="B1B4B6"/>
            </w:tcBorders>
            <w:shd w:val="clear" w:color="auto" w:fill="FFFFFF"/>
            <w:tcMar>
              <w:top w:w="150" w:type="dxa"/>
              <w:left w:w="0" w:type="dxa"/>
              <w:bottom w:w="150" w:type="dxa"/>
              <w:right w:w="300" w:type="dxa"/>
            </w:tcMar>
            <w:hideMark/>
          </w:tcPr>
          <w:p w14:paraId="13A19F44"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Medium</w:t>
            </w:r>
          </w:p>
        </w:tc>
        <w:tc>
          <w:tcPr>
            <w:tcW w:w="0" w:type="auto"/>
            <w:tcBorders>
              <w:bottom w:val="single" w:sz="6" w:space="0" w:color="B1B4B6"/>
            </w:tcBorders>
            <w:shd w:val="clear" w:color="auto" w:fill="FFFFFF"/>
            <w:tcMar>
              <w:top w:w="150" w:type="dxa"/>
              <w:left w:w="0" w:type="dxa"/>
              <w:bottom w:w="150" w:type="dxa"/>
              <w:right w:w="300" w:type="dxa"/>
            </w:tcMar>
            <w:hideMark/>
          </w:tcPr>
          <w:p w14:paraId="3A67AD53"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Woodland and forest</w:t>
            </w:r>
          </w:p>
        </w:tc>
        <w:tc>
          <w:tcPr>
            <w:tcW w:w="0" w:type="auto"/>
            <w:tcBorders>
              <w:bottom w:val="single" w:sz="6" w:space="0" w:color="B1B4B6"/>
            </w:tcBorders>
            <w:shd w:val="clear" w:color="auto" w:fill="FFFFFF"/>
            <w:tcMar>
              <w:top w:w="150" w:type="dxa"/>
              <w:left w:w="0" w:type="dxa"/>
              <w:bottom w:w="150" w:type="dxa"/>
              <w:right w:w="300" w:type="dxa"/>
            </w:tcMar>
            <w:hideMark/>
          </w:tcPr>
          <w:p w14:paraId="367116C7"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All</w:t>
            </w:r>
          </w:p>
        </w:tc>
        <w:tc>
          <w:tcPr>
            <w:tcW w:w="0" w:type="auto"/>
            <w:tcBorders>
              <w:bottom w:val="single" w:sz="6" w:space="0" w:color="B1B4B6"/>
            </w:tcBorders>
            <w:shd w:val="clear" w:color="auto" w:fill="FFFFFF"/>
            <w:tcMar>
              <w:top w:w="150" w:type="dxa"/>
              <w:left w:w="0" w:type="dxa"/>
              <w:bottom w:w="150" w:type="dxa"/>
              <w:right w:w="300" w:type="dxa"/>
            </w:tcMar>
            <w:hideMark/>
          </w:tcPr>
          <w:p w14:paraId="2B83B107"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£48,000</w:t>
            </w:r>
          </w:p>
        </w:tc>
        <w:tc>
          <w:tcPr>
            <w:tcW w:w="0" w:type="auto"/>
            <w:tcBorders>
              <w:bottom w:val="single" w:sz="6" w:space="0" w:color="B1B4B6"/>
            </w:tcBorders>
            <w:shd w:val="clear" w:color="auto" w:fill="FFFFFF"/>
            <w:tcMar>
              <w:top w:w="150" w:type="dxa"/>
              <w:left w:w="0" w:type="dxa"/>
              <w:bottom w:w="150" w:type="dxa"/>
              <w:right w:w="0" w:type="dxa"/>
            </w:tcMar>
            <w:hideMark/>
          </w:tcPr>
          <w:p w14:paraId="762B201F"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A2</w:t>
            </w:r>
          </w:p>
        </w:tc>
      </w:tr>
      <w:tr w:rsidR="00CC74A9" w:rsidRPr="00DC5F2E" w14:paraId="37A1237C" w14:textId="77777777">
        <w:tc>
          <w:tcPr>
            <w:tcW w:w="0" w:type="auto"/>
            <w:tcBorders>
              <w:bottom w:val="single" w:sz="6" w:space="0" w:color="B1B4B6"/>
            </w:tcBorders>
            <w:shd w:val="clear" w:color="auto" w:fill="FFFFFF"/>
            <w:tcMar>
              <w:top w:w="150" w:type="dxa"/>
              <w:left w:w="0" w:type="dxa"/>
              <w:bottom w:w="150" w:type="dxa"/>
              <w:right w:w="300" w:type="dxa"/>
            </w:tcMar>
            <w:hideMark/>
          </w:tcPr>
          <w:p w14:paraId="0E1CF0FF"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Medium</w:t>
            </w:r>
          </w:p>
        </w:tc>
        <w:tc>
          <w:tcPr>
            <w:tcW w:w="0" w:type="auto"/>
            <w:tcBorders>
              <w:bottom w:val="single" w:sz="6" w:space="0" w:color="B1B4B6"/>
            </w:tcBorders>
            <w:shd w:val="clear" w:color="auto" w:fill="FFFFFF"/>
            <w:tcMar>
              <w:top w:w="150" w:type="dxa"/>
              <w:left w:w="0" w:type="dxa"/>
              <w:bottom w:w="150" w:type="dxa"/>
              <w:right w:w="300" w:type="dxa"/>
            </w:tcMar>
            <w:hideMark/>
          </w:tcPr>
          <w:p w14:paraId="0756285A"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Intertidal sediment</w:t>
            </w:r>
          </w:p>
        </w:tc>
        <w:tc>
          <w:tcPr>
            <w:tcW w:w="0" w:type="auto"/>
            <w:tcBorders>
              <w:bottom w:val="single" w:sz="6" w:space="0" w:color="B1B4B6"/>
            </w:tcBorders>
            <w:shd w:val="clear" w:color="auto" w:fill="FFFFFF"/>
            <w:tcMar>
              <w:top w:w="150" w:type="dxa"/>
              <w:left w:w="0" w:type="dxa"/>
              <w:bottom w:w="150" w:type="dxa"/>
              <w:right w:w="300" w:type="dxa"/>
            </w:tcMar>
            <w:hideMark/>
          </w:tcPr>
          <w:p w14:paraId="0F56C3A3"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All</w:t>
            </w:r>
          </w:p>
        </w:tc>
        <w:tc>
          <w:tcPr>
            <w:tcW w:w="0" w:type="auto"/>
            <w:tcBorders>
              <w:bottom w:val="single" w:sz="6" w:space="0" w:color="B1B4B6"/>
            </w:tcBorders>
            <w:shd w:val="clear" w:color="auto" w:fill="FFFFFF"/>
            <w:tcMar>
              <w:top w:w="150" w:type="dxa"/>
              <w:left w:w="0" w:type="dxa"/>
              <w:bottom w:w="150" w:type="dxa"/>
              <w:right w:w="300" w:type="dxa"/>
            </w:tcMar>
            <w:hideMark/>
          </w:tcPr>
          <w:p w14:paraId="0E9C0DDF"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£48,000</w:t>
            </w:r>
          </w:p>
        </w:tc>
        <w:tc>
          <w:tcPr>
            <w:tcW w:w="0" w:type="auto"/>
            <w:tcBorders>
              <w:bottom w:val="single" w:sz="6" w:space="0" w:color="B1B4B6"/>
            </w:tcBorders>
            <w:shd w:val="clear" w:color="auto" w:fill="FFFFFF"/>
            <w:tcMar>
              <w:top w:w="150" w:type="dxa"/>
              <w:left w:w="0" w:type="dxa"/>
              <w:bottom w:w="150" w:type="dxa"/>
              <w:right w:w="0" w:type="dxa"/>
            </w:tcMar>
            <w:hideMark/>
          </w:tcPr>
          <w:p w14:paraId="13CCECB2"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A2</w:t>
            </w:r>
          </w:p>
        </w:tc>
      </w:tr>
      <w:tr w:rsidR="00CC74A9" w:rsidRPr="00DC5F2E" w14:paraId="6E1476C4" w14:textId="77777777">
        <w:tc>
          <w:tcPr>
            <w:tcW w:w="0" w:type="auto"/>
            <w:tcBorders>
              <w:bottom w:val="single" w:sz="6" w:space="0" w:color="B1B4B6"/>
            </w:tcBorders>
            <w:shd w:val="clear" w:color="auto" w:fill="FFFFFF"/>
            <w:tcMar>
              <w:top w:w="150" w:type="dxa"/>
              <w:left w:w="0" w:type="dxa"/>
              <w:bottom w:w="150" w:type="dxa"/>
              <w:right w:w="300" w:type="dxa"/>
            </w:tcMar>
            <w:hideMark/>
          </w:tcPr>
          <w:p w14:paraId="3BDB1614"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Medium</w:t>
            </w:r>
          </w:p>
        </w:tc>
        <w:tc>
          <w:tcPr>
            <w:tcW w:w="0" w:type="auto"/>
            <w:tcBorders>
              <w:bottom w:val="single" w:sz="6" w:space="0" w:color="B1B4B6"/>
            </w:tcBorders>
            <w:shd w:val="clear" w:color="auto" w:fill="FFFFFF"/>
            <w:tcMar>
              <w:top w:w="150" w:type="dxa"/>
              <w:left w:w="0" w:type="dxa"/>
              <w:bottom w:w="150" w:type="dxa"/>
              <w:right w:w="300" w:type="dxa"/>
            </w:tcMar>
            <w:hideMark/>
          </w:tcPr>
          <w:p w14:paraId="5EEAC26C"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Lakes</w:t>
            </w:r>
          </w:p>
        </w:tc>
        <w:tc>
          <w:tcPr>
            <w:tcW w:w="0" w:type="auto"/>
            <w:tcBorders>
              <w:bottom w:val="single" w:sz="6" w:space="0" w:color="B1B4B6"/>
            </w:tcBorders>
            <w:shd w:val="clear" w:color="auto" w:fill="FFFFFF"/>
            <w:tcMar>
              <w:top w:w="150" w:type="dxa"/>
              <w:left w:w="0" w:type="dxa"/>
              <w:bottom w:w="150" w:type="dxa"/>
              <w:right w:w="300" w:type="dxa"/>
            </w:tcMar>
            <w:hideMark/>
          </w:tcPr>
          <w:p w14:paraId="6F319C2C"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Reservoirs</w:t>
            </w:r>
          </w:p>
        </w:tc>
        <w:tc>
          <w:tcPr>
            <w:tcW w:w="0" w:type="auto"/>
            <w:tcBorders>
              <w:bottom w:val="single" w:sz="6" w:space="0" w:color="B1B4B6"/>
            </w:tcBorders>
            <w:shd w:val="clear" w:color="auto" w:fill="FFFFFF"/>
            <w:tcMar>
              <w:top w:w="150" w:type="dxa"/>
              <w:left w:w="0" w:type="dxa"/>
              <w:bottom w:w="150" w:type="dxa"/>
              <w:right w:w="300" w:type="dxa"/>
            </w:tcMar>
            <w:hideMark/>
          </w:tcPr>
          <w:p w14:paraId="5D413640"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£125,000</w:t>
            </w:r>
          </w:p>
        </w:tc>
        <w:tc>
          <w:tcPr>
            <w:tcW w:w="0" w:type="auto"/>
            <w:tcBorders>
              <w:bottom w:val="single" w:sz="6" w:space="0" w:color="B1B4B6"/>
            </w:tcBorders>
            <w:shd w:val="clear" w:color="auto" w:fill="FFFFFF"/>
            <w:tcMar>
              <w:top w:w="150" w:type="dxa"/>
              <w:left w:w="0" w:type="dxa"/>
              <w:bottom w:w="150" w:type="dxa"/>
              <w:right w:w="0" w:type="dxa"/>
            </w:tcMar>
            <w:hideMark/>
          </w:tcPr>
          <w:p w14:paraId="29CB0F3E"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A4</w:t>
            </w:r>
          </w:p>
        </w:tc>
      </w:tr>
      <w:tr w:rsidR="00CC74A9" w:rsidRPr="00DC5F2E" w14:paraId="4880B482" w14:textId="77777777">
        <w:tc>
          <w:tcPr>
            <w:tcW w:w="0" w:type="auto"/>
            <w:tcBorders>
              <w:bottom w:val="single" w:sz="6" w:space="0" w:color="B1B4B6"/>
            </w:tcBorders>
            <w:shd w:val="clear" w:color="auto" w:fill="FFFFFF"/>
            <w:tcMar>
              <w:top w:w="150" w:type="dxa"/>
              <w:left w:w="0" w:type="dxa"/>
              <w:bottom w:w="150" w:type="dxa"/>
              <w:right w:w="300" w:type="dxa"/>
            </w:tcMar>
            <w:hideMark/>
          </w:tcPr>
          <w:p w14:paraId="221D34B7"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Medium</w:t>
            </w:r>
          </w:p>
        </w:tc>
        <w:tc>
          <w:tcPr>
            <w:tcW w:w="0" w:type="auto"/>
            <w:tcBorders>
              <w:bottom w:val="single" w:sz="6" w:space="0" w:color="B1B4B6"/>
            </w:tcBorders>
            <w:shd w:val="clear" w:color="auto" w:fill="FFFFFF"/>
            <w:tcMar>
              <w:top w:w="150" w:type="dxa"/>
              <w:left w:w="0" w:type="dxa"/>
              <w:bottom w:w="150" w:type="dxa"/>
              <w:right w:w="300" w:type="dxa"/>
            </w:tcMar>
            <w:hideMark/>
          </w:tcPr>
          <w:p w14:paraId="557C1F87"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Lakes - ponds (non-priority habitat)</w:t>
            </w:r>
          </w:p>
        </w:tc>
        <w:tc>
          <w:tcPr>
            <w:tcW w:w="0" w:type="auto"/>
            <w:tcBorders>
              <w:bottom w:val="single" w:sz="6" w:space="0" w:color="B1B4B6"/>
            </w:tcBorders>
            <w:shd w:val="clear" w:color="auto" w:fill="FFFFFF"/>
            <w:tcMar>
              <w:top w:w="150" w:type="dxa"/>
              <w:left w:w="0" w:type="dxa"/>
              <w:bottom w:w="150" w:type="dxa"/>
              <w:right w:w="300" w:type="dxa"/>
            </w:tcMar>
            <w:hideMark/>
          </w:tcPr>
          <w:p w14:paraId="15D27016"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Ponds</w:t>
            </w:r>
          </w:p>
        </w:tc>
        <w:tc>
          <w:tcPr>
            <w:tcW w:w="0" w:type="auto"/>
            <w:tcBorders>
              <w:bottom w:val="single" w:sz="6" w:space="0" w:color="B1B4B6"/>
            </w:tcBorders>
            <w:shd w:val="clear" w:color="auto" w:fill="FFFFFF"/>
            <w:tcMar>
              <w:top w:w="150" w:type="dxa"/>
              <w:left w:w="0" w:type="dxa"/>
              <w:bottom w:w="150" w:type="dxa"/>
              <w:right w:w="300" w:type="dxa"/>
            </w:tcMar>
            <w:hideMark/>
          </w:tcPr>
          <w:p w14:paraId="4522C100"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£125,000</w:t>
            </w:r>
          </w:p>
        </w:tc>
        <w:tc>
          <w:tcPr>
            <w:tcW w:w="0" w:type="auto"/>
            <w:tcBorders>
              <w:bottom w:val="single" w:sz="6" w:space="0" w:color="B1B4B6"/>
            </w:tcBorders>
            <w:shd w:val="clear" w:color="auto" w:fill="FFFFFF"/>
            <w:tcMar>
              <w:top w:w="150" w:type="dxa"/>
              <w:left w:w="0" w:type="dxa"/>
              <w:bottom w:w="150" w:type="dxa"/>
              <w:right w:w="0" w:type="dxa"/>
            </w:tcMar>
            <w:hideMark/>
          </w:tcPr>
          <w:p w14:paraId="61530200"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A4</w:t>
            </w:r>
          </w:p>
        </w:tc>
      </w:tr>
      <w:tr w:rsidR="00CC74A9" w:rsidRPr="00DC5F2E" w14:paraId="7CB252C0" w14:textId="77777777">
        <w:tc>
          <w:tcPr>
            <w:tcW w:w="0" w:type="auto"/>
            <w:tcBorders>
              <w:bottom w:val="single" w:sz="6" w:space="0" w:color="B1B4B6"/>
            </w:tcBorders>
            <w:shd w:val="clear" w:color="auto" w:fill="FFFFFF"/>
            <w:tcMar>
              <w:top w:w="150" w:type="dxa"/>
              <w:left w:w="0" w:type="dxa"/>
              <w:bottom w:w="150" w:type="dxa"/>
              <w:right w:w="300" w:type="dxa"/>
            </w:tcMar>
            <w:hideMark/>
          </w:tcPr>
          <w:p w14:paraId="0C99B865"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Medium</w:t>
            </w:r>
          </w:p>
        </w:tc>
        <w:tc>
          <w:tcPr>
            <w:tcW w:w="0" w:type="auto"/>
            <w:tcBorders>
              <w:bottom w:val="single" w:sz="6" w:space="0" w:color="B1B4B6"/>
            </w:tcBorders>
            <w:shd w:val="clear" w:color="auto" w:fill="FFFFFF"/>
            <w:tcMar>
              <w:top w:w="150" w:type="dxa"/>
              <w:left w:w="0" w:type="dxa"/>
              <w:bottom w:w="150" w:type="dxa"/>
              <w:right w:w="300" w:type="dxa"/>
            </w:tcMar>
            <w:hideMark/>
          </w:tcPr>
          <w:p w14:paraId="0043B404"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Sparsely vegetated land</w:t>
            </w:r>
          </w:p>
        </w:tc>
        <w:tc>
          <w:tcPr>
            <w:tcW w:w="0" w:type="auto"/>
            <w:tcBorders>
              <w:bottom w:val="single" w:sz="6" w:space="0" w:color="B1B4B6"/>
            </w:tcBorders>
            <w:shd w:val="clear" w:color="auto" w:fill="FFFFFF"/>
            <w:tcMar>
              <w:top w:w="150" w:type="dxa"/>
              <w:left w:w="0" w:type="dxa"/>
              <w:bottom w:w="150" w:type="dxa"/>
              <w:right w:w="300" w:type="dxa"/>
            </w:tcMar>
            <w:hideMark/>
          </w:tcPr>
          <w:p w14:paraId="405DAF35"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Other inland rock and scree</w:t>
            </w:r>
          </w:p>
        </w:tc>
        <w:tc>
          <w:tcPr>
            <w:tcW w:w="0" w:type="auto"/>
            <w:tcBorders>
              <w:bottom w:val="single" w:sz="6" w:space="0" w:color="B1B4B6"/>
            </w:tcBorders>
            <w:shd w:val="clear" w:color="auto" w:fill="FFFFFF"/>
            <w:tcMar>
              <w:top w:w="150" w:type="dxa"/>
              <w:left w:w="0" w:type="dxa"/>
              <w:bottom w:w="150" w:type="dxa"/>
              <w:right w:w="300" w:type="dxa"/>
            </w:tcMar>
            <w:hideMark/>
          </w:tcPr>
          <w:p w14:paraId="65174F1B"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£125,000</w:t>
            </w:r>
          </w:p>
        </w:tc>
        <w:tc>
          <w:tcPr>
            <w:tcW w:w="0" w:type="auto"/>
            <w:tcBorders>
              <w:bottom w:val="single" w:sz="6" w:space="0" w:color="B1B4B6"/>
            </w:tcBorders>
            <w:shd w:val="clear" w:color="auto" w:fill="FFFFFF"/>
            <w:tcMar>
              <w:top w:w="150" w:type="dxa"/>
              <w:left w:w="0" w:type="dxa"/>
              <w:bottom w:w="150" w:type="dxa"/>
              <w:right w:w="0" w:type="dxa"/>
            </w:tcMar>
            <w:hideMark/>
          </w:tcPr>
          <w:p w14:paraId="4A42B8A4" w14:textId="77777777" w:rsidR="00CC74A9" w:rsidRPr="00DC5F2E" w:rsidRDefault="00CC74A9" w:rsidP="001C7470">
            <w:pPr>
              <w:spacing w:after="0" w:line="240" w:lineRule="auto"/>
              <w:rPr>
                <w:rFonts w:eastAsia="Times New Roman" w:cstheme="minorHAnsi"/>
                <w:color w:val="0B0C0C"/>
                <w:lang w:eastAsia="en-GB"/>
              </w:rPr>
            </w:pPr>
            <w:r w:rsidRPr="00DC5F2E">
              <w:rPr>
                <w:rFonts w:eastAsia="Times New Roman" w:cstheme="minorHAnsi"/>
                <w:color w:val="0B0C0C"/>
                <w:lang w:eastAsia="en-GB"/>
              </w:rPr>
              <w:t>A4</w:t>
            </w:r>
          </w:p>
        </w:tc>
      </w:tr>
    </w:tbl>
    <w:p w14:paraId="601D9485" w14:textId="77777777" w:rsidR="00CC74A9" w:rsidRPr="005E5B51" w:rsidRDefault="00CC74A9" w:rsidP="00CC74A9">
      <w:pPr>
        <w:shd w:val="clear" w:color="auto" w:fill="FFFFFF"/>
        <w:spacing w:before="525" w:after="0" w:line="240" w:lineRule="auto"/>
        <w:outlineLvl w:val="2"/>
        <w:rPr>
          <w:rFonts w:eastAsia="Times New Roman" w:cstheme="minorHAnsi"/>
          <w:b/>
          <w:bCs/>
          <w:color w:val="2D0054" w:themeColor="text2"/>
          <w:lang w:eastAsia="en-GB"/>
        </w:rPr>
      </w:pPr>
      <w:r w:rsidRPr="005E5B51">
        <w:rPr>
          <w:rFonts w:eastAsia="Times New Roman" w:cstheme="minorHAnsi"/>
          <w:b/>
          <w:bCs/>
          <w:color w:val="2D0054" w:themeColor="text2"/>
          <w:lang w:eastAsia="en-GB"/>
        </w:rPr>
        <w:t>High distinctiveness habitats</w:t>
      </w:r>
    </w:p>
    <w:tbl>
      <w:tblPr>
        <w:tblW w:w="9450" w:type="dxa"/>
        <w:shd w:val="clear" w:color="auto" w:fill="FFFFFF"/>
        <w:tblCellMar>
          <w:top w:w="15" w:type="dxa"/>
          <w:left w:w="15" w:type="dxa"/>
          <w:bottom w:w="15" w:type="dxa"/>
          <w:right w:w="15" w:type="dxa"/>
        </w:tblCellMar>
        <w:tblLook w:val="04A0" w:firstRow="1" w:lastRow="0" w:firstColumn="1" w:lastColumn="0" w:noHBand="0" w:noVBand="1"/>
      </w:tblPr>
      <w:tblGrid>
        <w:gridCol w:w="1890"/>
        <w:gridCol w:w="2312"/>
        <w:gridCol w:w="3307"/>
        <w:gridCol w:w="1537"/>
        <w:gridCol w:w="404"/>
      </w:tblGrid>
      <w:tr w:rsidR="005E5B51" w:rsidRPr="005E5B51" w14:paraId="2162207F" w14:textId="77777777" w:rsidTr="00C37EA6">
        <w:trPr>
          <w:tblHeader/>
        </w:trPr>
        <w:tc>
          <w:tcPr>
            <w:tcW w:w="1890" w:type="dxa"/>
            <w:tcBorders>
              <w:bottom w:val="single" w:sz="6" w:space="0" w:color="B1B4B6"/>
            </w:tcBorders>
            <w:shd w:val="clear" w:color="auto" w:fill="FFFFFF"/>
            <w:tcMar>
              <w:top w:w="150" w:type="dxa"/>
              <w:left w:w="0" w:type="dxa"/>
              <w:bottom w:w="150" w:type="dxa"/>
              <w:right w:w="300" w:type="dxa"/>
            </w:tcMar>
            <w:hideMark/>
          </w:tcPr>
          <w:p w14:paraId="69D7AD6C" w14:textId="77777777" w:rsidR="00CC74A9" w:rsidRPr="005E5B51" w:rsidRDefault="00CC74A9" w:rsidP="00CC74A9">
            <w:pPr>
              <w:spacing w:before="450" w:after="450" w:line="240" w:lineRule="auto"/>
              <w:rPr>
                <w:rFonts w:eastAsia="Times New Roman" w:cstheme="minorHAnsi"/>
                <w:b/>
                <w:bCs/>
                <w:color w:val="2D0054" w:themeColor="text2"/>
                <w:lang w:eastAsia="en-GB"/>
              </w:rPr>
            </w:pPr>
            <w:r w:rsidRPr="005E5B51">
              <w:rPr>
                <w:rFonts w:eastAsia="Times New Roman" w:cstheme="minorHAnsi"/>
                <w:b/>
                <w:bCs/>
                <w:color w:val="2D0054" w:themeColor="text2"/>
                <w:lang w:eastAsia="en-GB"/>
              </w:rPr>
              <w:t>Habitat distinctiveness</w:t>
            </w:r>
          </w:p>
        </w:tc>
        <w:tc>
          <w:tcPr>
            <w:tcW w:w="2312" w:type="dxa"/>
            <w:tcBorders>
              <w:bottom w:val="single" w:sz="6" w:space="0" w:color="B1B4B6"/>
            </w:tcBorders>
            <w:shd w:val="clear" w:color="auto" w:fill="FFFFFF"/>
            <w:tcMar>
              <w:top w:w="150" w:type="dxa"/>
              <w:left w:w="0" w:type="dxa"/>
              <w:bottom w:w="150" w:type="dxa"/>
              <w:right w:w="300" w:type="dxa"/>
            </w:tcMar>
            <w:hideMark/>
          </w:tcPr>
          <w:p w14:paraId="1224F2C9" w14:textId="77777777" w:rsidR="00CC74A9" w:rsidRPr="005E5B51" w:rsidRDefault="00CC74A9" w:rsidP="00CC74A9">
            <w:pPr>
              <w:spacing w:before="450" w:after="450" w:line="240" w:lineRule="auto"/>
              <w:rPr>
                <w:rFonts w:eastAsia="Times New Roman" w:cstheme="minorHAnsi"/>
                <w:b/>
                <w:bCs/>
                <w:color w:val="2D0054" w:themeColor="text2"/>
                <w:lang w:eastAsia="en-GB"/>
              </w:rPr>
            </w:pPr>
            <w:r w:rsidRPr="005E5B51">
              <w:rPr>
                <w:rFonts w:eastAsia="Times New Roman" w:cstheme="minorHAnsi"/>
                <w:b/>
                <w:bCs/>
                <w:color w:val="2D0054" w:themeColor="text2"/>
                <w:lang w:eastAsia="en-GB"/>
              </w:rPr>
              <w:t>Broad habitat type</w:t>
            </w:r>
          </w:p>
        </w:tc>
        <w:tc>
          <w:tcPr>
            <w:tcW w:w="0" w:type="auto"/>
            <w:tcBorders>
              <w:bottom w:val="single" w:sz="6" w:space="0" w:color="B1B4B6"/>
            </w:tcBorders>
            <w:shd w:val="clear" w:color="auto" w:fill="FFFFFF"/>
            <w:tcMar>
              <w:top w:w="150" w:type="dxa"/>
              <w:left w:w="0" w:type="dxa"/>
              <w:bottom w:w="150" w:type="dxa"/>
              <w:right w:w="300" w:type="dxa"/>
            </w:tcMar>
            <w:hideMark/>
          </w:tcPr>
          <w:p w14:paraId="2E82C7BC" w14:textId="77777777" w:rsidR="00CC74A9" w:rsidRPr="005E5B51" w:rsidRDefault="00CC74A9" w:rsidP="00CC74A9">
            <w:pPr>
              <w:spacing w:before="450" w:after="450" w:line="240" w:lineRule="auto"/>
              <w:rPr>
                <w:rFonts w:eastAsia="Times New Roman" w:cstheme="minorHAnsi"/>
                <w:b/>
                <w:bCs/>
                <w:color w:val="2D0054" w:themeColor="text2"/>
                <w:lang w:eastAsia="en-GB"/>
              </w:rPr>
            </w:pPr>
            <w:r w:rsidRPr="005E5B51">
              <w:rPr>
                <w:rFonts w:eastAsia="Times New Roman" w:cstheme="minorHAnsi"/>
                <w:b/>
                <w:bCs/>
                <w:color w:val="2D0054" w:themeColor="text2"/>
                <w:lang w:eastAsia="en-GB"/>
              </w:rPr>
              <w:t>Specific habitat type</w:t>
            </w:r>
          </w:p>
        </w:tc>
        <w:tc>
          <w:tcPr>
            <w:tcW w:w="0" w:type="auto"/>
            <w:tcBorders>
              <w:bottom w:val="single" w:sz="6" w:space="0" w:color="B1B4B6"/>
            </w:tcBorders>
            <w:shd w:val="clear" w:color="auto" w:fill="FFFFFF"/>
            <w:tcMar>
              <w:top w:w="150" w:type="dxa"/>
              <w:left w:w="0" w:type="dxa"/>
              <w:bottom w:w="150" w:type="dxa"/>
              <w:right w:w="300" w:type="dxa"/>
            </w:tcMar>
            <w:hideMark/>
          </w:tcPr>
          <w:p w14:paraId="6A355268" w14:textId="77777777" w:rsidR="00CC74A9" w:rsidRPr="005E5B51" w:rsidRDefault="00CC74A9" w:rsidP="00CC74A9">
            <w:pPr>
              <w:spacing w:before="450" w:after="450" w:line="240" w:lineRule="auto"/>
              <w:rPr>
                <w:rFonts w:eastAsia="Times New Roman" w:cstheme="minorHAnsi"/>
                <w:b/>
                <w:bCs/>
                <w:color w:val="2D0054" w:themeColor="text2"/>
                <w:lang w:eastAsia="en-GB"/>
              </w:rPr>
            </w:pPr>
            <w:r w:rsidRPr="005E5B51">
              <w:rPr>
                <w:rFonts w:eastAsia="Times New Roman" w:cstheme="minorHAnsi"/>
                <w:b/>
                <w:bCs/>
                <w:color w:val="2D0054" w:themeColor="text2"/>
                <w:lang w:eastAsia="en-GB"/>
              </w:rPr>
              <w:t>Price per credit</w:t>
            </w:r>
          </w:p>
        </w:tc>
        <w:tc>
          <w:tcPr>
            <w:tcW w:w="0" w:type="auto"/>
            <w:tcBorders>
              <w:bottom w:val="single" w:sz="6" w:space="0" w:color="B1B4B6"/>
            </w:tcBorders>
            <w:shd w:val="clear" w:color="auto" w:fill="FFFFFF"/>
            <w:tcMar>
              <w:top w:w="150" w:type="dxa"/>
              <w:left w:w="0" w:type="dxa"/>
              <w:bottom w:w="150" w:type="dxa"/>
              <w:right w:w="0" w:type="dxa"/>
            </w:tcMar>
            <w:hideMark/>
          </w:tcPr>
          <w:p w14:paraId="1AA75B31" w14:textId="77777777" w:rsidR="00CC74A9" w:rsidRPr="005E5B51" w:rsidRDefault="00CC74A9" w:rsidP="00CC74A9">
            <w:pPr>
              <w:spacing w:before="450" w:after="450" w:line="240" w:lineRule="auto"/>
              <w:rPr>
                <w:rFonts w:eastAsia="Times New Roman" w:cstheme="minorHAnsi"/>
                <w:b/>
                <w:bCs/>
                <w:color w:val="2D0054" w:themeColor="text2"/>
                <w:lang w:eastAsia="en-GB"/>
              </w:rPr>
            </w:pPr>
            <w:r w:rsidRPr="005E5B51">
              <w:rPr>
                <w:rFonts w:eastAsia="Times New Roman" w:cstheme="minorHAnsi"/>
                <w:b/>
                <w:bCs/>
                <w:color w:val="2D0054" w:themeColor="text2"/>
                <w:lang w:eastAsia="en-GB"/>
              </w:rPr>
              <w:t>Tier</w:t>
            </w:r>
          </w:p>
        </w:tc>
      </w:tr>
      <w:tr w:rsidR="00CC74A9" w:rsidRPr="00C37EA6" w14:paraId="465E9600" w14:textId="77777777" w:rsidTr="00C37EA6">
        <w:tc>
          <w:tcPr>
            <w:tcW w:w="1890" w:type="dxa"/>
            <w:tcBorders>
              <w:bottom w:val="single" w:sz="6" w:space="0" w:color="B1B4B6"/>
            </w:tcBorders>
            <w:shd w:val="clear" w:color="auto" w:fill="FFFFFF"/>
            <w:tcMar>
              <w:top w:w="150" w:type="dxa"/>
              <w:left w:w="0" w:type="dxa"/>
              <w:bottom w:w="150" w:type="dxa"/>
              <w:right w:w="300" w:type="dxa"/>
            </w:tcMar>
            <w:hideMark/>
          </w:tcPr>
          <w:p w14:paraId="4C857CBB"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High</w:t>
            </w:r>
          </w:p>
        </w:tc>
        <w:tc>
          <w:tcPr>
            <w:tcW w:w="2312" w:type="dxa"/>
            <w:tcBorders>
              <w:bottom w:val="single" w:sz="6" w:space="0" w:color="B1B4B6"/>
            </w:tcBorders>
            <w:shd w:val="clear" w:color="auto" w:fill="FFFFFF"/>
            <w:tcMar>
              <w:top w:w="150" w:type="dxa"/>
              <w:left w:w="0" w:type="dxa"/>
              <w:bottom w:w="150" w:type="dxa"/>
              <w:right w:w="300" w:type="dxa"/>
            </w:tcMar>
            <w:hideMark/>
          </w:tcPr>
          <w:p w14:paraId="380EEE8C"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Wetland</w:t>
            </w:r>
          </w:p>
        </w:tc>
        <w:tc>
          <w:tcPr>
            <w:tcW w:w="0" w:type="auto"/>
            <w:tcBorders>
              <w:bottom w:val="single" w:sz="6" w:space="0" w:color="B1B4B6"/>
            </w:tcBorders>
            <w:shd w:val="clear" w:color="auto" w:fill="FFFFFF"/>
            <w:tcMar>
              <w:top w:w="150" w:type="dxa"/>
              <w:left w:w="0" w:type="dxa"/>
              <w:bottom w:w="150" w:type="dxa"/>
              <w:right w:w="300" w:type="dxa"/>
            </w:tcMar>
            <w:hideMark/>
          </w:tcPr>
          <w:p w14:paraId="2FE237D1"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Reedbeds</w:t>
            </w:r>
          </w:p>
        </w:tc>
        <w:tc>
          <w:tcPr>
            <w:tcW w:w="0" w:type="auto"/>
            <w:tcBorders>
              <w:bottom w:val="single" w:sz="6" w:space="0" w:color="B1B4B6"/>
            </w:tcBorders>
            <w:shd w:val="clear" w:color="auto" w:fill="FFFFFF"/>
            <w:tcMar>
              <w:top w:w="150" w:type="dxa"/>
              <w:left w:w="0" w:type="dxa"/>
              <w:bottom w:w="150" w:type="dxa"/>
              <w:right w:w="300" w:type="dxa"/>
            </w:tcMar>
            <w:hideMark/>
          </w:tcPr>
          <w:p w14:paraId="1484274B"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£42,000</w:t>
            </w:r>
          </w:p>
        </w:tc>
        <w:tc>
          <w:tcPr>
            <w:tcW w:w="0" w:type="auto"/>
            <w:tcBorders>
              <w:bottom w:val="single" w:sz="6" w:space="0" w:color="B1B4B6"/>
            </w:tcBorders>
            <w:shd w:val="clear" w:color="auto" w:fill="FFFFFF"/>
            <w:tcMar>
              <w:top w:w="150" w:type="dxa"/>
              <w:left w:w="0" w:type="dxa"/>
              <w:bottom w:w="150" w:type="dxa"/>
              <w:right w:w="0" w:type="dxa"/>
            </w:tcMar>
            <w:hideMark/>
          </w:tcPr>
          <w:p w14:paraId="2CE41DF9"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A1</w:t>
            </w:r>
          </w:p>
        </w:tc>
      </w:tr>
      <w:tr w:rsidR="00CC74A9" w:rsidRPr="00C37EA6" w14:paraId="368ADCA9" w14:textId="77777777" w:rsidTr="00C37EA6">
        <w:tc>
          <w:tcPr>
            <w:tcW w:w="1890" w:type="dxa"/>
            <w:tcBorders>
              <w:bottom w:val="single" w:sz="6" w:space="0" w:color="B1B4B6"/>
            </w:tcBorders>
            <w:shd w:val="clear" w:color="auto" w:fill="FFFFFF"/>
            <w:tcMar>
              <w:top w:w="150" w:type="dxa"/>
              <w:left w:w="0" w:type="dxa"/>
              <w:bottom w:w="150" w:type="dxa"/>
              <w:right w:w="300" w:type="dxa"/>
            </w:tcMar>
            <w:hideMark/>
          </w:tcPr>
          <w:p w14:paraId="35AD4ED9"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High</w:t>
            </w:r>
          </w:p>
        </w:tc>
        <w:tc>
          <w:tcPr>
            <w:tcW w:w="2312" w:type="dxa"/>
            <w:tcBorders>
              <w:bottom w:val="single" w:sz="6" w:space="0" w:color="B1B4B6"/>
            </w:tcBorders>
            <w:shd w:val="clear" w:color="auto" w:fill="FFFFFF"/>
            <w:tcMar>
              <w:top w:w="150" w:type="dxa"/>
              <w:left w:w="0" w:type="dxa"/>
              <w:bottom w:w="150" w:type="dxa"/>
              <w:right w:w="300" w:type="dxa"/>
            </w:tcMar>
            <w:hideMark/>
          </w:tcPr>
          <w:p w14:paraId="54B6B44C"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Grassland</w:t>
            </w:r>
          </w:p>
        </w:tc>
        <w:tc>
          <w:tcPr>
            <w:tcW w:w="0" w:type="auto"/>
            <w:tcBorders>
              <w:bottom w:val="single" w:sz="6" w:space="0" w:color="B1B4B6"/>
            </w:tcBorders>
            <w:shd w:val="clear" w:color="auto" w:fill="FFFFFF"/>
            <w:tcMar>
              <w:top w:w="150" w:type="dxa"/>
              <w:left w:w="0" w:type="dxa"/>
              <w:bottom w:w="150" w:type="dxa"/>
              <w:right w:w="300" w:type="dxa"/>
            </w:tcMar>
            <w:hideMark/>
          </w:tcPr>
          <w:p w14:paraId="002F9CCF"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Traditional orchards</w:t>
            </w:r>
          </w:p>
        </w:tc>
        <w:tc>
          <w:tcPr>
            <w:tcW w:w="0" w:type="auto"/>
            <w:tcBorders>
              <w:bottom w:val="single" w:sz="6" w:space="0" w:color="B1B4B6"/>
            </w:tcBorders>
            <w:shd w:val="clear" w:color="auto" w:fill="FFFFFF"/>
            <w:tcMar>
              <w:top w:w="150" w:type="dxa"/>
              <w:left w:w="0" w:type="dxa"/>
              <w:bottom w:w="150" w:type="dxa"/>
              <w:right w:w="300" w:type="dxa"/>
            </w:tcMar>
            <w:hideMark/>
          </w:tcPr>
          <w:p w14:paraId="3D9F5278"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£42,000</w:t>
            </w:r>
          </w:p>
        </w:tc>
        <w:tc>
          <w:tcPr>
            <w:tcW w:w="0" w:type="auto"/>
            <w:tcBorders>
              <w:bottom w:val="single" w:sz="6" w:space="0" w:color="B1B4B6"/>
            </w:tcBorders>
            <w:shd w:val="clear" w:color="auto" w:fill="FFFFFF"/>
            <w:tcMar>
              <w:top w:w="150" w:type="dxa"/>
              <w:left w:w="0" w:type="dxa"/>
              <w:bottom w:w="150" w:type="dxa"/>
              <w:right w:w="0" w:type="dxa"/>
            </w:tcMar>
            <w:hideMark/>
          </w:tcPr>
          <w:p w14:paraId="242B91F3"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A1</w:t>
            </w:r>
          </w:p>
        </w:tc>
      </w:tr>
      <w:tr w:rsidR="00CC74A9" w:rsidRPr="00C37EA6" w14:paraId="4EC20A02" w14:textId="77777777" w:rsidTr="00C37EA6">
        <w:tc>
          <w:tcPr>
            <w:tcW w:w="1890" w:type="dxa"/>
            <w:tcBorders>
              <w:bottom w:val="single" w:sz="6" w:space="0" w:color="B1B4B6"/>
            </w:tcBorders>
            <w:shd w:val="clear" w:color="auto" w:fill="FFFFFF"/>
            <w:tcMar>
              <w:top w:w="150" w:type="dxa"/>
              <w:left w:w="0" w:type="dxa"/>
              <w:bottom w:w="150" w:type="dxa"/>
              <w:right w:w="300" w:type="dxa"/>
            </w:tcMar>
            <w:hideMark/>
          </w:tcPr>
          <w:p w14:paraId="084020E1"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High</w:t>
            </w:r>
          </w:p>
        </w:tc>
        <w:tc>
          <w:tcPr>
            <w:tcW w:w="2312" w:type="dxa"/>
            <w:tcBorders>
              <w:bottom w:val="single" w:sz="6" w:space="0" w:color="B1B4B6"/>
            </w:tcBorders>
            <w:shd w:val="clear" w:color="auto" w:fill="FFFFFF"/>
            <w:tcMar>
              <w:top w:w="150" w:type="dxa"/>
              <w:left w:w="0" w:type="dxa"/>
              <w:bottom w:w="150" w:type="dxa"/>
              <w:right w:w="300" w:type="dxa"/>
            </w:tcMar>
            <w:hideMark/>
          </w:tcPr>
          <w:p w14:paraId="1F3A1748"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Grassland</w:t>
            </w:r>
          </w:p>
        </w:tc>
        <w:tc>
          <w:tcPr>
            <w:tcW w:w="0" w:type="auto"/>
            <w:tcBorders>
              <w:bottom w:val="single" w:sz="6" w:space="0" w:color="B1B4B6"/>
            </w:tcBorders>
            <w:shd w:val="clear" w:color="auto" w:fill="FFFFFF"/>
            <w:tcMar>
              <w:top w:w="150" w:type="dxa"/>
              <w:left w:w="0" w:type="dxa"/>
              <w:bottom w:w="150" w:type="dxa"/>
              <w:right w:w="300" w:type="dxa"/>
            </w:tcMar>
            <w:hideMark/>
          </w:tcPr>
          <w:p w14:paraId="129BD9D5"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Lowland calcareous grassland</w:t>
            </w:r>
          </w:p>
        </w:tc>
        <w:tc>
          <w:tcPr>
            <w:tcW w:w="0" w:type="auto"/>
            <w:tcBorders>
              <w:bottom w:val="single" w:sz="6" w:space="0" w:color="B1B4B6"/>
            </w:tcBorders>
            <w:shd w:val="clear" w:color="auto" w:fill="FFFFFF"/>
            <w:tcMar>
              <w:top w:w="150" w:type="dxa"/>
              <w:left w:w="0" w:type="dxa"/>
              <w:bottom w:w="150" w:type="dxa"/>
              <w:right w:w="300" w:type="dxa"/>
            </w:tcMar>
            <w:hideMark/>
          </w:tcPr>
          <w:p w14:paraId="00008E75"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£48,000</w:t>
            </w:r>
          </w:p>
        </w:tc>
        <w:tc>
          <w:tcPr>
            <w:tcW w:w="0" w:type="auto"/>
            <w:tcBorders>
              <w:bottom w:val="single" w:sz="6" w:space="0" w:color="B1B4B6"/>
            </w:tcBorders>
            <w:shd w:val="clear" w:color="auto" w:fill="FFFFFF"/>
            <w:tcMar>
              <w:top w:w="150" w:type="dxa"/>
              <w:left w:w="0" w:type="dxa"/>
              <w:bottom w:w="150" w:type="dxa"/>
              <w:right w:w="0" w:type="dxa"/>
            </w:tcMar>
            <w:hideMark/>
          </w:tcPr>
          <w:p w14:paraId="3065DC52"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A2</w:t>
            </w:r>
          </w:p>
        </w:tc>
      </w:tr>
      <w:tr w:rsidR="00CC74A9" w:rsidRPr="00C37EA6" w14:paraId="5CD0940F" w14:textId="77777777" w:rsidTr="00C37EA6">
        <w:tc>
          <w:tcPr>
            <w:tcW w:w="1890" w:type="dxa"/>
            <w:tcBorders>
              <w:bottom w:val="single" w:sz="6" w:space="0" w:color="B1B4B6"/>
            </w:tcBorders>
            <w:shd w:val="clear" w:color="auto" w:fill="FFFFFF"/>
            <w:tcMar>
              <w:top w:w="150" w:type="dxa"/>
              <w:left w:w="0" w:type="dxa"/>
              <w:bottom w:w="150" w:type="dxa"/>
              <w:right w:w="300" w:type="dxa"/>
            </w:tcMar>
            <w:hideMark/>
          </w:tcPr>
          <w:p w14:paraId="0506DCA6"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High</w:t>
            </w:r>
          </w:p>
        </w:tc>
        <w:tc>
          <w:tcPr>
            <w:tcW w:w="2312" w:type="dxa"/>
            <w:tcBorders>
              <w:bottom w:val="single" w:sz="6" w:space="0" w:color="B1B4B6"/>
            </w:tcBorders>
            <w:shd w:val="clear" w:color="auto" w:fill="FFFFFF"/>
            <w:tcMar>
              <w:top w:w="150" w:type="dxa"/>
              <w:left w:w="0" w:type="dxa"/>
              <w:bottom w:w="150" w:type="dxa"/>
              <w:right w:w="300" w:type="dxa"/>
            </w:tcMar>
            <w:hideMark/>
          </w:tcPr>
          <w:p w14:paraId="734B91AF"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Grassland</w:t>
            </w:r>
          </w:p>
        </w:tc>
        <w:tc>
          <w:tcPr>
            <w:tcW w:w="0" w:type="auto"/>
            <w:tcBorders>
              <w:bottom w:val="single" w:sz="6" w:space="0" w:color="B1B4B6"/>
            </w:tcBorders>
            <w:shd w:val="clear" w:color="auto" w:fill="FFFFFF"/>
            <w:tcMar>
              <w:top w:w="150" w:type="dxa"/>
              <w:left w:w="0" w:type="dxa"/>
              <w:bottom w:w="150" w:type="dxa"/>
              <w:right w:w="300" w:type="dxa"/>
            </w:tcMar>
            <w:hideMark/>
          </w:tcPr>
          <w:p w14:paraId="3520EE6C"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Tall herb communities (H6430)</w:t>
            </w:r>
          </w:p>
        </w:tc>
        <w:tc>
          <w:tcPr>
            <w:tcW w:w="0" w:type="auto"/>
            <w:tcBorders>
              <w:bottom w:val="single" w:sz="6" w:space="0" w:color="B1B4B6"/>
            </w:tcBorders>
            <w:shd w:val="clear" w:color="auto" w:fill="FFFFFF"/>
            <w:tcMar>
              <w:top w:w="150" w:type="dxa"/>
              <w:left w:w="0" w:type="dxa"/>
              <w:bottom w:w="150" w:type="dxa"/>
              <w:right w:w="300" w:type="dxa"/>
            </w:tcMar>
            <w:hideMark/>
          </w:tcPr>
          <w:p w14:paraId="4B6764D9"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£48,000</w:t>
            </w:r>
          </w:p>
        </w:tc>
        <w:tc>
          <w:tcPr>
            <w:tcW w:w="0" w:type="auto"/>
            <w:tcBorders>
              <w:bottom w:val="single" w:sz="6" w:space="0" w:color="B1B4B6"/>
            </w:tcBorders>
            <w:shd w:val="clear" w:color="auto" w:fill="FFFFFF"/>
            <w:tcMar>
              <w:top w:w="150" w:type="dxa"/>
              <w:left w:w="0" w:type="dxa"/>
              <w:bottom w:w="150" w:type="dxa"/>
              <w:right w:w="0" w:type="dxa"/>
            </w:tcMar>
            <w:hideMark/>
          </w:tcPr>
          <w:p w14:paraId="5894BAD6"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A2</w:t>
            </w:r>
          </w:p>
        </w:tc>
      </w:tr>
      <w:tr w:rsidR="00CC74A9" w:rsidRPr="00C37EA6" w14:paraId="58F28A22" w14:textId="77777777" w:rsidTr="00C37EA6">
        <w:tc>
          <w:tcPr>
            <w:tcW w:w="1890" w:type="dxa"/>
            <w:tcBorders>
              <w:bottom w:val="single" w:sz="6" w:space="0" w:color="B1B4B6"/>
            </w:tcBorders>
            <w:shd w:val="clear" w:color="auto" w:fill="FFFFFF"/>
            <w:tcMar>
              <w:top w:w="150" w:type="dxa"/>
              <w:left w:w="0" w:type="dxa"/>
              <w:bottom w:w="150" w:type="dxa"/>
              <w:right w:w="300" w:type="dxa"/>
            </w:tcMar>
            <w:hideMark/>
          </w:tcPr>
          <w:p w14:paraId="48CCE801"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High</w:t>
            </w:r>
          </w:p>
        </w:tc>
        <w:tc>
          <w:tcPr>
            <w:tcW w:w="2312" w:type="dxa"/>
            <w:tcBorders>
              <w:bottom w:val="single" w:sz="6" w:space="0" w:color="B1B4B6"/>
            </w:tcBorders>
            <w:shd w:val="clear" w:color="auto" w:fill="FFFFFF"/>
            <w:tcMar>
              <w:top w:w="150" w:type="dxa"/>
              <w:left w:w="0" w:type="dxa"/>
              <w:bottom w:w="150" w:type="dxa"/>
              <w:right w:w="300" w:type="dxa"/>
            </w:tcMar>
            <w:hideMark/>
          </w:tcPr>
          <w:p w14:paraId="77ED3F0F"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Grassland</w:t>
            </w:r>
          </w:p>
        </w:tc>
        <w:tc>
          <w:tcPr>
            <w:tcW w:w="0" w:type="auto"/>
            <w:tcBorders>
              <w:bottom w:val="single" w:sz="6" w:space="0" w:color="B1B4B6"/>
            </w:tcBorders>
            <w:shd w:val="clear" w:color="auto" w:fill="FFFFFF"/>
            <w:tcMar>
              <w:top w:w="150" w:type="dxa"/>
              <w:left w:w="0" w:type="dxa"/>
              <w:bottom w:w="150" w:type="dxa"/>
              <w:right w:w="300" w:type="dxa"/>
            </w:tcMar>
            <w:hideMark/>
          </w:tcPr>
          <w:p w14:paraId="63991457"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Upland calcareous grassland</w:t>
            </w:r>
          </w:p>
        </w:tc>
        <w:tc>
          <w:tcPr>
            <w:tcW w:w="0" w:type="auto"/>
            <w:tcBorders>
              <w:bottom w:val="single" w:sz="6" w:space="0" w:color="B1B4B6"/>
            </w:tcBorders>
            <w:shd w:val="clear" w:color="auto" w:fill="FFFFFF"/>
            <w:tcMar>
              <w:top w:w="150" w:type="dxa"/>
              <w:left w:w="0" w:type="dxa"/>
              <w:bottom w:w="150" w:type="dxa"/>
              <w:right w:w="300" w:type="dxa"/>
            </w:tcMar>
            <w:hideMark/>
          </w:tcPr>
          <w:p w14:paraId="02AE2B0C"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£48,000</w:t>
            </w:r>
          </w:p>
        </w:tc>
        <w:tc>
          <w:tcPr>
            <w:tcW w:w="0" w:type="auto"/>
            <w:tcBorders>
              <w:bottom w:val="single" w:sz="6" w:space="0" w:color="B1B4B6"/>
            </w:tcBorders>
            <w:shd w:val="clear" w:color="auto" w:fill="FFFFFF"/>
            <w:tcMar>
              <w:top w:w="150" w:type="dxa"/>
              <w:left w:w="0" w:type="dxa"/>
              <w:bottom w:w="150" w:type="dxa"/>
              <w:right w:w="0" w:type="dxa"/>
            </w:tcMar>
            <w:hideMark/>
          </w:tcPr>
          <w:p w14:paraId="6EB60BE0"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A2</w:t>
            </w:r>
          </w:p>
        </w:tc>
      </w:tr>
      <w:tr w:rsidR="00CC74A9" w:rsidRPr="00C37EA6" w14:paraId="6C681FFD" w14:textId="77777777" w:rsidTr="00C37EA6">
        <w:tc>
          <w:tcPr>
            <w:tcW w:w="1890" w:type="dxa"/>
            <w:tcBorders>
              <w:bottom w:val="single" w:sz="6" w:space="0" w:color="B1B4B6"/>
            </w:tcBorders>
            <w:shd w:val="clear" w:color="auto" w:fill="FFFFFF"/>
            <w:tcMar>
              <w:top w:w="150" w:type="dxa"/>
              <w:left w:w="0" w:type="dxa"/>
              <w:bottom w:w="150" w:type="dxa"/>
              <w:right w:w="300" w:type="dxa"/>
            </w:tcMar>
            <w:hideMark/>
          </w:tcPr>
          <w:p w14:paraId="6BAA318F"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High</w:t>
            </w:r>
          </w:p>
        </w:tc>
        <w:tc>
          <w:tcPr>
            <w:tcW w:w="2312" w:type="dxa"/>
            <w:tcBorders>
              <w:bottom w:val="single" w:sz="6" w:space="0" w:color="B1B4B6"/>
            </w:tcBorders>
            <w:shd w:val="clear" w:color="auto" w:fill="FFFFFF"/>
            <w:tcMar>
              <w:top w:w="150" w:type="dxa"/>
              <w:left w:w="0" w:type="dxa"/>
              <w:bottom w:w="150" w:type="dxa"/>
              <w:right w:w="300" w:type="dxa"/>
            </w:tcMar>
            <w:hideMark/>
          </w:tcPr>
          <w:p w14:paraId="7B3C3AC6"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Heathland and shrub</w:t>
            </w:r>
          </w:p>
        </w:tc>
        <w:tc>
          <w:tcPr>
            <w:tcW w:w="0" w:type="auto"/>
            <w:tcBorders>
              <w:bottom w:val="single" w:sz="6" w:space="0" w:color="B1B4B6"/>
            </w:tcBorders>
            <w:shd w:val="clear" w:color="auto" w:fill="FFFFFF"/>
            <w:tcMar>
              <w:top w:w="150" w:type="dxa"/>
              <w:left w:w="0" w:type="dxa"/>
              <w:bottom w:w="150" w:type="dxa"/>
              <w:right w:w="300" w:type="dxa"/>
            </w:tcMar>
            <w:hideMark/>
          </w:tcPr>
          <w:p w14:paraId="50A7B9A3"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Dunes with sea buckthorn</w:t>
            </w:r>
          </w:p>
        </w:tc>
        <w:tc>
          <w:tcPr>
            <w:tcW w:w="0" w:type="auto"/>
            <w:tcBorders>
              <w:bottom w:val="single" w:sz="6" w:space="0" w:color="B1B4B6"/>
            </w:tcBorders>
            <w:shd w:val="clear" w:color="auto" w:fill="FFFFFF"/>
            <w:tcMar>
              <w:top w:w="150" w:type="dxa"/>
              <w:left w:w="0" w:type="dxa"/>
              <w:bottom w:w="150" w:type="dxa"/>
              <w:right w:w="300" w:type="dxa"/>
            </w:tcMar>
            <w:hideMark/>
          </w:tcPr>
          <w:p w14:paraId="4D8977DB"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£48,000</w:t>
            </w:r>
          </w:p>
        </w:tc>
        <w:tc>
          <w:tcPr>
            <w:tcW w:w="0" w:type="auto"/>
            <w:tcBorders>
              <w:bottom w:val="single" w:sz="6" w:space="0" w:color="B1B4B6"/>
            </w:tcBorders>
            <w:shd w:val="clear" w:color="auto" w:fill="FFFFFF"/>
            <w:tcMar>
              <w:top w:w="150" w:type="dxa"/>
              <w:left w:w="0" w:type="dxa"/>
              <w:bottom w:w="150" w:type="dxa"/>
              <w:right w:w="0" w:type="dxa"/>
            </w:tcMar>
            <w:hideMark/>
          </w:tcPr>
          <w:p w14:paraId="2DC7FE00"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A2</w:t>
            </w:r>
          </w:p>
        </w:tc>
      </w:tr>
      <w:tr w:rsidR="00CC74A9" w:rsidRPr="00C37EA6" w14:paraId="3405A4C1" w14:textId="77777777" w:rsidTr="00C37EA6">
        <w:tc>
          <w:tcPr>
            <w:tcW w:w="1890" w:type="dxa"/>
            <w:tcBorders>
              <w:bottom w:val="single" w:sz="6" w:space="0" w:color="B1B4B6"/>
            </w:tcBorders>
            <w:shd w:val="clear" w:color="auto" w:fill="FFFFFF"/>
            <w:tcMar>
              <w:top w:w="150" w:type="dxa"/>
              <w:left w:w="0" w:type="dxa"/>
              <w:bottom w:w="150" w:type="dxa"/>
              <w:right w:w="300" w:type="dxa"/>
            </w:tcMar>
            <w:hideMark/>
          </w:tcPr>
          <w:p w14:paraId="71A00C84"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High</w:t>
            </w:r>
          </w:p>
        </w:tc>
        <w:tc>
          <w:tcPr>
            <w:tcW w:w="2312" w:type="dxa"/>
            <w:tcBorders>
              <w:bottom w:val="single" w:sz="6" w:space="0" w:color="B1B4B6"/>
            </w:tcBorders>
            <w:shd w:val="clear" w:color="auto" w:fill="FFFFFF"/>
            <w:tcMar>
              <w:top w:w="150" w:type="dxa"/>
              <w:left w:w="0" w:type="dxa"/>
              <w:bottom w:w="150" w:type="dxa"/>
              <w:right w:w="300" w:type="dxa"/>
            </w:tcMar>
            <w:hideMark/>
          </w:tcPr>
          <w:p w14:paraId="240D1B77"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Heathland and shrub</w:t>
            </w:r>
          </w:p>
        </w:tc>
        <w:tc>
          <w:tcPr>
            <w:tcW w:w="0" w:type="auto"/>
            <w:tcBorders>
              <w:bottom w:val="single" w:sz="6" w:space="0" w:color="B1B4B6"/>
            </w:tcBorders>
            <w:shd w:val="clear" w:color="auto" w:fill="FFFFFF"/>
            <w:tcMar>
              <w:top w:w="150" w:type="dxa"/>
              <w:left w:w="0" w:type="dxa"/>
              <w:bottom w:w="150" w:type="dxa"/>
              <w:right w:w="300" w:type="dxa"/>
            </w:tcMar>
            <w:hideMark/>
          </w:tcPr>
          <w:p w14:paraId="25E37348"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Lowland heathland</w:t>
            </w:r>
          </w:p>
        </w:tc>
        <w:tc>
          <w:tcPr>
            <w:tcW w:w="0" w:type="auto"/>
            <w:tcBorders>
              <w:bottom w:val="single" w:sz="6" w:space="0" w:color="B1B4B6"/>
            </w:tcBorders>
            <w:shd w:val="clear" w:color="auto" w:fill="FFFFFF"/>
            <w:tcMar>
              <w:top w:w="150" w:type="dxa"/>
              <w:left w:w="0" w:type="dxa"/>
              <w:bottom w:w="150" w:type="dxa"/>
              <w:right w:w="300" w:type="dxa"/>
            </w:tcMar>
            <w:hideMark/>
          </w:tcPr>
          <w:p w14:paraId="21CA5CD6"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£48,000</w:t>
            </w:r>
          </w:p>
        </w:tc>
        <w:tc>
          <w:tcPr>
            <w:tcW w:w="0" w:type="auto"/>
            <w:tcBorders>
              <w:bottom w:val="single" w:sz="6" w:space="0" w:color="B1B4B6"/>
            </w:tcBorders>
            <w:shd w:val="clear" w:color="auto" w:fill="FFFFFF"/>
            <w:tcMar>
              <w:top w:w="150" w:type="dxa"/>
              <w:left w:w="0" w:type="dxa"/>
              <w:bottom w:w="150" w:type="dxa"/>
              <w:right w:w="0" w:type="dxa"/>
            </w:tcMar>
            <w:hideMark/>
          </w:tcPr>
          <w:p w14:paraId="6B5842C0"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A2</w:t>
            </w:r>
          </w:p>
        </w:tc>
      </w:tr>
      <w:tr w:rsidR="00CC74A9" w:rsidRPr="00C37EA6" w14:paraId="0FB08F02" w14:textId="77777777" w:rsidTr="00C37EA6">
        <w:tc>
          <w:tcPr>
            <w:tcW w:w="1890" w:type="dxa"/>
            <w:tcBorders>
              <w:bottom w:val="single" w:sz="6" w:space="0" w:color="B1B4B6"/>
            </w:tcBorders>
            <w:shd w:val="clear" w:color="auto" w:fill="FFFFFF"/>
            <w:tcMar>
              <w:top w:w="150" w:type="dxa"/>
              <w:left w:w="0" w:type="dxa"/>
              <w:bottom w:w="150" w:type="dxa"/>
              <w:right w:w="300" w:type="dxa"/>
            </w:tcMar>
            <w:hideMark/>
          </w:tcPr>
          <w:p w14:paraId="578E5442"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High</w:t>
            </w:r>
          </w:p>
        </w:tc>
        <w:tc>
          <w:tcPr>
            <w:tcW w:w="2312" w:type="dxa"/>
            <w:tcBorders>
              <w:bottom w:val="single" w:sz="6" w:space="0" w:color="B1B4B6"/>
            </w:tcBorders>
            <w:shd w:val="clear" w:color="auto" w:fill="FFFFFF"/>
            <w:tcMar>
              <w:top w:w="150" w:type="dxa"/>
              <w:left w:w="0" w:type="dxa"/>
              <w:bottom w:w="150" w:type="dxa"/>
              <w:right w:w="300" w:type="dxa"/>
            </w:tcMar>
            <w:hideMark/>
          </w:tcPr>
          <w:p w14:paraId="0A434125"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Heathland and shrub</w:t>
            </w:r>
          </w:p>
        </w:tc>
        <w:tc>
          <w:tcPr>
            <w:tcW w:w="0" w:type="auto"/>
            <w:tcBorders>
              <w:bottom w:val="single" w:sz="6" w:space="0" w:color="B1B4B6"/>
            </w:tcBorders>
            <w:shd w:val="clear" w:color="auto" w:fill="FFFFFF"/>
            <w:tcMar>
              <w:top w:w="150" w:type="dxa"/>
              <w:left w:w="0" w:type="dxa"/>
              <w:bottom w:w="150" w:type="dxa"/>
              <w:right w:w="300" w:type="dxa"/>
            </w:tcMar>
            <w:hideMark/>
          </w:tcPr>
          <w:p w14:paraId="5126E1C3"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Upland heathland</w:t>
            </w:r>
          </w:p>
        </w:tc>
        <w:tc>
          <w:tcPr>
            <w:tcW w:w="0" w:type="auto"/>
            <w:tcBorders>
              <w:bottom w:val="single" w:sz="6" w:space="0" w:color="B1B4B6"/>
            </w:tcBorders>
            <w:shd w:val="clear" w:color="auto" w:fill="FFFFFF"/>
            <w:tcMar>
              <w:top w:w="150" w:type="dxa"/>
              <w:left w:w="0" w:type="dxa"/>
              <w:bottom w:w="150" w:type="dxa"/>
              <w:right w:w="300" w:type="dxa"/>
            </w:tcMar>
            <w:hideMark/>
          </w:tcPr>
          <w:p w14:paraId="5BAFCDF4"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£48,000</w:t>
            </w:r>
          </w:p>
        </w:tc>
        <w:tc>
          <w:tcPr>
            <w:tcW w:w="0" w:type="auto"/>
            <w:tcBorders>
              <w:bottom w:val="single" w:sz="6" w:space="0" w:color="B1B4B6"/>
            </w:tcBorders>
            <w:shd w:val="clear" w:color="auto" w:fill="FFFFFF"/>
            <w:tcMar>
              <w:top w:w="150" w:type="dxa"/>
              <w:left w:w="0" w:type="dxa"/>
              <w:bottom w:w="150" w:type="dxa"/>
              <w:right w:w="0" w:type="dxa"/>
            </w:tcMar>
            <w:hideMark/>
          </w:tcPr>
          <w:p w14:paraId="027CFADD"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A2</w:t>
            </w:r>
          </w:p>
        </w:tc>
      </w:tr>
      <w:tr w:rsidR="00CC74A9" w:rsidRPr="00C37EA6" w14:paraId="76DED1C8" w14:textId="77777777" w:rsidTr="00C37EA6">
        <w:tc>
          <w:tcPr>
            <w:tcW w:w="1890" w:type="dxa"/>
            <w:tcBorders>
              <w:bottom w:val="single" w:sz="6" w:space="0" w:color="B1B4B6"/>
            </w:tcBorders>
            <w:shd w:val="clear" w:color="auto" w:fill="FFFFFF"/>
            <w:tcMar>
              <w:top w:w="150" w:type="dxa"/>
              <w:left w:w="0" w:type="dxa"/>
              <w:bottom w:w="150" w:type="dxa"/>
              <w:right w:w="300" w:type="dxa"/>
            </w:tcMar>
            <w:hideMark/>
          </w:tcPr>
          <w:p w14:paraId="036B0557"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High</w:t>
            </w:r>
          </w:p>
        </w:tc>
        <w:tc>
          <w:tcPr>
            <w:tcW w:w="2312" w:type="dxa"/>
            <w:tcBorders>
              <w:bottom w:val="single" w:sz="6" w:space="0" w:color="B1B4B6"/>
            </w:tcBorders>
            <w:shd w:val="clear" w:color="auto" w:fill="FFFFFF"/>
            <w:tcMar>
              <w:top w:w="150" w:type="dxa"/>
              <w:left w:w="0" w:type="dxa"/>
              <w:bottom w:w="150" w:type="dxa"/>
              <w:right w:w="300" w:type="dxa"/>
            </w:tcMar>
            <w:hideMark/>
          </w:tcPr>
          <w:p w14:paraId="3BB89B45"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Urban</w:t>
            </w:r>
          </w:p>
        </w:tc>
        <w:tc>
          <w:tcPr>
            <w:tcW w:w="0" w:type="auto"/>
            <w:tcBorders>
              <w:bottom w:val="single" w:sz="6" w:space="0" w:color="B1B4B6"/>
            </w:tcBorders>
            <w:shd w:val="clear" w:color="auto" w:fill="FFFFFF"/>
            <w:tcMar>
              <w:top w:w="150" w:type="dxa"/>
              <w:left w:w="0" w:type="dxa"/>
              <w:bottom w:w="150" w:type="dxa"/>
              <w:right w:w="300" w:type="dxa"/>
            </w:tcMar>
            <w:hideMark/>
          </w:tcPr>
          <w:p w14:paraId="3429768A"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Open mosaic habitats on previously developed land</w:t>
            </w:r>
          </w:p>
        </w:tc>
        <w:tc>
          <w:tcPr>
            <w:tcW w:w="0" w:type="auto"/>
            <w:tcBorders>
              <w:bottom w:val="single" w:sz="6" w:space="0" w:color="B1B4B6"/>
            </w:tcBorders>
            <w:shd w:val="clear" w:color="auto" w:fill="FFFFFF"/>
            <w:tcMar>
              <w:top w:w="150" w:type="dxa"/>
              <w:left w:w="0" w:type="dxa"/>
              <w:bottom w:w="150" w:type="dxa"/>
              <w:right w:w="300" w:type="dxa"/>
            </w:tcMar>
            <w:hideMark/>
          </w:tcPr>
          <w:p w14:paraId="35B5691F"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£48,000</w:t>
            </w:r>
          </w:p>
        </w:tc>
        <w:tc>
          <w:tcPr>
            <w:tcW w:w="0" w:type="auto"/>
            <w:tcBorders>
              <w:bottom w:val="single" w:sz="6" w:space="0" w:color="B1B4B6"/>
            </w:tcBorders>
            <w:shd w:val="clear" w:color="auto" w:fill="FFFFFF"/>
            <w:tcMar>
              <w:top w:w="150" w:type="dxa"/>
              <w:left w:w="0" w:type="dxa"/>
              <w:bottom w:w="150" w:type="dxa"/>
              <w:right w:w="0" w:type="dxa"/>
            </w:tcMar>
            <w:hideMark/>
          </w:tcPr>
          <w:p w14:paraId="0B8E8DB3"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A2</w:t>
            </w:r>
          </w:p>
        </w:tc>
      </w:tr>
      <w:tr w:rsidR="00CC74A9" w:rsidRPr="00C37EA6" w14:paraId="6A3A6044" w14:textId="77777777" w:rsidTr="00C37EA6">
        <w:tc>
          <w:tcPr>
            <w:tcW w:w="1890" w:type="dxa"/>
            <w:tcBorders>
              <w:bottom w:val="single" w:sz="6" w:space="0" w:color="B1B4B6"/>
            </w:tcBorders>
            <w:shd w:val="clear" w:color="auto" w:fill="FFFFFF"/>
            <w:tcMar>
              <w:top w:w="150" w:type="dxa"/>
              <w:left w:w="0" w:type="dxa"/>
              <w:bottom w:w="150" w:type="dxa"/>
              <w:right w:w="300" w:type="dxa"/>
            </w:tcMar>
            <w:hideMark/>
          </w:tcPr>
          <w:p w14:paraId="5D22E9FA"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lastRenderedPageBreak/>
              <w:t>High</w:t>
            </w:r>
          </w:p>
        </w:tc>
        <w:tc>
          <w:tcPr>
            <w:tcW w:w="2312" w:type="dxa"/>
            <w:tcBorders>
              <w:bottom w:val="single" w:sz="6" w:space="0" w:color="B1B4B6"/>
            </w:tcBorders>
            <w:shd w:val="clear" w:color="auto" w:fill="FFFFFF"/>
            <w:tcMar>
              <w:top w:w="150" w:type="dxa"/>
              <w:left w:w="0" w:type="dxa"/>
              <w:bottom w:w="150" w:type="dxa"/>
              <w:right w:w="300" w:type="dxa"/>
            </w:tcMar>
            <w:hideMark/>
          </w:tcPr>
          <w:p w14:paraId="1F7713A2"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Woodland and forest</w:t>
            </w:r>
          </w:p>
        </w:tc>
        <w:tc>
          <w:tcPr>
            <w:tcW w:w="0" w:type="auto"/>
            <w:tcBorders>
              <w:bottom w:val="single" w:sz="6" w:space="0" w:color="B1B4B6"/>
            </w:tcBorders>
            <w:shd w:val="clear" w:color="auto" w:fill="FFFFFF"/>
            <w:tcMar>
              <w:top w:w="150" w:type="dxa"/>
              <w:left w:w="0" w:type="dxa"/>
              <w:bottom w:w="150" w:type="dxa"/>
              <w:right w:w="300" w:type="dxa"/>
            </w:tcMar>
            <w:hideMark/>
          </w:tcPr>
          <w:p w14:paraId="3638F256"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Wet woodland</w:t>
            </w:r>
          </w:p>
        </w:tc>
        <w:tc>
          <w:tcPr>
            <w:tcW w:w="0" w:type="auto"/>
            <w:tcBorders>
              <w:bottom w:val="single" w:sz="6" w:space="0" w:color="B1B4B6"/>
            </w:tcBorders>
            <w:shd w:val="clear" w:color="auto" w:fill="FFFFFF"/>
            <w:tcMar>
              <w:top w:w="150" w:type="dxa"/>
              <w:left w:w="0" w:type="dxa"/>
              <w:bottom w:w="150" w:type="dxa"/>
              <w:right w:w="300" w:type="dxa"/>
            </w:tcMar>
            <w:hideMark/>
          </w:tcPr>
          <w:p w14:paraId="41B5A7D5"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£66,000</w:t>
            </w:r>
          </w:p>
        </w:tc>
        <w:tc>
          <w:tcPr>
            <w:tcW w:w="0" w:type="auto"/>
            <w:tcBorders>
              <w:bottom w:val="single" w:sz="6" w:space="0" w:color="B1B4B6"/>
            </w:tcBorders>
            <w:shd w:val="clear" w:color="auto" w:fill="FFFFFF"/>
            <w:tcMar>
              <w:top w:w="150" w:type="dxa"/>
              <w:left w:w="0" w:type="dxa"/>
              <w:bottom w:w="150" w:type="dxa"/>
              <w:right w:w="0" w:type="dxa"/>
            </w:tcMar>
            <w:hideMark/>
          </w:tcPr>
          <w:p w14:paraId="70F46101"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A3</w:t>
            </w:r>
          </w:p>
        </w:tc>
      </w:tr>
      <w:tr w:rsidR="00CC74A9" w:rsidRPr="00C37EA6" w14:paraId="670945D0" w14:textId="77777777" w:rsidTr="00C37EA6">
        <w:tc>
          <w:tcPr>
            <w:tcW w:w="1890" w:type="dxa"/>
            <w:tcBorders>
              <w:bottom w:val="single" w:sz="6" w:space="0" w:color="B1B4B6"/>
            </w:tcBorders>
            <w:shd w:val="clear" w:color="auto" w:fill="FFFFFF"/>
            <w:tcMar>
              <w:top w:w="150" w:type="dxa"/>
              <w:left w:w="0" w:type="dxa"/>
              <w:bottom w:w="150" w:type="dxa"/>
              <w:right w:w="300" w:type="dxa"/>
            </w:tcMar>
            <w:hideMark/>
          </w:tcPr>
          <w:p w14:paraId="5C8C091D"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High</w:t>
            </w:r>
          </w:p>
        </w:tc>
        <w:tc>
          <w:tcPr>
            <w:tcW w:w="2312" w:type="dxa"/>
            <w:tcBorders>
              <w:bottom w:val="single" w:sz="6" w:space="0" w:color="B1B4B6"/>
            </w:tcBorders>
            <w:shd w:val="clear" w:color="auto" w:fill="FFFFFF"/>
            <w:tcMar>
              <w:top w:w="150" w:type="dxa"/>
              <w:left w:w="0" w:type="dxa"/>
              <w:bottom w:w="150" w:type="dxa"/>
              <w:right w:w="300" w:type="dxa"/>
            </w:tcMar>
            <w:hideMark/>
          </w:tcPr>
          <w:p w14:paraId="03467368"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Woodland and forest</w:t>
            </w:r>
          </w:p>
        </w:tc>
        <w:tc>
          <w:tcPr>
            <w:tcW w:w="0" w:type="auto"/>
            <w:tcBorders>
              <w:bottom w:val="single" w:sz="6" w:space="0" w:color="B1B4B6"/>
            </w:tcBorders>
            <w:shd w:val="clear" w:color="auto" w:fill="FFFFFF"/>
            <w:tcMar>
              <w:top w:w="150" w:type="dxa"/>
              <w:left w:w="0" w:type="dxa"/>
              <w:bottom w:w="150" w:type="dxa"/>
              <w:right w:w="300" w:type="dxa"/>
            </w:tcMar>
            <w:hideMark/>
          </w:tcPr>
          <w:p w14:paraId="40C61667"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Felled</w:t>
            </w:r>
          </w:p>
        </w:tc>
        <w:tc>
          <w:tcPr>
            <w:tcW w:w="0" w:type="auto"/>
            <w:tcBorders>
              <w:bottom w:val="single" w:sz="6" w:space="0" w:color="B1B4B6"/>
            </w:tcBorders>
            <w:shd w:val="clear" w:color="auto" w:fill="FFFFFF"/>
            <w:tcMar>
              <w:top w:w="150" w:type="dxa"/>
              <w:left w:w="0" w:type="dxa"/>
              <w:bottom w:w="150" w:type="dxa"/>
              <w:right w:w="300" w:type="dxa"/>
            </w:tcMar>
            <w:hideMark/>
          </w:tcPr>
          <w:p w14:paraId="0A563B0D"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£66,000</w:t>
            </w:r>
          </w:p>
        </w:tc>
        <w:tc>
          <w:tcPr>
            <w:tcW w:w="0" w:type="auto"/>
            <w:tcBorders>
              <w:bottom w:val="single" w:sz="6" w:space="0" w:color="B1B4B6"/>
            </w:tcBorders>
            <w:shd w:val="clear" w:color="auto" w:fill="FFFFFF"/>
            <w:tcMar>
              <w:top w:w="150" w:type="dxa"/>
              <w:left w:w="0" w:type="dxa"/>
              <w:bottom w:w="150" w:type="dxa"/>
              <w:right w:w="0" w:type="dxa"/>
            </w:tcMar>
            <w:hideMark/>
          </w:tcPr>
          <w:p w14:paraId="29240CBC"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A3</w:t>
            </w:r>
          </w:p>
        </w:tc>
      </w:tr>
      <w:tr w:rsidR="00CC74A9" w:rsidRPr="00C37EA6" w14:paraId="7F055346" w14:textId="77777777" w:rsidTr="00C37EA6">
        <w:tc>
          <w:tcPr>
            <w:tcW w:w="1890" w:type="dxa"/>
            <w:tcBorders>
              <w:bottom w:val="single" w:sz="6" w:space="0" w:color="B1B4B6"/>
            </w:tcBorders>
            <w:shd w:val="clear" w:color="auto" w:fill="FFFFFF"/>
            <w:tcMar>
              <w:top w:w="150" w:type="dxa"/>
              <w:left w:w="0" w:type="dxa"/>
              <w:bottom w:w="150" w:type="dxa"/>
              <w:right w:w="300" w:type="dxa"/>
            </w:tcMar>
            <w:hideMark/>
          </w:tcPr>
          <w:p w14:paraId="69C81B45"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High</w:t>
            </w:r>
          </w:p>
        </w:tc>
        <w:tc>
          <w:tcPr>
            <w:tcW w:w="2312" w:type="dxa"/>
            <w:tcBorders>
              <w:bottom w:val="single" w:sz="6" w:space="0" w:color="B1B4B6"/>
            </w:tcBorders>
            <w:shd w:val="clear" w:color="auto" w:fill="FFFFFF"/>
            <w:tcMar>
              <w:top w:w="150" w:type="dxa"/>
              <w:left w:w="0" w:type="dxa"/>
              <w:bottom w:w="150" w:type="dxa"/>
              <w:right w:w="300" w:type="dxa"/>
            </w:tcMar>
            <w:hideMark/>
          </w:tcPr>
          <w:p w14:paraId="3CCB16AF"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Woodland and forest</w:t>
            </w:r>
          </w:p>
        </w:tc>
        <w:tc>
          <w:tcPr>
            <w:tcW w:w="0" w:type="auto"/>
            <w:tcBorders>
              <w:bottom w:val="single" w:sz="6" w:space="0" w:color="B1B4B6"/>
            </w:tcBorders>
            <w:shd w:val="clear" w:color="auto" w:fill="FFFFFF"/>
            <w:tcMar>
              <w:top w:w="150" w:type="dxa"/>
              <w:left w:w="0" w:type="dxa"/>
              <w:bottom w:w="150" w:type="dxa"/>
              <w:right w:w="300" w:type="dxa"/>
            </w:tcMar>
            <w:hideMark/>
          </w:tcPr>
          <w:p w14:paraId="563211A3"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Upland birchwoods</w:t>
            </w:r>
          </w:p>
        </w:tc>
        <w:tc>
          <w:tcPr>
            <w:tcW w:w="0" w:type="auto"/>
            <w:tcBorders>
              <w:bottom w:val="single" w:sz="6" w:space="0" w:color="B1B4B6"/>
            </w:tcBorders>
            <w:shd w:val="clear" w:color="auto" w:fill="FFFFFF"/>
            <w:tcMar>
              <w:top w:w="150" w:type="dxa"/>
              <w:left w:w="0" w:type="dxa"/>
              <w:bottom w:w="150" w:type="dxa"/>
              <w:right w:w="300" w:type="dxa"/>
            </w:tcMar>
            <w:hideMark/>
          </w:tcPr>
          <w:p w14:paraId="59DB80CA"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£66,000</w:t>
            </w:r>
          </w:p>
        </w:tc>
        <w:tc>
          <w:tcPr>
            <w:tcW w:w="0" w:type="auto"/>
            <w:tcBorders>
              <w:bottom w:val="single" w:sz="6" w:space="0" w:color="B1B4B6"/>
            </w:tcBorders>
            <w:shd w:val="clear" w:color="auto" w:fill="FFFFFF"/>
            <w:tcMar>
              <w:top w:w="150" w:type="dxa"/>
              <w:left w:w="0" w:type="dxa"/>
              <w:bottom w:w="150" w:type="dxa"/>
              <w:right w:w="0" w:type="dxa"/>
            </w:tcMar>
            <w:hideMark/>
          </w:tcPr>
          <w:p w14:paraId="54E8B8C5"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A3</w:t>
            </w:r>
          </w:p>
        </w:tc>
      </w:tr>
      <w:tr w:rsidR="00CC74A9" w:rsidRPr="00C37EA6" w14:paraId="60CAD999" w14:textId="77777777" w:rsidTr="00C37EA6">
        <w:tc>
          <w:tcPr>
            <w:tcW w:w="1890" w:type="dxa"/>
            <w:tcBorders>
              <w:bottom w:val="single" w:sz="6" w:space="0" w:color="B1B4B6"/>
            </w:tcBorders>
            <w:shd w:val="clear" w:color="auto" w:fill="FFFFFF"/>
            <w:tcMar>
              <w:top w:w="150" w:type="dxa"/>
              <w:left w:w="0" w:type="dxa"/>
              <w:bottom w:w="150" w:type="dxa"/>
              <w:right w:w="300" w:type="dxa"/>
            </w:tcMar>
            <w:hideMark/>
          </w:tcPr>
          <w:p w14:paraId="0A58B259"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High</w:t>
            </w:r>
          </w:p>
        </w:tc>
        <w:tc>
          <w:tcPr>
            <w:tcW w:w="2312" w:type="dxa"/>
            <w:tcBorders>
              <w:bottom w:val="single" w:sz="6" w:space="0" w:color="B1B4B6"/>
            </w:tcBorders>
            <w:shd w:val="clear" w:color="auto" w:fill="FFFFFF"/>
            <w:tcMar>
              <w:top w:w="150" w:type="dxa"/>
              <w:left w:w="0" w:type="dxa"/>
              <w:bottom w:w="150" w:type="dxa"/>
              <w:right w:w="300" w:type="dxa"/>
            </w:tcMar>
            <w:hideMark/>
          </w:tcPr>
          <w:p w14:paraId="07BEB503"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Intertidal sediment</w:t>
            </w:r>
          </w:p>
        </w:tc>
        <w:tc>
          <w:tcPr>
            <w:tcW w:w="0" w:type="auto"/>
            <w:tcBorders>
              <w:bottom w:val="single" w:sz="6" w:space="0" w:color="B1B4B6"/>
            </w:tcBorders>
            <w:shd w:val="clear" w:color="auto" w:fill="FFFFFF"/>
            <w:tcMar>
              <w:top w:w="150" w:type="dxa"/>
              <w:left w:w="0" w:type="dxa"/>
              <w:bottom w:w="150" w:type="dxa"/>
              <w:right w:w="300" w:type="dxa"/>
            </w:tcMar>
            <w:hideMark/>
          </w:tcPr>
          <w:p w14:paraId="3A32DBCD"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Littoral mud</w:t>
            </w:r>
          </w:p>
        </w:tc>
        <w:tc>
          <w:tcPr>
            <w:tcW w:w="0" w:type="auto"/>
            <w:tcBorders>
              <w:bottom w:val="single" w:sz="6" w:space="0" w:color="B1B4B6"/>
            </w:tcBorders>
            <w:shd w:val="clear" w:color="auto" w:fill="FFFFFF"/>
            <w:tcMar>
              <w:top w:w="150" w:type="dxa"/>
              <w:left w:w="0" w:type="dxa"/>
              <w:bottom w:w="150" w:type="dxa"/>
              <w:right w:w="300" w:type="dxa"/>
            </w:tcMar>
            <w:hideMark/>
          </w:tcPr>
          <w:p w14:paraId="4C272BA7"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£66,000</w:t>
            </w:r>
          </w:p>
        </w:tc>
        <w:tc>
          <w:tcPr>
            <w:tcW w:w="0" w:type="auto"/>
            <w:tcBorders>
              <w:bottom w:val="single" w:sz="6" w:space="0" w:color="B1B4B6"/>
            </w:tcBorders>
            <w:shd w:val="clear" w:color="auto" w:fill="FFFFFF"/>
            <w:tcMar>
              <w:top w:w="150" w:type="dxa"/>
              <w:left w:w="0" w:type="dxa"/>
              <w:bottom w:w="150" w:type="dxa"/>
              <w:right w:w="0" w:type="dxa"/>
            </w:tcMar>
            <w:hideMark/>
          </w:tcPr>
          <w:p w14:paraId="15C279E4"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A3</w:t>
            </w:r>
          </w:p>
        </w:tc>
      </w:tr>
      <w:tr w:rsidR="00CC74A9" w:rsidRPr="00C37EA6" w14:paraId="3DA617D6" w14:textId="77777777" w:rsidTr="00C37EA6">
        <w:tc>
          <w:tcPr>
            <w:tcW w:w="1890" w:type="dxa"/>
            <w:tcBorders>
              <w:bottom w:val="single" w:sz="6" w:space="0" w:color="B1B4B6"/>
            </w:tcBorders>
            <w:shd w:val="clear" w:color="auto" w:fill="FFFFFF"/>
            <w:tcMar>
              <w:top w:w="150" w:type="dxa"/>
              <w:left w:w="0" w:type="dxa"/>
              <w:bottom w:w="150" w:type="dxa"/>
              <w:right w:w="300" w:type="dxa"/>
            </w:tcMar>
            <w:hideMark/>
          </w:tcPr>
          <w:p w14:paraId="610A9E25"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High</w:t>
            </w:r>
          </w:p>
        </w:tc>
        <w:tc>
          <w:tcPr>
            <w:tcW w:w="2312" w:type="dxa"/>
            <w:tcBorders>
              <w:bottom w:val="single" w:sz="6" w:space="0" w:color="B1B4B6"/>
            </w:tcBorders>
            <w:shd w:val="clear" w:color="auto" w:fill="FFFFFF"/>
            <w:tcMar>
              <w:top w:w="150" w:type="dxa"/>
              <w:left w:w="0" w:type="dxa"/>
              <w:bottom w:w="150" w:type="dxa"/>
              <w:right w:w="300" w:type="dxa"/>
            </w:tcMar>
            <w:hideMark/>
          </w:tcPr>
          <w:p w14:paraId="6F61C9EE"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Intertidal sediment</w:t>
            </w:r>
          </w:p>
        </w:tc>
        <w:tc>
          <w:tcPr>
            <w:tcW w:w="0" w:type="auto"/>
            <w:tcBorders>
              <w:bottom w:val="single" w:sz="6" w:space="0" w:color="B1B4B6"/>
            </w:tcBorders>
            <w:shd w:val="clear" w:color="auto" w:fill="FFFFFF"/>
            <w:tcMar>
              <w:top w:w="150" w:type="dxa"/>
              <w:left w:w="0" w:type="dxa"/>
              <w:bottom w:w="150" w:type="dxa"/>
              <w:right w:w="300" w:type="dxa"/>
            </w:tcMar>
            <w:hideMark/>
          </w:tcPr>
          <w:p w14:paraId="158C9D29"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Littoral mixed sediments</w:t>
            </w:r>
          </w:p>
        </w:tc>
        <w:tc>
          <w:tcPr>
            <w:tcW w:w="0" w:type="auto"/>
            <w:tcBorders>
              <w:bottom w:val="single" w:sz="6" w:space="0" w:color="B1B4B6"/>
            </w:tcBorders>
            <w:shd w:val="clear" w:color="auto" w:fill="FFFFFF"/>
            <w:tcMar>
              <w:top w:w="150" w:type="dxa"/>
              <w:left w:w="0" w:type="dxa"/>
              <w:bottom w:w="150" w:type="dxa"/>
              <w:right w:w="300" w:type="dxa"/>
            </w:tcMar>
            <w:hideMark/>
          </w:tcPr>
          <w:p w14:paraId="4E75DE5F"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£66,000</w:t>
            </w:r>
          </w:p>
        </w:tc>
        <w:tc>
          <w:tcPr>
            <w:tcW w:w="0" w:type="auto"/>
            <w:tcBorders>
              <w:bottom w:val="single" w:sz="6" w:space="0" w:color="B1B4B6"/>
            </w:tcBorders>
            <w:shd w:val="clear" w:color="auto" w:fill="FFFFFF"/>
            <w:tcMar>
              <w:top w:w="150" w:type="dxa"/>
              <w:left w:w="0" w:type="dxa"/>
              <w:bottom w:w="150" w:type="dxa"/>
              <w:right w:w="0" w:type="dxa"/>
            </w:tcMar>
            <w:hideMark/>
          </w:tcPr>
          <w:p w14:paraId="1AE0D05C"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A3</w:t>
            </w:r>
          </w:p>
        </w:tc>
      </w:tr>
      <w:tr w:rsidR="00CC74A9" w:rsidRPr="00C37EA6" w14:paraId="48D8C142" w14:textId="77777777" w:rsidTr="00C37EA6">
        <w:tc>
          <w:tcPr>
            <w:tcW w:w="1890" w:type="dxa"/>
            <w:tcBorders>
              <w:bottom w:val="single" w:sz="6" w:space="0" w:color="B1B4B6"/>
            </w:tcBorders>
            <w:shd w:val="clear" w:color="auto" w:fill="FFFFFF"/>
            <w:tcMar>
              <w:top w:w="150" w:type="dxa"/>
              <w:left w:w="0" w:type="dxa"/>
              <w:bottom w:w="150" w:type="dxa"/>
              <w:right w:w="300" w:type="dxa"/>
            </w:tcMar>
            <w:hideMark/>
          </w:tcPr>
          <w:p w14:paraId="27ED5259"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High</w:t>
            </w:r>
          </w:p>
        </w:tc>
        <w:tc>
          <w:tcPr>
            <w:tcW w:w="2312" w:type="dxa"/>
            <w:tcBorders>
              <w:bottom w:val="single" w:sz="6" w:space="0" w:color="B1B4B6"/>
            </w:tcBorders>
            <w:shd w:val="clear" w:color="auto" w:fill="FFFFFF"/>
            <w:tcMar>
              <w:top w:w="150" w:type="dxa"/>
              <w:left w:w="0" w:type="dxa"/>
              <w:bottom w:w="150" w:type="dxa"/>
              <w:right w:w="300" w:type="dxa"/>
            </w:tcMar>
            <w:hideMark/>
          </w:tcPr>
          <w:p w14:paraId="567CDF7F"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Intertidal sediment</w:t>
            </w:r>
          </w:p>
        </w:tc>
        <w:tc>
          <w:tcPr>
            <w:tcW w:w="0" w:type="auto"/>
            <w:tcBorders>
              <w:bottom w:val="single" w:sz="6" w:space="0" w:color="B1B4B6"/>
            </w:tcBorders>
            <w:shd w:val="clear" w:color="auto" w:fill="FFFFFF"/>
            <w:tcMar>
              <w:top w:w="150" w:type="dxa"/>
              <w:left w:w="0" w:type="dxa"/>
              <w:bottom w:w="150" w:type="dxa"/>
              <w:right w:w="300" w:type="dxa"/>
            </w:tcMar>
            <w:hideMark/>
          </w:tcPr>
          <w:p w14:paraId="0F96E9B3"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Littoral – biogenic reefs - mussels</w:t>
            </w:r>
          </w:p>
        </w:tc>
        <w:tc>
          <w:tcPr>
            <w:tcW w:w="0" w:type="auto"/>
            <w:tcBorders>
              <w:bottom w:val="single" w:sz="6" w:space="0" w:color="B1B4B6"/>
            </w:tcBorders>
            <w:shd w:val="clear" w:color="auto" w:fill="FFFFFF"/>
            <w:tcMar>
              <w:top w:w="150" w:type="dxa"/>
              <w:left w:w="0" w:type="dxa"/>
              <w:bottom w:w="150" w:type="dxa"/>
              <w:right w:w="300" w:type="dxa"/>
            </w:tcMar>
            <w:hideMark/>
          </w:tcPr>
          <w:p w14:paraId="2B903459"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£66,000</w:t>
            </w:r>
          </w:p>
        </w:tc>
        <w:tc>
          <w:tcPr>
            <w:tcW w:w="0" w:type="auto"/>
            <w:tcBorders>
              <w:bottom w:val="single" w:sz="6" w:space="0" w:color="B1B4B6"/>
            </w:tcBorders>
            <w:shd w:val="clear" w:color="auto" w:fill="FFFFFF"/>
            <w:tcMar>
              <w:top w:w="150" w:type="dxa"/>
              <w:left w:w="0" w:type="dxa"/>
              <w:bottom w:w="150" w:type="dxa"/>
              <w:right w:w="0" w:type="dxa"/>
            </w:tcMar>
            <w:hideMark/>
          </w:tcPr>
          <w:p w14:paraId="5634F646"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A3</w:t>
            </w:r>
          </w:p>
        </w:tc>
      </w:tr>
      <w:tr w:rsidR="00CC74A9" w:rsidRPr="00C37EA6" w14:paraId="7215E4B2" w14:textId="77777777" w:rsidTr="00C37EA6">
        <w:tc>
          <w:tcPr>
            <w:tcW w:w="1890" w:type="dxa"/>
            <w:tcBorders>
              <w:bottom w:val="single" w:sz="6" w:space="0" w:color="B1B4B6"/>
            </w:tcBorders>
            <w:shd w:val="clear" w:color="auto" w:fill="FFFFFF"/>
            <w:tcMar>
              <w:top w:w="150" w:type="dxa"/>
              <w:left w:w="0" w:type="dxa"/>
              <w:bottom w:w="150" w:type="dxa"/>
              <w:right w:w="300" w:type="dxa"/>
            </w:tcMar>
            <w:hideMark/>
          </w:tcPr>
          <w:p w14:paraId="3E7AD50C"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High</w:t>
            </w:r>
          </w:p>
        </w:tc>
        <w:tc>
          <w:tcPr>
            <w:tcW w:w="2312" w:type="dxa"/>
            <w:tcBorders>
              <w:bottom w:val="single" w:sz="6" w:space="0" w:color="B1B4B6"/>
            </w:tcBorders>
            <w:shd w:val="clear" w:color="auto" w:fill="FFFFFF"/>
            <w:tcMar>
              <w:top w:w="150" w:type="dxa"/>
              <w:left w:w="0" w:type="dxa"/>
              <w:bottom w:w="150" w:type="dxa"/>
              <w:right w:w="300" w:type="dxa"/>
            </w:tcMar>
            <w:hideMark/>
          </w:tcPr>
          <w:p w14:paraId="094BFF8F"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Intertidal sediment</w:t>
            </w:r>
          </w:p>
        </w:tc>
        <w:tc>
          <w:tcPr>
            <w:tcW w:w="0" w:type="auto"/>
            <w:tcBorders>
              <w:bottom w:val="single" w:sz="6" w:space="0" w:color="B1B4B6"/>
            </w:tcBorders>
            <w:shd w:val="clear" w:color="auto" w:fill="FFFFFF"/>
            <w:tcMar>
              <w:top w:w="150" w:type="dxa"/>
              <w:left w:w="0" w:type="dxa"/>
              <w:bottom w:w="150" w:type="dxa"/>
              <w:right w:w="300" w:type="dxa"/>
            </w:tcMar>
            <w:hideMark/>
          </w:tcPr>
          <w:p w14:paraId="4397CE64"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Littoral biogenic reefs - Sabellaria</w:t>
            </w:r>
          </w:p>
        </w:tc>
        <w:tc>
          <w:tcPr>
            <w:tcW w:w="0" w:type="auto"/>
            <w:tcBorders>
              <w:bottom w:val="single" w:sz="6" w:space="0" w:color="B1B4B6"/>
            </w:tcBorders>
            <w:shd w:val="clear" w:color="auto" w:fill="FFFFFF"/>
            <w:tcMar>
              <w:top w:w="150" w:type="dxa"/>
              <w:left w:w="0" w:type="dxa"/>
              <w:bottom w:w="150" w:type="dxa"/>
              <w:right w:w="300" w:type="dxa"/>
            </w:tcMar>
            <w:hideMark/>
          </w:tcPr>
          <w:p w14:paraId="31D5AA12"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£66,000</w:t>
            </w:r>
          </w:p>
        </w:tc>
        <w:tc>
          <w:tcPr>
            <w:tcW w:w="0" w:type="auto"/>
            <w:tcBorders>
              <w:bottom w:val="single" w:sz="6" w:space="0" w:color="B1B4B6"/>
            </w:tcBorders>
            <w:shd w:val="clear" w:color="auto" w:fill="FFFFFF"/>
            <w:tcMar>
              <w:top w:w="150" w:type="dxa"/>
              <w:left w:w="0" w:type="dxa"/>
              <w:bottom w:w="150" w:type="dxa"/>
              <w:right w:w="0" w:type="dxa"/>
            </w:tcMar>
            <w:hideMark/>
          </w:tcPr>
          <w:p w14:paraId="6CEA42E9"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A3</w:t>
            </w:r>
          </w:p>
        </w:tc>
      </w:tr>
      <w:tr w:rsidR="00CC74A9" w:rsidRPr="00C37EA6" w14:paraId="43814B67" w14:textId="77777777" w:rsidTr="00C37EA6">
        <w:tc>
          <w:tcPr>
            <w:tcW w:w="1890" w:type="dxa"/>
            <w:tcBorders>
              <w:bottom w:val="single" w:sz="6" w:space="0" w:color="B1B4B6"/>
            </w:tcBorders>
            <w:shd w:val="clear" w:color="auto" w:fill="FFFFFF"/>
            <w:tcMar>
              <w:top w:w="150" w:type="dxa"/>
              <w:left w:w="0" w:type="dxa"/>
              <w:bottom w:w="150" w:type="dxa"/>
              <w:right w:w="300" w:type="dxa"/>
            </w:tcMar>
            <w:hideMark/>
          </w:tcPr>
          <w:p w14:paraId="4CF36AD6"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High</w:t>
            </w:r>
          </w:p>
        </w:tc>
        <w:tc>
          <w:tcPr>
            <w:tcW w:w="2312" w:type="dxa"/>
            <w:tcBorders>
              <w:bottom w:val="single" w:sz="6" w:space="0" w:color="B1B4B6"/>
            </w:tcBorders>
            <w:shd w:val="clear" w:color="auto" w:fill="FFFFFF"/>
            <w:tcMar>
              <w:top w:w="150" w:type="dxa"/>
              <w:left w:w="0" w:type="dxa"/>
              <w:bottom w:w="150" w:type="dxa"/>
              <w:right w:w="300" w:type="dxa"/>
            </w:tcMar>
            <w:hideMark/>
          </w:tcPr>
          <w:p w14:paraId="31567C6B"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Intertidal sediment</w:t>
            </w:r>
          </w:p>
        </w:tc>
        <w:tc>
          <w:tcPr>
            <w:tcW w:w="0" w:type="auto"/>
            <w:tcBorders>
              <w:bottom w:val="single" w:sz="6" w:space="0" w:color="B1B4B6"/>
            </w:tcBorders>
            <w:shd w:val="clear" w:color="auto" w:fill="FFFFFF"/>
            <w:tcMar>
              <w:top w:w="150" w:type="dxa"/>
              <w:left w:w="0" w:type="dxa"/>
              <w:bottom w:w="150" w:type="dxa"/>
              <w:right w:w="300" w:type="dxa"/>
            </w:tcMar>
            <w:hideMark/>
          </w:tcPr>
          <w:p w14:paraId="5DEFE531"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Features of littoral sediment</w:t>
            </w:r>
          </w:p>
        </w:tc>
        <w:tc>
          <w:tcPr>
            <w:tcW w:w="0" w:type="auto"/>
            <w:tcBorders>
              <w:bottom w:val="single" w:sz="6" w:space="0" w:color="B1B4B6"/>
            </w:tcBorders>
            <w:shd w:val="clear" w:color="auto" w:fill="FFFFFF"/>
            <w:tcMar>
              <w:top w:w="150" w:type="dxa"/>
              <w:left w:w="0" w:type="dxa"/>
              <w:bottom w:w="150" w:type="dxa"/>
              <w:right w:w="300" w:type="dxa"/>
            </w:tcMar>
            <w:hideMark/>
          </w:tcPr>
          <w:p w14:paraId="57387E36"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£66,000</w:t>
            </w:r>
          </w:p>
        </w:tc>
        <w:tc>
          <w:tcPr>
            <w:tcW w:w="0" w:type="auto"/>
            <w:tcBorders>
              <w:bottom w:val="single" w:sz="6" w:space="0" w:color="B1B4B6"/>
            </w:tcBorders>
            <w:shd w:val="clear" w:color="auto" w:fill="FFFFFF"/>
            <w:tcMar>
              <w:top w:w="150" w:type="dxa"/>
              <w:left w:w="0" w:type="dxa"/>
              <w:bottom w:w="150" w:type="dxa"/>
              <w:right w:w="0" w:type="dxa"/>
            </w:tcMar>
            <w:hideMark/>
          </w:tcPr>
          <w:p w14:paraId="2D4ECFA9"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A3</w:t>
            </w:r>
          </w:p>
        </w:tc>
      </w:tr>
      <w:tr w:rsidR="00CC74A9" w:rsidRPr="00C37EA6" w14:paraId="0849832B" w14:textId="77777777" w:rsidTr="00C37EA6">
        <w:tc>
          <w:tcPr>
            <w:tcW w:w="1890" w:type="dxa"/>
            <w:tcBorders>
              <w:bottom w:val="single" w:sz="6" w:space="0" w:color="B1B4B6"/>
            </w:tcBorders>
            <w:shd w:val="clear" w:color="auto" w:fill="FFFFFF"/>
            <w:tcMar>
              <w:top w:w="150" w:type="dxa"/>
              <w:left w:w="0" w:type="dxa"/>
              <w:bottom w:w="150" w:type="dxa"/>
              <w:right w:w="300" w:type="dxa"/>
            </w:tcMar>
            <w:hideMark/>
          </w:tcPr>
          <w:p w14:paraId="5236936C"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High</w:t>
            </w:r>
          </w:p>
        </w:tc>
        <w:tc>
          <w:tcPr>
            <w:tcW w:w="2312" w:type="dxa"/>
            <w:tcBorders>
              <w:bottom w:val="single" w:sz="6" w:space="0" w:color="B1B4B6"/>
            </w:tcBorders>
            <w:shd w:val="clear" w:color="auto" w:fill="FFFFFF"/>
            <w:tcMar>
              <w:top w:w="150" w:type="dxa"/>
              <w:left w:w="0" w:type="dxa"/>
              <w:bottom w:w="150" w:type="dxa"/>
              <w:right w:w="300" w:type="dxa"/>
            </w:tcMar>
            <w:hideMark/>
          </w:tcPr>
          <w:p w14:paraId="12C26A62"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Intertidal sediment</w:t>
            </w:r>
          </w:p>
        </w:tc>
        <w:tc>
          <w:tcPr>
            <w:tcW w:w="0" w:type="auto"/>
            <w:tcBorders>
              <w:bottom w:val="single" w:sz="6" w:space="0" w:color="B1B4B6"/>
            </w:tcBorders>
            <w:shd w:val="clear" w:color="auto" w:fill="FFFFFF"/>
            <w:tcMar>
              <w:top w:w="150" w:type="dxa"/>
              <w:left w:w="0" w:type="dxa"/>
              <w:bottom w:w="150" w:type="dxa"/>
              <w:right w:w="300" w:type="dxa"/>
            </w:tcMar>
            <w:hideMark/>
          </w:tcPr>
          <w:p w14:paraId="4777E467"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Littoral muddy sand</w:t>
            </w:r>
          </w:p>
        </w:tc>
        <w:tc>
          <w:tcPr>
            <w:tcW w:w="0" w:type="auto"/>
            <w:tcBorders>
              <w:bottom w:val="single" w:sz="6" w:space="0" w:color="B1B4B6"/>
            </w:tcBorders>
            <w:shd w:val="clear" w:color="auto" w:fill="FFFFFF"/>
            <w:tcMar>
              <w:top w:w="150" w:type="dxa"/>
              <w:left w:w="0" w:type="dxa"/>
              <w:bottom w:w="150" w:type="dxa"/>
              <w:right w:w="300" w:type="dxa"/>
            </w:tcMar>
            <w:hideMark/>
          </w:tcPr>
          <w:p w14:paraId="5D82231A"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£66,000</w:t>
            </w:r>
          </w:p>
        </w:tc>
        <w:tc>
          <w:tcPr>
            <w:tcW w:w="0" w:type="auto"/>
            <w:tcBorders>
              <w:bottom w:val="single" w:sz="6" w:space="0" w:color="B1B4B6"/>
            </w:tcBorders>
            <w:shd w:val="clear" w:color="auto" w:fill="FFFFFF"/>
            <w:tcMar>
              <w:top w:w="150" w:type="dxa"/>
              <w:left w:w="0" w:type="dxa"/>
              <w:bottom w:w="150" w:type="dxa"/>
              <w:right w:w="0" w:type="dxa"/>
            </w:tcMar>
            <w:hideMark/>
          </w:tcPr>
          <w:p w14:paraId="6489748F"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A3</w:t>
            </w:r>
          </w:p>
        </w:tc>
      </w:tr>
      <w:tr w:rsidR="00CC74A9" w:rsidRPr="00C37EA6" w14:paraId="1BCEDF2A" w14:textId="77777777" w:rsidTr="00C37EA6">
        <w:tc>
          <w:tcPr>
            <w:tcW w:w="1890" w:type="dxa"/>
            <w:tcBorders>
              <w:bottom w:val="single" w:sz="6" w:space="0" w:color="B1B4B6"/>
            </w:tcBorders>
            <w:shd w:val="clear" w:color="auto" w:fill="FFFFFF"/>
            <w:tcMar>
              <w:top w:w="150" w:type="dxa"/>
              <w:left w:w="0" w:type="dxa"/>
              <w:bottom w:w="150" w:type="dxa"/>
              <w:right w:w="300" w:type="dxa"/>
            </w:tcMar>
            <w:hideMark/>
          </w:tcPr>
          <w:p w14:paraId="0739CDB5"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High</w:t>
            </w:r>
          </w:p>
        </w:tc>
        <w:tc>
          <w:tcPr>
            <w:tcW w:w="2312" w:type="dxa"/>
            <w:tcBorders>
              <w:bottom w:val="single" w:sz="6" w:space="0" w:color="B1B4B6"/>
            </w:tcBorders>
            <w:shd w:val="clear" w:color="auto" w:fill="FFFFFF"/>
            <w:tcMar>
              <w:top w:w="150" w:type="dxa"/>
              <w:left w:w="0" w:type="dxa"/>
              <w:bottom w:w="150" w:type="dxa"/>
              <w:right w:w="300" w:type="dxa"/>
            </w:tcMar>
            <w:hideMark/>
          </w:tcPr>
          <w:p w14:paraId="4F955E5D"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Wetland mosaic</w:t>
            </w:r>
          </w:p>
        </w:tc>
        <w:tc>
          <w:tcPr>
            <w:tcW w:w="0" w:type="auto"/>
            <w:tcBorders>
              <w:bottom w:val="single" w:sz="6" w:space="0" w:color="B1B4B6"/>
            </w:tcBorders>
            <w:shd w:val="clear" w:color="auto" w:fill="FFFFFF"/>
            <w:tcMar>
              <w:top w:w="150" w:type="dxa"/>
              <w:left w:w="0" w:type="dxa"/>
              <w:bottom w:w="150" w:type="dxa"/>
              <w:right w:w="300" w:type="dxa"/>
            </w:tcMar>
            <w:hideMark/>
          </w:tcPr>
          <w:p w14:paraId="3051E5CF"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Floodplain wetland mosaic (CFGM)</w:t>
            </w:r>
          </w:p>
        </w:tc>
        <w:tc>
          <w:tcPr>
            <w:tcW w:w="0" w:type="auto"/>
            <w:tcBorders>
              <w:bottom w:val="single" w:sz="6" w:space="0" w:color="B1B4B6"/>
            </w:tcBorders>
            <w:shd w:val="clear" w:color="auto" w:fill="FFFFFF"/>
            <w:tcMar>
              <w:top w:w="150" w:type="dxa"/>
              <w:left w:w="0" w:type="dxa"/>
              <w:bottom w:w="150" w:type="dxa"/>
              <w:right w:w="300" w:type="dxa"/>
            </w:tcMar>
            <w:hideMark/>
          </w:tcPr>
          <w:p w14:paraId="50EA0FBD"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£125,000</w:t>
            </w:r>
          </w:p>
        </w:tc>
        <w:tc>
          <w:tcPr>
            <w:tcW w:w="0" w:type="auto"/>
            <w:tcBorders>
              <w:bottom w:val="single" w:sz="6" w:space="0" w:color="B1B4B6"/>
            </w:tcBorders>
            <w:shd w:val="clear" w:color="auto" w:fill="FFFFFF"/>
            <w:tcMar>
              <w:top w:w="150" w:type="dxa"/>
              <w:left w:w="0" w:type="dxa"/>
              <w:bottom w:w="150" w:type="dxa"/>
              <w:right w:w="0" w:type="dxa"/>
            </w:tcMar>
            <w:hideMark/>
          </w:tcPr>
          <w:p w14:paraId="3E6AA1D3"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A4</w:t>
            </w:r>
          </w:p>
        </w:tc>
      </w:tr>
      <w:tr w:rsidR="00CC74A9" w:rsidRPr="00C37EA6" w14:paraId="36D09365" w14:textId="77777777" w:rsidTr="00C37EA6">
        <w:tc>
          <w:tcPr>
            <w:tcW w:w="1890" w:type="dxa"/>
            <w:tcBorders>
              <w:bottom w:val="single" w:sz="6" w:space="0" w:color="B1B4B6"/>
            </w:tcBorders>
            <w:shd w:val="clear" w:color="auto" w:fill="FFFFFF"/>
            <w:tcMar>
              <w:top w:w="150" w:type="dxa"/>
              <w:left w:w="0" w:type="dxa"/>
              <w:bottom w:w="150" w:type="dxa"/>
              <w:right w:w="300" w:type="dxa"/>
            </w:tcMar>
            <w:hideMark/>
          </w:tcPr>
          <w:p w14:paraId="6A541AFB"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High</w:t>
            </w:r>
          </w:p>
        </w:tc>
        <w:tc>
          <w:tcPr>
            <w:tcW w:w="2312" w:type="dxa"/>
            <w:tcBorders>
              <w:bottom w:val="single" w:sz="6" w:space="0" w:color="B1B4B6"/>
            </w:tcBorders>
            <w:shd w:val="clear" w:color="auto" w:fill="FFFFFF"/>
            <w:tcMar>
              <w:top w:w="150" w:type="dxa"/>
              <w:left w:w="0" w:type="dxa"/>
              <w:bottom w:w="150" w:type="dxa"/>
              <w:right w:w="300" w:type="dxa"/>
            </w:tcMar>
            <w:hideMark/>
          </w:tcPr>
          <w:p w14:paraId="379C0F63"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Ponds</w:t>
            </w:r>
          </w:p>
        </w:tc>
        <w:tc>
          <w:tcPr>
            <w:tcW w:w="0" w:type="auto"/>
            <w:tcBorders>
              <w:bottom w:val="single" w:sz="6" w:space="0" w:color="B1B4B6"/>
            </w:tcBorders>
            <w:shd w:val="clear" w:color="auto" w:fill="FFFFFF"/>
            <w:tcMar>
              <w:top w:w="150" w:type="dxa"/>
              <w:left w:w="0" w:type="dxa"/>
              <w:bottom w:w="150" w:type="dxa"/>
              <w:right w:w="300" w:type="dxa"/>
            </w:tcMar>
            <w:hideMark/>
          </w:tcPr>
          <w:p w14:paraId="79071AA2"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Ponds (priority habitat)</w:t>
            </w:r>
          </w:p>
        </w:tc>
        <w:tc>
          <w:tcPr>
            <w:tcW w:w="0" w:type="auto"/>
            <w:tcBorders>
              <w:bottom w:val="single" w:sz="6" w:space="0" w:color="B1B4B6"/>
            </w:tcBorders>
            <w:shd w:val="clear" w:color="auto" w:fill="FFFFFF"/>
            <w:tcMar>
              <w:top w:w="150" w:type="dxa"/>
              <w:left w:w="0" w:type="dxa"/>
              <w:bottom w:w="150" w:type="dxa"/>
              <w:right w:w="300" w:type="dxa"/>
            </w:tcMar>
            <w:hideMark/>
          </w:tcPr>
          <w:p w14:paraId="2095B89B"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£125,000</w:t>
            </w:r>
          </w:p>
        </w:tc>
        <w:tc>
          <w:tcPr>
            <w:tcW w:w="0" w:type="auto"/>
            <w:tcBorders>
              <w:bottom w:val="single" w:sz="6" w:space="0" w:color="B1B4B6"/>
            </w:tcBorders>
            <w:shd w:val="clear" w:color="auto" w:fill="FFFFFF"/>
            <w:tcMar>
              <w:top w:w="150" w:type="dxa"/>
              <w:left w:w="0" w:type="dxa"/>
              <w:bottom w:w="150" w:type="dxa"/>
              <w:right w:w="0" w:type="dxa"/>
            </w:tcMar>
            <w:hideMark/>
          </w:tcPr>
          <w:p w14:paraId="2AD7E09C"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A4</w:t>
            </w:r>
          </w:p>
        </w:tc>
      </w:tr>
      <w:tr w:rsidR="00CC74A9" w:rsidRPr="00C37EA6" w14:paraId="07B0E0C6" w14:textId="77777777" w:rsidTr="00C37EA6">
        <w:tc>
          <w:tcPr>
            <w:tcW w:w="1890" w:type="dxa"/>
            <w:tcBorders>
              <w:bottom w:val="single" w:sz="6" w:space="0" w:color="B1B4B6"/>
            </w:tcBorders>
            <w:shd w:val="clear" w:color="auto" w:fill="FFFFFF"/>
            <w:tcMar>
              <w:top w:w="150" w:type="dxa"/>
              <w:left w:w="0" w:type="dxa"/>
              <w:bottom w:w="150" w:type="dxa"/>
              <w:right w:w="300" w:type="dxa"/>
            </w:tcMar>
            <w:hideMark/>
          </w:tcPr>
          <w:p w14:paraId="7AB3518B"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High</w:t>
            </w:r>
          </w:p>
        </w:tc>
        <w:tc>
          <w:tcPr>
            <w:tcW w:w="2312" w:type="dxa"/>
            <w:tcBorders>
              <w:bottom w:val="single" w:sz="6" w:space="0" w:color="B1B4B6"/>
            </w:tcBorders>
            <w:shd w:val="clear" w:color="auto" w:fill="FFFFFF"/>
            <w:tcMar>
              <w:top w:w="150" w:type="dxa"/>
              <w:left w:w="0" w:type="dxa"/>
              <w:bottom w:w="150" w:type="dxa"/>
              <w:right w:w="300" w:type="dxa"/>
            </w:tcMar>
            <w:hideMark/>
          </w:tcPr>
          <w:p w14:paraId="4C4C491E"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Ponds</w:t>
            </w:r>
          </w:p>
        </w:tc>
        <w:tc>
          <w:tcPr>
            <w:tcW w:w="0" w:type="auto"/>
            <w:tcBorders>
              <w:bottom w:val="single" w:sz="6" w:space="0" w:color="B1B4B6"/>
            </w:tcBorders>
            <w:shd w:val="clear" w:color="auto" w:fill="FFFFFF"/>
            <w:tcMar>
              <w:top w:w="150" w:type="dxa"/>
              <w:left w:w="0" w:type="dxa"/>
              <w:bottom w:w="150" w:type="dxa"/>
              <w:right w:w="300" w:type="dxa"/>
            </w:tcMar>
            <w:hideMark/>
          </w:tcPr>
          <w:p w14:paraId="259DD50C"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Temporary lakes, ponds and pools</w:t>
            </w:r>
          </w:p>
        </w:tc>
        <w:tc>
          <w:tcPr>
            <w:tcW w:w="0" w:type="auto"/>
            <w:tcBorders>
              <w:bottom w:val="single" w:sz="6" w:space="0" w:color="B1B4B6"/>
            </w:tcBorders>
            <w:shd w:val="clear" w:color="auto" w:fill="FFFFFF"/>
            <w:tcMar>
              <w:top w:w="150" w:type="dxa"/>
              <w:left w:w="0" w:type="dxa"/>
              <w:bottom w:w="150" w:type="dxa"/>
              <w:right w:w="300" w:type="dxa"/>
            </w:tcMar>
            <w:hideMark/>
          </w:tcPr>
          <w:p w14:paraId="3302FC56"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£125,000</w:t>
            </w:r>
          </w:p>
        </w:tc>
        <w:tc>
          <w:tcPr>
            <w:tcW w:w="0" w:type="auto"/>
            <w:tcBorders>
              <w:bottom w:val="single" w:sz="6" w:space="0" w:color="B1B4B6"/>
            </w:tcBorders>
            <w:shd w:val="clear" w:color="auto" w:fill="FFFFFF"/>
            <w:tcMar>
              <w:top w:w="150" w:type="dxa"/>
              <w:left w:w="0" w:type="dxa"/>
              <w:bottom w:w="150" w:type="dxa"/>
              <w:right w:w="0" w:type="dxa"/>
            </w:tcMar>
            <w:hideMark/>
          </w:tcPr>
          <w:p w14:paraId="149733F4"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A4</w:t>
            </w:r>
          </w:p>
        </w:tc>
      </w:tr>
      <w:tr w:rsidR="00CC74A9" w:rsidRPr="00C37EA6" w14:paraId="72222AD0" w14:textId="77777777" w:rsidTr="00C37EA6">
        <w:tc>
          <w:tcPr>
            <w:tcW w:w="1890" w:type="dxa"/>
            <w:tcBorders>
              <w:bottom w:val="single" w:sz="6" w:space="0" w:color="B1B4B6"/>
            </w:tcBorders>
            <w:shd w:val="clear" w:color="auto" w:fill="FFFFFF"/>
            <w:tcMar>
              <w:top w:w="150" w:type="dxa"/>
              <w:left w:w="0" w:type="dxa"/>
              <w:bottom w:w="150" w:type="dxa"/>
              <w:right w:w="300" w:type="dxa"/>
            </w:tcMar>
            <w:hideMark/>
          </w:tcPr>
          <w:p w14:paraId="27ABCA32"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High</w:t>
            </w:r>
          </w:p>
        </w:tc>
        <w:tc>
          <w:tcPr>
            <w:tcW w:w="2312" w:type="dxa"/>
            <w:tcBorders>
              <w:bottom w:val="single" w:sz="6" w:space="0" w:color="B1B4B6"/>
            </w:tcBorders>
            <w:shd w:val="clear" w:color="auto" w:fill="FFFFFF"/>
            <w:tcMar>
              <w:top w:w="150" w:type="dxa"/>
              <w:left w:w="0" w:type="dxa"/>
              <w:bottom w:w="150" w:type="dxa"/>
              <w:right w:w="300" w:type="dxa"/>
            </w:tcMar>
            <w:hideMark/>
          </w:tcPr>
          <w:p w14:paraId="0478B7D6"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Coastal lagoons</w:t>
            </w:r>
          </w:p>
        </w:tc>
        <w:tc>
          <w:tcPr>
            <w:tcW w:w="0" w:type="auto"/>
            <w:tcBorders>
              <w:bottom w:val="single" w:sz="6" w:space="0" w:color="B1B4B6"/>
            </w:tcBorders>
            <w:shd w:val="clear" w:color="auto" w:fill="FFFFFF"/>
            <w:tcMar>
              <w:top w:w="150" w:type="dxa"/>
              <w:left w:w="0" w:type="dxa"/>
              <w:bottom w:w="150" w:type="dxa"/>
              <w:right w:w="300" w:type="dxa"/>
            </w:tcMar>
            <w:hideMark/>
          </w:tcPr>
          <w:p w14:paraId="26312DCA"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Coastal lagoons</w:t>
            </w:r>
          </w:p>
        </w:tc>
        <w:tc>
          <w:tcPr>
            <w:tcW w:w="0" w:type="auto"/>
            <w:tcBorders>
              <w:bottom w:val="single" w:sz="6" w:space="0" w:color="B1B4B6"/>
            </w:tcBorders>
            <w:shd w:val="clear" w:color="auto" w:fill="FFFFFF"/>
            <w:tcMar>
              <w:top w:w="150" w:type="dxa"/>
              <w:left w:w="0" w:type="dxa"/>
              <w:bottom w:w="150" w:type="dxa"/>
              <w:right w:w="300" w:type="dxa"/>
            </w:tcMar>
            <w:hideMark/>
          </w:tcPr>
          <w:p w14:paraId="47B655D4"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£125,000</w:t>
            </w:r>
          </w:p>
        </w:tc>
        <w:tc>
          <w:tcPr>
            <w:tcW w:w="0" w:type="auto"/>
            <w:tcBorders>
              <w:bottom w:val="single" w:sz="6" w:space="0" w:color="B1B4B6"/>
            </w:tcBorders>
            <w:shd w:val="clear" w:color="auto" w:fill="FFFFFF"/>
            <w:tcMar>
              <w:top w:w="150" w:type="dxa"/>
              <w:left w:w="0" w:type="dxa"/>
              <w:bottom w:w="150" w:type="dxa"/>
              <w:right w:w="0" w:type="dxa"/>
            </w:tcMar>
            <w:hideMark/>
          </w:tcPr>
          <w:p w14:paraId="39078FBD"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A4</w:t>
            </w:r>
          </w:p>
        </w:tc>
      </w:tr>
      <w:tr w:rsidR="00CC74A9" w:rsidRPr="00C37EA6" w14:paraId="081E4A71" w14:textId="77777777" w:rsidTr="00C37EA6">
        <w:tc>
          <w:tcPr>
            <w:tcW w:w="1890" w:type="dxa"/>
            <w:tcBorders>
              <w:bottom w:val="single" w:sz="6" w:space="0" w:color="B1B4B6"/>
            </w:tcBorders>
            <w:shd w:val="clear" w:color="auto" w:fill="FFFFFF"/>
            <w:tcMar>
              <w:top w:w="150" w:type="dxa"/>
              <w:left w:w="0" w:type="dxa"/>
              <w:bottom w:w="150" w:type="dxa"/>
              <w:right w:w="300" w:type="dxa"/>
            </w:tcMar>
            <w:hideMark/>
          </w:tcPr>
          <w:p w14:paraId="23D14FA5"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High</w:t>
            </w:r>
          </w:p>
        </w:tc>
        <w:tc>
          <w:tcPr>
            <w:tcW w:w="2312" w:type="dxa"/>
            <w:tcBorders>
              <w:bottom w:val="single" w:sz="6" w:space="0" w:color="B1B4B6"/>
            </w:tcBorders>
            <w:shd w:val="clear" w:color="auto" w:fill="FFFFFF"/>
            <w:tcMar>
              <w:top w:w="150" w:type="dxa"/>
              <w:left w:w="0" w:type="dxa"/>
              <w:bottom w:w="150" w:type="dxa"/>
              <w:right w:w="300" w:type="dxa"/>
            </w:tcMar>
            <w:hideMark/>
          </w:tcPr>
          <w:p w14:paraId="2FE93DF1"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Rocky shore</w:t>
            </w:r>
          </w:p>
        </w:tc>
        <w:tc>
          <w:tcPr>
            <w:tcW w:w="0" w:type="auto"/>
            <w:tcBorders>
              <w:bottom w:val="single" w:sz="6" w:space="0" w:color="B1B4B6"/>
            </w:tcBorders>
            <w:shd w:val="clear" w:color="auto" w:fill="FFFFFF"/>
            <w:tcMar>
              <w:top w:w="150" w:type="dxa"/>
              <w:left w:w="0" w:type="dxa"/>
              <w:bottom w:w="150" w:type="dxa"/>
              <w:right w:w="300" w:type="dxa"/>
            </w:tcMar>
            <w:hideMark/>
          </w:tcPr>
          <w:p w14:paraId="21FA0797"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High energy littoral rock</w:t>
            </w:r>
          </w:p>
        </w:tc>
        <w:tc>
          <w:tcPr>
            <w:tcW w:w="0" w:type="auto"/>
            <w:tcBorders>
              <w:bottom w:val="single" w:sz="6" w:space="0" w:color="B1B4B6"/>
            </w:tcBorders>
            <w:shd w:val="clear" w:color="auto" w:fill="FFFFFF"/>
            <w:tcMar>
              <w:top w:w="150" w:type="dxa"/>
              <w:left w:w="0" w:type="dxa"/>
              <w:bottom w:w="150" w:type="dxa"/>
              <w:right w:w="300" w:type="dxa"/>
            </w:tcMar>
            <w:hideMark/>
          </w:tcPr>
          <w:p w14:paraId="1001F8CF"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£125,000</w:t>
            </w:r>
          </w:p>
        </w:tc>
        <w:tc>
          <w:tcPr>
            <w:tcW w:w="0" w:type="auto"/>
            <w:tcBorders>
              <w:bottom w:val="single" w:sz="6" w:space="0" w:color="B1B4B6"/>
            </w:tcBorders>
            <w:shd w:val="clear" w:color="auto" w:fill="FFFFFF"/>
            <w:tcMar>
              <w:top w:w="150" w:type="dxa"/>
              <w:left w:w="0" w:type="dxa"/>
              <w:bottom w:w="150" w:type="dxa"/>
              <w:right w:w="0" w:type="dxa"/>
            </w:tcMar>
            <w:hideMark/>
          </w:tcPr>
          <w:p w14:paraId="36B2E595"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A4</w:t>
            </w:r>
          </w:p>
        </w:tc>
      </w:tr>
      <w:tr w:rsidR="00CC74A9" w:rsidRPr="00C37EA6" w14:paraId="5E962424" w14:textId="77777777" w:rsidTr="00C37EA6">
        <w:tc>
          <w:tcPr>
            <w:tcW w:w="1890" w:type="dxa"/>
            <w:tcBorders>
              <w:bottom w:val="single" w:sz="6" w:space="0" w:color="B1B4B6"/>
            </w:tcBorders>
            <w:shd w:val="clear" w:color="auto" w:fill="FFFFFF"/>
            <w:tcMar>
              <w:top w:w="150" w:type="dxa"/>
              <w:left w:w="0" w:type="dxa"/>
              <w:bottom w:w="150" w:type="dxa"/>
              <w:right w:w="300" w:type="dxa"/>
            </w:tcMar>
            <w:hideMark/>
          </w:tcPr>
          <w:p w14:paraId="0D1A8534"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High</w:t>
            </w:r>
          </w:p>
        </w:tc>
        <w:tc>
          <w:tcPr>
            <w:tcW w:w="2312" w:type="dxa"/>
            <w:tcBorders>
              <w:bottom w:val="single" w:sz="6" w:space="0" w:color="B1B4B6"/>
            </w:tcBorders>
            <w:shd w:val="clear" w:color="auto" w:fill="FFFFFF"/>
            <w:tcMar>
              <w:top w:w="150" w:type="dxa"/>
              <w:left w:w="0" w:type="dxa"/>
              <w:bottom w:w="150" w:type="dxa"/>
              <w:right w:w="300" w:type="dxa"/>
            </w:tcMar>
            <w:hideMark/>
          </w:tcPr>
          <w:p w14:paraId="4D74DF8D"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Rocky shore</w:t>
            </w:r>
          </w:p>
        </w:tc>
        <w:tc>
          <w:tcPr>
            <w:tcW w:w="0" w:type="auto"/>
            <w:tcBorders>
              <w:bottom w:val="single" w:sz="6" w:space="0" w:color="B1B4B6"/>
            </w:tcBorders>
            <w:shd w:val="clear" w:color="auto" w:fill="FFFFFF"/>
            <w:tcMar>
              <w:top w:w="150" w:type="dxa"/>
              <w:left w:w="0" w:type="dxa"/>
              <w:bottom w:w="150" w:type="dxa"/>
              <w:right w:w="300" w:type="dxa"/>
            </w:tcMar>
            <w:hideMark/>
          </w:tcPr>
          <w:p w14:paraId="17B0FEE4"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Moderate energy littoral rock</w:t>
            </w:r>
          </w:p>
        </w:tc>
        <w:tc>
          <w:tcPr>
            <w:tcW w:w="0" w:type="auto"/>
            <w:tcBorders>
              <w:bottom w:val="single" w:sz="6" w:space="0" w:color="B1B4B6"/>
            </w:tcBorders>
            <w:shd w:val="clear" w:color="auto" w:fill="FFFFFF"/>
            <w:tcMar>
              <w:top w:w="150" w:type="dxa"/>
              <w:left w:w="0" w:type="dxa"/>
              <w:bottom w:w="150" w:type="dxa"/>
              <w:right w:w="300" w:type="dxa"/>
            </w:tcMar>
            <w:hideMark/>
          </w:tcPr>
          <w:p w14:paraId="7C2F1C0F"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£125,000</w:t>
            </w:r>
          </w:p>
        </w:tc>
        <w:tc>
          <w:tcPr>
            <w:tcW w:w="0" w:type="auto"/>
            <w:tcBorders>
              <w:bottom w:val="single" w:sz="6" w:space="0" w:color="B1B4B6"/>
            </w:tcBorders>
            <w:shd w:val="clear" w:color="auto" w:fill="FFFFFF"/>
            <w:tcMar>
              <w:top w:w="150" w:type="dxa"/>
              <w:left w:w="0" w:type="dxa"/>
              <w:bottom w:w="150" w:type="dxa"/>
              <w:right w:w="0" w:type="dxa"/>
            </w:tcMar>
            <w:hideMark/>
          </w:tcPr>
          <w:p w14:paraId="3654643C"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A4</w:t>
            </w:r>
          </w:p>
        </w:tc>
      </w:tr>
      <w:tr w:rsidR="00CC74A9" w:rsidRPr="00C37EA6" w14:paraId="6785ABB7" w14:textId="77777777" w:rsidTr="00C37EA6">
        <w:tc>
          <w:tcPr>
            <w:tcW w:w="1890" w:type="dxa"/>
            <w:tcBorders>
              <w:bottom w:val="single" w:sz="6" w:space="0" w:color="B1B4B6"/>
            </w:tcBorders>
            <w:shd w:val="clear" w:color="auto" w:fill="FFFFFF"/>
            <w:tcMar>
              <w:top w:w="150" w:type="dxa"/>
              <w:left w:w="0" w:type="dxa"/>
              <w:bottom w:w="150" w:type="dxa"/>
              <w:right w:w="300" w:type="dxa"/>
            </w:tcMar>
            <w:hideMark/>
          </w:tcPr>
          <w:p w14:paraId="40F56AD2"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High</w:t>
            </w:r>
          </w:p>
        </w:tc>
        <w:tc>
          <w:tcPr>
            <w:tcW w:w="2312" w:type="dxa"/>
            <w:tcBorders>
              <w:bottom w:val="single" w:sz="6" w:space="0" w:color="B1B4B6"/>
            </w:tcBorders>
            <w:shd w:val="clear" w:color="auto" w:fill="FFFFFF"/>
            <w:tcMar>
              <w:top w:w="150" w:type="dxa"/>
              <w:left w:w="0" w:type="dxa"/>
              <w:bottom w:w="150" w:type="dxa"/>
              <w:right w:w="300" w:type="dxa"/>
            </w:tcMar>
            <w:hideMark/>
          </w:tcPr>
          <w:p w14:paraId="220FC9CA"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Rocky shore</w:t>
            </w:r>
          </w:p>
        </w:tc>
        <w:tc>
          <w:tcPr>
            <w:tcW w:w="0" w:type="auto"/>
            <w:tcBorders>
              <w:bottom w:val="single" w:sz="6" w:space="0" w:color="B1B4B6"/>
            </w:tcBorders>
            <w:shd w:val="clear" w:color="auto" w:fill="FFFFFF"/>
            <w:tcMar>
              <w:top w:w="150" w:type="dxa"/>
              <w:left w:w="0" w:type="dxa"/>
              <w:bottom w:w="150" w:type="dxa"/>
              <w:right w:w="300" w:type="dxa"/>
            </w:tcMar>
            <w:hideMark/>
          </w:tcPr>
          <w:p w14:paraId="52BD1982"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Low energy littoral rock</w:t>
            </w:r>
          </w:p>
        </w:tc>
        <w:tc>
          <w:tcPr>
            <w:tcW w:w="0" w:type="auto"/>
            <w:tcBorders>
              <w:bottom w:val="single" w:sz="6" w:space="0" w:color="B1B4B6"/>
            </w:tcBorders>
            <w:shd w:val="clear" w:color="auto" w:fill="FFFFFF"/>
            <w:tcMar>
              <w:top w:w="150" w:type="dxa"/>
              <w:left w:w="0" w:type="dxa"/>
              <w:bottom w:w="150" w:type="dxa"/>
              <w:right w:w="300" w:type="dxa"/>
            </w:tcMar>
            <w:hideMark/>
          </w:tcPr>
          <w:p w14:paraId="3B8862E0"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£125,000</w:t>
            </w:r>
          </w:p>
        </w:tc>
        <w:tc>
          <w:tcPr>
            <w:tcW w:w="0" w:type="auto"/>
            <w:tcBorders>
              <w:bottom w:val="single" w:sz="6" w:space="0" w:color="B1B4B6"/>
            </w:tcBorders>
            <w:shd w:val="clear" w:color="auto" w:fill="FFFFFF"/>
            <w:tcMar>
              <w:top w:w="150" w:type="dxa"/>
              <w:left w:w="0" w:type="dxa"/>
              <w:bottom w:w="150" w:type="dxa"/>
              <w:right w:w="0" w:type="dxa"/>
            </w:tcMar>
            <w:hideMark/>
          </w:tcPr>
          <w:p w14:paraId="7A45EC42"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A4</w:t>
            </w:r>
          </w:p>
        </w:tc>
      </w:tr>
      <w:tr w:rsidR="00CC74A9" w:rsidRPr="00C37EA6" w14:paraId="0CCCE76F" w14:textId="77777777" w:rsidTr="00C37EA6">
        <w:tc>
          <w:tcPr>
            <w:tcW w:w="1890" w:type="dxa"/>
            <w:tcBorders>
              <w:bottom w:val="single" w:sz="6" w:space="0" w:color="B1B4B6"/>
            </w:tcBorders>
            <w:shd w:val="clear" w:color="auto" w:fill="FFFFFF"/>
            <w:tcMar>
              <w:top w:w="150" w:type="dxa"/>
              <w:left w:w="0" w:type="dxa"/>
              <w:bottom w:w="150" w:type="dxa"/>
              <w:right w:w="300" w:type="dxa"/>
            </w:tcMar>
            <w:hideMark/>
          </w:tcPr>
          <w:p w14:paraId="0E19828B"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High</w:t>
            </w:r>
          </w:p>
        </w:tc>
        <w:tc>
          <w:tcPr>
            <w:tcW w:w="2312" w:type="dxa"/>
            <w:tcBorders>
              <w:bottom w:val="single" w:sz="6" w:space="0" w:color="B1B4B6"/>
            </w:tcBorders>
            <w:shd w:val="clear" w:color="auto" w:fill="FFFFFF"/>
            <w:tcMar>
              <w:top w:w="150" w:type="dxa"/>
              <w:left w:w="0" w:type="dxa"/>
              <w:bottom w:w="150" w:type="dxa"/>
              <w:right w:w="300" w:type="dxa"/>
            </w:tcMar>
            <w:hideMark/>
          </w:tcPr>
          <w:p w14:paraId="03B1DA07"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Rocky shore</w:t>
            </w:r>
          </w:p>
        </w:tc>
        <w:tc>
          <w:tcPr>
            <w:tcW w:w="0" w:type="auto"/>
            <w:tcBorders>
              <w:bottom w:val="single" w:sz="6" w:space="0" w:color="B1B4B6"/>
            </w:tcBorders>
            <w:shd w:val="clear" w:color="auto" w:fill="FFFFFF"/>
            <w:tcMar>
              <w:top w:w="150" w:type="dxa"/>
              <w:left w:w="0" w:type="dxa"/>
              <w:bottom w:w="150" w:type="dxa"/>
              <w:right w:w="300" w:type="dxa"/>
            </w:tcMar>
            <w:hideMark/>
          </w:tcPr>
          <w:p w14:paraId="5905F59D"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Features of littoral rock</w:t>
            </w:r>
          </w:p>
        </w:tc>
        <w:tc>
          <w:tcPr>
            <w:tcW w:w="0" w:type="auto"/>
            <w:tcBorders>
              <w:bottom w:val="single" w:sz="6" w:space="0" w:color="B1B4B6"/>
            </w:tcBorders>
            <w:shd w:val="clear" w:color="auto" w:fill="FFFFFF"/>
            <w:tcMar>
              <w:top w:w="150" w:type="dxa"/>
              <w:left w:w="0" w:type="dxa"/>
              <w:bottom w:w="150" w:type="dxa"/>
              <w:right w:w="300" w:type="dxa"/>
            </w:tcMar>
            <w:hideMark/>
          </w:tcPr>
          <w:p w14:paraId="54AC7548"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£125,000</w:t>
            </w:r>
          </w:p>
        </w:tc>
        <w:tc>
          <w:tcPr>
            <w:tcW w:w="0" w:type="auto"/>
            <w:tcBorders>
              <w:bottom w:val="single" w:sz="6" w:space="0" w:color="B1B4B6"/>
            </w:tcBorders>
            <w:shd w:val="clear" w:color="auto" w:fill="FFFFFF"/>
            <w:tcMar>
              <w:top w:w="150" w:type="dxa"/>
              <w:left w:w="0" w:type="dxa"/>
              <w:bottom w:w="150" w:type="dxa"/>
              <w:right w:w="0" w:type="dxa"/>
            </w:tcMar>
            <w:hideMark/>
          </w:tcPr>
          <w:p w14:paraId="771C1E8C"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A4</w:t>
            </w:r>
          </w:p>
        </w:tc>
      </w:tr>
      <w:tr w:rsidR="00CC74A9" w:rsidRPr="00C37EA6" w14:paraId="5C2F19B2" w14:textId="77777777" w:rsidTr="00C37EA6">
        <w:tc>
          <w:tcPr>
            <w:tcW w:w="1890" w:type="dxa"/>
            <w:tcBorders>
              <w:bottom w:val="single" w:sz="6" w:space="0" w:color="B1B4B6"/>
            </w:tcBorders>
            <w:shd w:val="clear" w:color="auto" w:fill="FFFFFF"/>
            <w:tcMar>
              <w:top w:w="150" w:type="dxa"/>
              <w:left w:w="0" w:type="dxa"/>
              <w:bottom w:w="150" w:type="dxa"/>
              <w:right w:w="300" w:type="dxa"/>
            </w:tcMar>
            <w:hideMark/>
          </w:tcPr>
          <w:p w14:paraId="2BD7497E"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High</w:t>
            </w:r>
          </w:p>
        </w:tc>
        <w:tc>
          <w:tcPr>
            <w:tcW w:w="2312" w:type="dxa"/>
            <w:tcBorders>
              <w:bottom w:val="single" w:sz="6" w:space="0" w:color="B1B4B6"/>
            </w:tcBorders>
            <w:shd w:val="clear" w:color="auto" w:fill="FFFFFF"/>
            <w:tcMar>
              <w:top w:w="150" w:type="dxa"/>
              <w:left w:w="0" w:type="dxa"/>
              <w:bottom w:w="150" w:type="dxa"/>
              <w:right w:w="300" w:type="dxa"/>
            </w:tcMar>
            <w:hideMark/>
          </w:tcPr>
          <w:p w14:paraId="7D2B3B24"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Coastal saltmarsh</w:t>
            </w:r>
          </w:p>
        </w:tc>
        <w:tc>
          <w:tcPr>
            <w:tcW w:w="0" w:type="auto"/>
            <w:tcBorders>
              <w:bottom w:val="single" w:sz="6" w:space="0" w:color="B1B4B6"/>
            </w:tcBorders>
            <w:shd w:val="clear" w:color="auto" w:fill="FFFFFF"/>
            <w:tcMar>
              <w:top w:w="150" w:type="dxa"/>
              <w:left w:w="0" w:type="dxa"/>
              <w:bottom w:w="150" w:type="dxa"/>
              <w:right w:w="300" w:type="dxa"/>
            </w:tcMar>
            <w:hideMark/>
          </w:tcPr>
          <w:p w14:paraId="7E88C225"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Saltmarshes and saline reedbeds</w:t>
            </w:r>
          </w:p>
        </w:tc>
        <w:tc>
          <w:tcPr>
            <w:tcW w:w="0" w:type="auto"/>
            <w:tcBorders>
              <w:bottom w:val="single" w:sz="6" w:space="0" w:color="B1B4B6"/>
            </w:tcBorders>
            <w:shd w:val="clear" w:color="auto" w:fill="FFFFFF"/>
            <w:tcMar>
              <w:top w:w="150" w:type="dxa"/>
              <w:left w:w="0" w:type="dxa"/>
              <w:bottom w:w="150" w:type="dxa"/>
              <w:right w:w="300" w:type="dxa"/>
            </w:tcMar>
            <w:hideMark/>
          </w:tcPr>
          <w:p w14:paraId="5F8CFF33"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£125,000</w:t>
            </w:r>
          </w:p>
        </w:tc>
        <w:tc>
          <w:tcPr>
            <w:tcW w:w="0" w:type="auto"/>
            <w:tcBorders>
              <w:bottom w:val="single" w:sz="6" w:space="0" w:color="B1B4B6"/>
            </w:tcBorders>
            <w:shd w:val="clear" w:color="auto" w:fill="FFFFFF"/>
            <w:tcMar>
              <w:top w:w="150" w:type="dxa"/>
              <w:left w:w="0" w:type="dxa"/>
              <w:bottom w:w="150" w:type="dxa"/>
              <w:right w:w="0" w:type="dxa"/>
            </w:tcMar>
            <w:hideMark/>
          </w:tcPr>
          <w:p w14:paraId="3F2727D0"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A4</w:t>
            </w:r>
          </w:p>
        </w:tc>
      </w:tr>
      <w:tr w:rsidR="00CC74A9" w:rsidRPr="00C37EA6" w14:paraId="0FB60395" w14:textId="77777777" w:rsidTr="00C37EA6">
        <w:tc>
          <w:tcPr>
            <w:tcW w:w="1890" w:type="dxa"/>
            <w:tcBorders>
              <w:bottom w:val="single" w:sz="6" w:space="0" w:color="B1B4B6"/>
            </w:tcBorders>
            <w:shd w:val="clear" w:color="auto" w:fill="FFFFFF"/>
            <w:tcMar>
              <w:top w:w="150" w:type="dxa"/>
              <w:left w:w="0" w:type="dxa"/>
              <w:bottom w:w="150" w:type="dxa"/>
              <w:right w:w="300" w:type="dxa"/>
            </w:tcMar>
            <w:hideMark/>
          </w:tcPr>
          <w:p w14:paraId="15F9B847"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lastRenderedPageBreak/>
              <w:t>High</w:t>
            </w:r>
          </w:p>
        </w:tc>
        <w:tc>
          <w:tcPr>
            <w:tcW w:w="2312" w:type="dxa"/>
            <w:tcBorders>
              <w:bottom w:val="single" w:sz="6" w:space="0" w:color="B1B4B6"/>
            </w:tcBorders>
            <w:shd w:val="clear" w:color="auto" w:fill="FFFFFF"/>
            <w:tcMar>
              <w:top w:w="150" w:type="dxa"/>
              <w:left w:w="0" w:type="dxa"/>
              <w:bottom w:w="150" w:type="dxa"/>
              <w:right w:w="300" w:type="dxa"/>
            </w:tcMar>
            <w:hideMark/>
          </w:tcPr>
          <w:p w14:paraId="281F43E0"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Intertidal sediment</w:t>
            </w:r>
          </w:p>
        </w:tc>
        <w:tc>
          <w:tcPr>
            <w:tcW w:w="0" w:type="auto"/>
            <w:tcBorders>
              <w:bottom w:val="single" w:sz="6" w:space="0" w:color="B1B4B6"/>
            </w:tcBorders>
            <w:shd w:val="clear" w:color="auto" w:fill="FFFFFF"/>
            <w:tcMar>
              <w:top w:w="150" w:type="dxa"/>
              <w:left w:w="0" w:type="dxa"/>
              <w:bottom w:w="150" w:type="dxa"/>
              <w:right w:w="300" w:type="dxa"/>
            </w:tcMar>
            <w:hideMark/>
          </w:tcPr>
          <w:p w14:paraId="527BB82C"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Littoral seagrass</w:t>
            </w:r>
          </w:p>
        </w:tc>
        <w:tc>
          <w:tcPr>
            <w:tcW w:w="0" w:type="auto"/>
            <w:tcBorders>
              <w:bottom w:val="single" w:sz="6" w:space="0" w:color="B1B4B6"/>
            </w:tcBorders>
            <w:shd w:val="clear" w:color="auto" w:fill="FFFFFF"/>
            <w:tcMar>
              <w:top w:w="150" w:type="dxa"/>
              <w:left w:w="0" w:type="dxa"/>
              <w:bottom w:w="150" w:type="dxa"/>
              <w:right w:w="300" w:type="dxa"/>
            </w:tcMar>
            <w:hideMark/>
          </w:tcPr>
          <w:p w14:paraId="6F555AFB"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£125,000</w:t>
            </w:r>
          </w:p>
        </w:tc>
        <w:tc>
          <w:tcPr>
            <w:tcW w:w="0" w:type="auto"/>
            <w:tcBorders>
              <w:bottom w:val="single" w:sz="6" w:space="0" w:color="B1B4B6"/>
            </w:tcBorders>
            <w:shd w:val="clear" w:color="auto" w:fill="FFFFFF"/>
            <w:tcMar>
              <w:top w:w="150" w:type="dxa"/>
              <w:left w:w="0" w:type="dxa"/>
              <w:bottom w:w="150" w:type="dxa"/>
              <w:right w:w="0" w:type="dxa"/>
            </w:tcMar>
            <w:hideMark/>
          </w:tcPr>
          <w:p w14:paraId="389037B6"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A4</w:t>
            </w:r>
          </w:p>
        </w:tc>
      </w:tr>
      <w:tr w:rsidR="00CC74A9" w:rsidRPr="00C37EA6" w14:paraId="66818A21" w14:textId="77777777" w:rsidTr="00C37EA6">
        <w:tc>
          <w:tcPr>
            <w:tcW w:w="1890" w:type="dxa"/>
            <w:tcBorders>
              <w:bottom w:val="single" w:sz="6" w:space="0" w:color="B1B4B6"/>
            </w:tcBorders>
            <w:shd w:val="clear" w:color="auto" w:fill="FFFFFF"/>
            <w:tcMar>
              <w:top w:w="150" w:type="dxa"/>
              <w:left w:w="0" w:type="dxa"/>
              <w:bottom w:w="150" w:type="dxa"/>
              <w:right w:w="300" w:type="dxa"/>
            </w:tcMar>
            <w:hideMark/>
          </w:tcPr>
          <w:p w14:paraId="54B42306"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High</w:t>
            </w:r>
          </w:p>
        </w:tc>
        <w:tc>
          <w:tcPr>
            <w:tcW w:w="2312" w:type="dxa"/>
            <w:tcBorders>
              <w:bottom w:val="single" w:sz="6" w:space="0" w:color="B1B4B6"/>
            </w:tcBorders>
            <w:shd w:val="clear" w:color="auto" w:fill="FFFFFF"/>
            <w:tcMar>
              <w:top w:w="150" w:type="dxa"/>
              <w:left w:w="0" w:type="dxa"/>
              <w:bottom w:w="150" w:type="dxa"/>
              <w:right w:w="300" w:type="dxa"/>
            </w:tcMar>
            <w:hideMark/>
          </w:tcPr>
          <w:p w14:paraId="1DB08A5A"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Sparsely vegetated land</w:t>
            </w:r>
          </w:p>
        </w:tc>
        <w:tc>
          <w:tcPr>
            <w:tcW w:w="0" w:type="auto"/>
            <w:tcBorders>
              <w:bottom w:val="single" w:sz="6" w:space="0" w:color="B1B4B6"/>
            </w:tcBorders>
            <w:shd w:val="clear" w:color="auto" w:fill="FFFFFF"/>
            <w:tcMar>
              <w:top w:w="150" w:type="dxa"/>
              <w:left w:w="0" w:type="dxa"/>
              <w:bottom w:w="150" w:type="dxa"/>
              <w:right w:w="300" w:type="dxa"/>
            </w:tcMar>
            <w:hideMark/>
          </w:tcPr>
          <w:p w14:paraId="18B86B20"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Coastal sand dunes</w:t>
            </w:r>
          </w:p>
        </w:tc>
        <w:tc>
          <w:tcPr>
            <w:tcW w:w="0" w:type="auto"/>
            <w:tcBorders>
              <w:bottom w:val="single" w:sz="6" w:space="0" w:color="B1B4B6"/>
            </w:tcBorders>
            <w:shd w:val="clear" w:color="auto" w:fill="FFFFFF"/>
            <w:tcMar>
              <w:top w:w="150" w:type="dxa"/>
              <w:left w:w="0" w:type="dxa"/>
              <w:bottom w:w="150" w:type="dxa"/>
              <w:right w:w="300" w:type="dxa"/>
            </w:tcMar>
            <w:hideMark/>
          </w:tcPr>
          <w:p w14:paraId="75F26896"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£125,000</w:t>
            </w:r>
          </w:p>
        </w:tc>
        <w:tc>
          <w:tcPr>
            <w:tcW w:w="0" w:type="auto"/>
            <w:tcBorders>
              <w:bottom w:val="single" w:sz="6" w:space="0" w:color="B1B4B6"/>
            </w:tcBorders>
            <w:shd w:val="clear" w:color="auto" w:fill="FFFFFF"/>
            <w:tcMar>
              <w:top w:w="150" w:type="dxa"/>
              <w:left w:w="0" w:type="dxa"/>
              <w:bottom w:w="150" w:type="dxa"/>
              <w:right w:w="0" w:type="dxa"/>
            </w:tcMar>
            <w:hideMark/>
          </w:tcPr>
          <w:p w14:paraId="6FA34B02"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A4</w:t>
            </w:r>
          </w:p>
        </w:tc>
      </w:tr>
      <w:tr w:rsidR="00CC74A9" w:rsidRPr="00C37EA6" w14:paraId="094551B1" w14:textId="77777777" w:rsidTr="00C37EA6">
        <w:tc>
          <w:tcPr>
            <w:tcW w:w="1890" w:type="dxa"/>
            <w:tcBorders>
              <w:bottom w:val="single" w:sz="6" w:space="0" w:color="B1B4B6"/>
            </w:tcBorders>
            <w:shd w:val="clear" w:color="auto" w:fill="FFFFFF"/>
            <w:tcMar>
              <w:top w:w="150" w:type="dxa"/>
              <w:left w:w="0" w:type="dxa"/>
              <w:bottom w:w="150" w:type="dxa"/>
              <w:right w:w="300" w:type="dxa"/>
            </w:tcMar>
            <w:hideMark/>
          </w:tcPr>
          <w:p w14:paraId="129CFE51"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High</w:t>
            </w:r>
          </w:p>
        </w:tc>
        <w:tc>
          <w:tcPr>
            <w:tcW w:w="2312" w:type="dxa"/>
            <w:tcBorders>
              <w:bottom w:val="single" w:sz="6" w:space="0" w:color="B1B4B6"/>
            </w:tcBorders>
            <w:shd w:val="clear" w:color="auto" w:fill="FFFFFF"/>
            <w:tcMar>
              <w:top w:w="150" w:type="dxa"/>
              <w:left w:w="0" w:type="dxa"/>
              <w:bottom w:w="150" w:type="dxa"/>
              <w:right w:w="300" w:type="dxa"/>
            </w:tcMar>
            <w:hideMark/>
          </w:tcPr>
          <w:p w14:paraId="2BD5133D"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Sparsely vegetated land</w:t>
            </w:r>
          </w:p>
        </w:tc>
        <w:tc>
          <w:tcPr>
            <w:tcW w:w="0" w:type="auto"/>
            <w:tcBorders>
              <w:bottom w:val="single" w:sz="6" w:space="0" w:color="B1B4B6"/>
            </w:tcBorders>
            <w:shd w:val="clear" w:color="auto" w:fill="FFFFFF"/>
            <w:tcMar>
              <w:top w:w="150" w:type="dxa"/>
              <w:left w:w="0" w:type="dxa"/>
              <w:bottom w:w="150" w:type="dxa"/>
              <w:right w:w="300" w:type="dxa"/>
            </w:tcMar>
            <w:hideMark/>
          </w:tcPr>
          <w:p w14:paraId="284FCC46"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Coastal vegetated shingle</w:t>
            </w:r>
          </w:p>
        </w:tc>
        <w:tc>
          <w:tcPr>
            <w:tcW w:w="0" w:type="auto"/>
            <w:tcBorders>
              <w:bottom w:val="single" w:sz="6" w:space="0" w:color="B1B4B6"/>
            </w:tcBorders>
            <w:shd w:val="clear" w:color="auto" w:fill="FFFFFF"/>
            <w:tcMar>
              <w:top w:w="150" w:type="dxa"/>
              <w:left w:w="0" w:type="dxa"/>
              <w:bottom w:w="150" w:type="dxa"/>
              <w:right w:w="300" w:type="dxa"/>
            </w:tcMar>
            <w:hideMark/>
          </w:tcPr>
          <w:p w14:paraId="185C6D5A"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£125,000</w:t>
            </w:r>
          </w:p>
        </w:tc>
        <w:tc>
          <w:tcPr>
            <w:tcW w:w="0" w:type="auto"/>
            <w:tcBorders>
              <w:bottom w:val="single" w:sz="6" w:space="0" w:color="B1B4B6"/>
            </w:tcBorders>
            <w:shd w:val="clear" w:color="auto" w:fill="FFFFFF"/>
            <w:tcMar>
              <w:top w:w="150" w:type="dxa"/>
              <w:left w:w="0" w:type="dxa"/>
              <w:bottom w:w="150" w:type="dxa"/>
              <w:right w:w="0" w:type="dxa"/>
            </w:tcMar>
            <w:hideMark/>
          </w:tcPr>
          <w:p w14:paraId="2CDBD9F5"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A4</w:t>
            </w:r>
          </w:p>
        </w:tc>
      </w:tr>
      <w:tr w:rsidR="00CC74A9" w:rsidRPr="00C37EA6" w14:paraId="2AC390CB" w14:textId="77777777" w:rsidTr="00C37EA6">
        <w:tc>
          <w:tcPr>
            <w:tcW w:w="1890" w:type="dxa"/>
            <w:tcBorders>
              <w:bottom w:val="single" w:sz="6" w:space="0" w:color="B1B4B6"/>
            </w:tcBorders>
            <w:shd w:val="clear" w:color="auto" w:fill="FFFFFF"/>
            <w:tcMar>
              <w:top w:w="150" w:type="dxa"/>
              <w:left w:w="0" w:type="dxa"/>
              <w:bottom w:w="150" w:type="dxa"/>
              <w:right w:w="300" w:type="dxa"/>
            </w:tcMar>
            <w:hideMark/>
          </w:tcPr>
          <w:p w14:paraId="435BA3EE"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High</w:t>
            </w:r>
          </w:p>
        </w:tc>
        <w:tc>
          <w:tcPr>
            <w:tcW w:w="2312" w:type="dxa"/>
            <w:tcBorders>
              <w:bottom w:val="single" w:sz="6" w:space="0" w:color="B1B4B6"/>
            </w:tcBorders>
            <w:shd w:val="clear" w:color="auto" w:fill="FFFFFF"/>
            <w:tcMar>
              <w:top w:w="150" w:type="dxa"/>
              <w:left w:w="0" w:type="dxa"/>
              <w:bottom w:w="150" w:type="dxa"/>
              <w:right w:w="300" w:type="dxa"/>
            </w:tcMar>
            <w:hideMark/>
          </w:tcPr>
          <w:p w14:paraId="2DACB6E1"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Sparsely vegetated land</w:t>
            </w:r>
          </w:p>
        </w:tc>
        <w:tc>
          <w:tcPr>
            <w:tcW w:w="0" w:type="auto"/>
            <w:tcBorders>
              <w:bottom w:val="single" w:sz="6" w:space="0" w:color="B1B4B6"/>
            </w:tcBorders>
            <w:shd w:val="clear" w:color="auto" w:fill="FFFFFF"/>
            <w:tcMar>
              <w:top w:w="150" w:type="dxa"/>
              <w:left w:w="0" w:type="dxa"/>
              <w:bottom w:w="150" w:type="dxa"/>
              <w:right w:w="300" w:type="dxa"/>
            </w:tcMar>
            <w:hideMark/>
          </w:tcPr>
          <w:p w14:paraId="55F0B246"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Maritime cliff and slopes</w:t>
            </w:r>
          </w:p>
        </w:tc>
        <w:tc>
          <w:tcPr>
            <w:tcW w:w="0" w:type="auto"/>
            <w:tcBorders>
              <w:bottom w:val="single" w:sz="6" w:space="0" w:color="B1B4B6"/>
            </w:tcBorders>
            <w:shd w:val="clear" w:color="auto" w:fill="FFFFFF"/>
            <w:tcMar>
              <w:top w:w="150" w:type="dxa"/>
              <w:left w:w="0" w:type="dxa"/>
              <w:bottom w:w="150" w:type="dxa"/>
              <w:right w:w="300" w:type="dxa"/>
            </w:tcMar>
            <w:hideMark/>
          </w:tcPr>
          <w:p w14:paraId="0DF40DC9"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£125,000</w:t>
            </w:r>
          </w:p>
        </w:tc>
        <w:tc>
          <w:tcPr>
            <w:tcW w:w="0" w:type="auto"/>
            <w:tcBorders>
              <w:bottom w:val="single" w:sz="6" w:space="0" w:color="B1B4B6"/>
            </w:tcBorders>
            <w:shd w:val="clear" w:color="auto" w:fill="FFFFFF"/>
            <w:tcMar>
              <w:top w:w="150" w:type="dxa"/>
              <w:left w:w="0" w:type="dxa"/>
              <w:bottom w:w="150" w:type="dxa"/>
              <w:right w:w="0" w:type="dxa"/>
            </w:tcMar>
            <w:hideMark/>
          </w:tcPr>
          <w:p w14:paraId="66C19024"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A4</w:t>
            </w:r>
          </w:p>
        </w:tc>
      </w:tr>
      <w:tr w:rsidR="00CC74A9" w:rsidRPr="00C37EA6" w14:paraId="4628B10E" w14:textId="77777777" w:rsidTr="00C37EA6">
        <w:tc>
          <w:tcPr>
            <w:tcW w:w="1890" w:type="dxa"/>
            <w:tcBorders>
              <w:bottom w:val="single" w:sz="6" w:space="0" w:color="B1B4B6"/>
            </w:tcBorders>
            <w:shd w:val="clear" w:color="auto" w:fill="FFFFFF"/>
            <w:tcMar>
              <w:top w:w="150" w:type="dxa"/>
              <w:left w:w="0" w:type="dxa"/>
              <w:bottom w:w="150" w:type="dxa"/>
              <w:right w:w="300" w:type="dxa"/>
            </w:tcMar>
            <w:hideMark/>
          </w:tcPr>
          <w:p w14:paraId="2B967BD0"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High</w:t>
            </w:r>
          </w:p>
        </w:tc>
        <w:tc>
          <w:tcPr>
            <w:tcW w:w="2312" w:type="dxa"/>
            <w:tcBorders>
              <w:bottom w:val="single" w:sz="6" w:space="0" w:color="B1B4B6"/>
            </w:tcBorders>
            <w:shd w:val="clear" w:color="auto" w:fill="FFFFFF"/>
            <w:tcMar>
              <w:top w:w="150" w:type="dxa"/>
              <w:left w:w="0" w:type="dxa"/>
              <w:bottom w:w="150" w:type="dxa"/>
              <w:right w:w="300" w:type="dxa"/>
            </w:tcMar>
            <w:hideMark/>
          </w:tcPr>
          <w:p w14:paraId="471899A7"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Sparsely vegetated land</w:t>
            </w:r>
          </w:p>
        </w:tc>
        <w:tc>
          <w:tcPr>
            <w:tcW w:w="0" w:type="auto"/>
            <w:tcBorders>
              <w:bottom w:val="single" w:sz="6" w:space="0" w:color="B1B4B6"/>
            </w:tcBorders>
            <w:shd w:val="clear" w:color="auto" w:fill="FFFFFF"/>
            <w:tcMar>
              <w:top w:w="150" w:type="dxa"/>
              <w:left w:w="0" w:type="dxa"/>
              <w:bottom w:w="150" w:type="dxa"/>
              <w:right w:w="300" w:type="dxa"/>
            </w:tcMar>
            <w:hideMark/>
          </w:tcPr>
          <w:p w14:paraId="15CB7343"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Inland rock outcrop and scree habitats</w:t>
            </w:r>
          </w:p>
        </w:tc>
        <w:tc>
          <w:tcPr>
            <w:tcW w:w="0" w:type="auto"/>
            <w:tcBorders>
              <w:bottom w:val="single" w:sz="6" w:space="0" w:color="B1B4B6"/>
            </w:tcBorders>
            <w:shd w:val="clear" w:color="auto" w:fill="FFFFFF"/>
            <w:tcMar>
              <w:top w:w="150" w:type="dxa"/>
              <w:left w:w="0" w:type="dxa"/>
              <w:bottom w:w="150" w:type="dxa"/>
              <w:right w:w="300" w:type="dxa"/>
            </w:tcMar>
            <w:hideMark/>
          </w:tcPr>
          <w:p w14:paraId="391191C7"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£125,000</w:t>
            </w:r>
          </w:p>
        </w:tc>
        <w:tc>
          <w:tcPr>
            <w:tcW w:w="0" w:type="auto"/>
            <w:tcBorders>
              <w:bottom w:val="single" w:sz="6" w:space="0" w:color="B1B4B6"/>
            </w:tcBorders>
            <w:shd w:val="clear" w:color="auto" w:fill="FFFFFF"/>
            <w:tcMar>
              <w:top w:w="150" w:type="dxa"/>
              <w:left w:w="0" w:type="dxa"/>
              <w:bottom w:w="150" w:type="dxa"/>
              <w:right w:w="0" w:type="dxa"/>
            </w:tcMar>
            <w:hideMark/>
          </w:tcPr>
          <w:p w14:paraId="72126139"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A4</w:t>
            </w:r>
          </w:p>
        </w:tc>
      </w:tr>
      <w:tr w:rsidR="00CC74A9" w:rsidRPr="00C37EA6" w14:paraId="1D5C74B5" w14:textId="77777777" w:rsidTr="00C37EA6">
        <w:tc>
          <w:tcPr>
            <w:tcW w:w="1890" w:type="dxa"/>
            <w:tcBorders>
              <w:bottom w:val="single" w:sz="6" w:space="0" w:color="B1B4B6"/>
            </w:tcBorders>
            <w:shd w:val="clear" w:color="auto" w:fill="FFFFFF"/>
            <w:tcMar>
              <w:top w:w="150" w:type="dxa"/>
              <w:left w:w="0" w:type="dxa"/>
              <w:bottom w:w="150" w:type="dxa"/>
              <w:right w:w="300" w:type="dxa"/>
            </w:tcMar>
            <w:hideMark/>
          </w:tcPr>
          <w:p w14:paraId="221D4EEA"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High</w:t>
            </w:r>
          </w:p>
        </w:tc>
        <w:tc>
          <w:tcPr>
            <w:tcW w:w="2312" w:type="dxa"/>
            <w:tcBorders>
              <w:bottom w:val="single" w:sz="6" w:space="0" w:color="B1B4B6"/>
            </w:tcBorders>
            <w:shd w:val="clear" w:color="auto" w:fill="FFFFFF"/>
            <w:tcMar>
              <w:top w:w="150" w:type="dxa"/>
              <w:left w:w="0" w:type="dxa"/>
              <w:bottom w:w="150" w:type="dxa"/>
              <w:right w:w="300" w:type="dxa"/>
            </w:tcMar>
            <w:hideMark/>
          </w:tcPr>
          <w:p w14:paraId="59691EE7"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Woodland and forest</w:t>
            </w:r>
          </w:p>
        </w:tc>
        <w:tc>
          <w:tcPr>
            <w:tcW w:w="0" w:type="auto"/>
            <w:tcBorders>
              <w:bottom w:val="single" w:sz="6" w:space="0" w:color="B1B4B6"/>
            </w:tcBorders>
            <w:shd w:val="clear" w:color="auto" w:fill="FFFFFF"/>
            <w:tcMar>
              <w:top w:w="150" w:type="dxa"/>
              <w:left w:w="0" w:type="dxa"/>
              <w:bottom w:w="150" w:type="dxa"/>
              <w:right w:w="300" w:type="dxa"/>
            </w:tcMar>
            <w:hideMark/>
          </w:tcPr>
          <w:p w14:paraId="30D37117"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Upland mixed ashwoods</w:t>
            </w:r>
          </w:p>
        </w:tc>
        <w:tc>
          <w:tcPr>
            <w:tcW w:w="0" w:type="auto"/>
            <w:tcBorders>
              <w:bottom w:val="single" w:sz="6" w:space="0" w:color="B1B4B6"/>
            </w:tcBorders>
            <w:shd w:val="clear" w:color="auto" w:fill="FFFFFF"/>
            <w:tcMar>
              <w:top w:w="150" w:type="dxa"/>
              <w:left w:w="0" w:type="dxa"/>
              <w:bottom w:w="150" w:type="dxa"/>
              <w:right w:w="300" w:type="dxa"/>
            </w:tcMar>
            <w:hideMark/>
          </w:tcPr>
          <w:p w14:paraId="3AA64BC8"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£125,000</w:t>
            </w:r>
          </w:p>
        </w:tc>
        <w:tc>
          <w:tcPr>
            <w:tcW w:w="0" w:type="auto"/>
            <w:tcBorders>
              <w:bottom w:val="single" w:sz="6" w:space="0" w:color="B1B4B6"/>
            </w:tcBorders>
            <w:shd w:val="clear" w:color="auto" w:fill="FFFFFF"/>
            <w:tcMar>
              <w:top w:w="150" w:type="dxa"/>
              <w:left w:w="0" w:type="dxa"/>
              <w:bottom w:w="150" w:type="dxa"/>
              <w:right w:w="0" w:type="dxa"/>
            </w:tcMar>
            <w:hideMark/>
          </w:tcPr>
          <w:p w14:paraId="18B61BFD"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A4</w:t>
            </w:r>
          </w:p>
        </w:tc>
      </w:tr>
      <w:tr w:rsidR="00CC74A9" w:rsidRPr="00C37EA6" w14:paraId="33585F0F" w14:textId="77777777" w:rsidTr="00C37EA6">
        <w:tc>
          <w:tcPr>
            <w:tcW w:w="1890" w:type="dxa"/>
            <w:tcBorders>
              <w:bottom w:val="single" w:sz="6" w:space="0" w:color="B1B4B6"/>
            </w:tcBorders>
            <w:shd w:val="clear" w:color="auto" w:fill="FFFFFF"/>
            <w:tcMar>
              <w:top w:w="150" w:type="dxa"/>
              <w:left w:w="0" w:type="dxa"/>
              <w:bottom w:w="150" w:type="dxa"/>
              <w:right w:w="300" w:type="dxa"/>
            </w:tcMar>
            <w:hideMark/>
          </w:tcPr>
          <w:p w14:paraId="7EF5F547"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High</w:t>
            </w:r>
          </w:p>
        </w:tc>
        <w:tc>
          <w:tcPr>
            <w:tcW w:w="2312" w:type="dxa"/>
            <w:tcBorders>
              <w:bottom w:val="single" w:sz="6" w:space="0" w:color="B1B4B6"/>
            </w:tcBorders>
            <w:shd w:val="clear" w:color="auto" w:fill="FFFFFF"/>
            <w:tcMar>
              <w:top w:w="150" w:type="dxa"/>
              <w:left w:w="0" w:type="dxa"/>
              <w:bottom w:w="150" w:type="dxa"/>
              <w:right w:w="300" w:type="dxa"/>
            </w:tcMar>
            <w:hideMark/>
          </w:tcPr>
          <w:p w14:paraId="3CCFA778"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Woodland and forest</w:t>
            </w:r>
          </w:p>
        </w:tc>
        <w:tc>
          <w:tcPr>
            <w:tcW w:w="0" w:type="auto"/>
            <w:tcBorders>
              <w:bottom w:val="single" w:sz="6" w:space="0" w:color="B1B4B6"/>
            </w:tcBorders>
            <w:shd w:val="clear" w:color="auto" w:fill="FFFFFF"/>
            <w:tcMar>
              <w:top w:w="150" w:type="dxa"/>
              <w:left w:w="0" w:type="dxa"/>
              <w:bottom w:w="150" w:type="dxa"/>
              <w:right w:w="300" w:type="dxa"/>
            </w:tcMar>
            <w:hideMark/>
          </w:tcPr>
          <w:p w14:paraId="0558780B"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Native pine woodlands</w:t>
            </w:r>
          </w:p>
        </w:tc>
        <w:tc>
          <w:tcPr>
            <w:tcW w:w="0" w:type="auto"/>
            <w:tcBorders>
              <w:bottom w:val="single" w:sz="6" w:space="0" w:color="B1B4B6"/>
            </w:tcBorders>
            <w:shd w:val="clear" w:color="auto" w:fill="FFFFFF"/>
            <w:tcMar>
              <w:top w:w="150" w:type="dxa"/>
              <w:left w:w="0" w:type="dxa"/>
              <w:bottom w:w="150" w:type="dxa"/>
              <w:right w:w="300" w:type="dxa"/>
            </w:tcMar>
            <w:hideMark/>
          </w:tcPr>
          <w:p w14:paraId="2E02027B"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£125,000</w:t>
            </w:r>
          </w:p>
        </w:tc>
        <w:tc>
          <w:tcPr>
            <w:tcW w:w="0" w:type="auto"/>
            <w:tcBorders>
              <w:bottom w:val="single" w:sz="6" w:space="0" w:color="B1B4B6"/>
            </w:tcBorders>
            <w:shd w:val="clear" w:color="auto" w:fill="FFFFFF"/>
            <w:tcMar>
              <w:top w:w="150" w:type="dxa"/>
              <w:left w:w="0" w:type="dxa"/>
              <w:bottom w:w="150" w:type="dxa"/>
              <w:right w:w="0" w:type="dxa"/>
            </w:tcMar>
            <w:hideMark/>
          </w:tcPr>
          <w:p w14:paraId="1E260346"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A4</w:t>
            </w:r>
          </w:p>
        </w:tc>
      </w:tr>
      <w:tr w:rsidR="00CC74A9" w:rsidRPr="00C37EA6" w14:paraId="35727DA1" w14:textId="77777777" w:rsidTr="00C37EA6">
        <w:tc>
          <w:tcPr>
            <w:tcW w:w="1890" w:type="dxa"/>
            <w:tcBorders>
              <w:bottom w:val="single" w:sz="6" w:space="0" w:color="B1B4B6"/>
            </w:tcBorders>
            <w:shd w:val="clear" w:color="auto" w:fill="FFFFFF"/>
            <w:tcMar>
              <w:top w:w="150" w:type="dxa"/>
              <w:left w:w="0" w:type="dxa"/>
              <w:bottom w:w="150" w:type="dxa"/>
              <w:right w:w="300" w:type="dxa"/>
            </w:tcMar>
            <w:hideMark/>
          </w:tcPr>
          <w:p w14:paraId="604398FD"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High</w:t>
            </w:r>
          </w:p>
        </w:tc>
        <w:tc>
          <w:tcPr>
            <w:tcW w:w="2312" w:type="dxa"/>
            <w:tcBorders>
              <w:bottom w:val="single" w:sz="6" w:space="0" w:color="B1B4B6"/>
            </w:tcBorders>
            <w:shd w:val="clear" w:color="auto" w:fill="FFFFFF"/>
            <w:tcMar>
              <w:top w:w="150" w:type="dxa"/>
              <w:left w:w="0" w:type="dxa"/>
              <w:bottom w:w="150" w:type="dxa"/>
              <w:right w:w="300" w:type="dxa"/>
            </w:tcMar>
            <w:hideMark/>
          </w:tcPr>
          <w:p w14:paraId="1C511A3F"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Woodland and forest</w:t>
            </w:r>
          </w:p>
        </w:tc>
        <w:tc>
          <w:tcPr>
            <w:tcW w:w="0" w:type="auto"/>
            <w:tcBorders>
              <w:bottom w:val="single" w:sz="6" w:space="0" w:color="B1B4B6"/>
            </w:tcBorders>
            <w:shd w:val="clear" w:color="auto" w:fill="FFFFFF"/>
            <w:tcMar>
              <w:top w:w="150" w:type="dxa"/>
              <w:left w:w="0" w:type="dxa"/>
              <w:bottom w:w="150" w:type="dxa"/>
              <w:right w:w="300" w:type="dxa"/>
            </w:tcMar>
            <w:hideMark/>
          </w:tcPr>
          <w:p w14:paraId="6E68B1C9"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Lowland mixed deciduous woodland</w:t>
            </w:r>
          </w:p>
        </w:tc>
        <w:tc>
          <w:tcPr>
            <w:tcW w:w="0" w:type="auto"/>
            <w:tcBorders>
              <w:bottom w:val="single" w:sz="6" w:space="0" w:color="B1B4B6"/>
            </w:tcBorders>
            <w:shd w:val="clear" w:color="auto" w:fill="FFFFFF"/>
            <w:tcMar>
              <w:top w:w="150" w:type="dxa"/>
              <w:left w:w="0" w:type="dxa"/>
              <w:bottom w:w="150" w:type="dxa"/>
              <w:right w:w="300" w:type="dxa"/>
            </w:tcMar>
            <w:hideMark/>
          </w:tcPr>
          <w:p w14:paraId="41795020"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£125,000</w:t>
            </w:r>
          </w:p>
        </w:tc>
        <w:tc>
          <w:tcPr>
            <w:tcW w:w="0" w:type="auto"/>
            <w:tcBorders>
              <w:bottom w:val="single" w:sz="6" w:space="0" w:color="B1B4B6"/>
            </w:tcBorders>
            <w:shd w:val="clear" w:color="auto" w:fill="FFFFFF"/>
            <w:tcMar>
              <w:top w:w="150" w:type="dxa"/>
              <w:left w:w="0" w:type="dxa"/>
              <w:bottom w:w="150" w:type="dxa"/>
              <w:right w:w="0" w:type="dxa"/>
            </w:tcMar>
            <w:hideMark/>
          </w:tcPr>
          <w:p w14:paraId="6603A8E0"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A4</w:t>
            </w:r>
          </w:p>
        </w:tc>
      </w:tr>
      <w:tr w:rsidR="00CC74A9" w:rsidRPr="00C37EA6" w14:paraId="65744E16" w14:textId="77777777" w:rsidTr="00C37EA6">
        <w:tc>
          <w:tcPr>
            <w:tcW w:w="1890" w:type="dxa"/>
            <w:tcBorders>
              <w:bottom w:val="single" w:sz="6" w:space="0" w:color="B1B4B6"/>
            </w:tcBorders>
            <w:shd w:val="clear" w:color="auto" w:fill="FFFFFF"/>
            <w:tcMar>
              <w:top w:w="150" w:type="dxa"/>
              <w:left w:w="0" w:type="dxa"/>
              <w:bottom w:w="150" w:type="dxa"/>
              <w:right w:w="300" w:type="dxa"/>
            </w:tcMar>
            <w:hideMark/>
          </w:tcPr>
          <w:p w14:paraId="044A64AE"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High</w:t>
            </w:r>
          </w:p>
        </w:tc>
        <w:tc>
          <w:tcPr>
            <w:tcW w:w="2312" w:type="dxa"/>
            <w:tcBorders>
              <w:bottom w:val="single" w:sz="6" w:space="0" w:color="B1B4B6"/>
            </w:tcBorders>
            <w:shd w:val="clear" w:color="auto" w:fill="FFFFFF"/>
            <w:tcMar>
              <w:top w:w="150" w:type="dxa"/>
              <w:left w:w="0" w:type="dxa"/>
              <w:bottom w:w="150" w:type="dxa"/>
              <w:right w:w="300" w:type="dxa"/>
            </w:tcMar>
            <w:hideMark/>
          </w:tcPr>
          <w:p w14:paraId="35051CDC"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Woodland and forest</w:t>
            </w:r>
          </w:p>
        </w:tc>
        <w:tc>
          <w:tcPr>
            <w:tcW w:w="0" w:type="auto"/>
            <w:tcBorders>
              <w:bottom w:val="single" w:sz="6" w:space="0" w:color="B1B4B6"/>
            </w:tcBorders>
            <w:shd w:val="clear" w:color="auto" w:fill="FFFFFF"/>
            <w:tcMar>
              <w:top w:w="150" w:type="dxa"/>
              <w:left w:w="0" w:type="dxa"/>
              <w:bottom w:w="150" w:type="dxa"/>
              <w:right w:w="300" w:type="dxa"/>
            </w:tcMar>
            <w:hideMark/>
          </w:tcPr>
          <w:p w14:paraId="2030FFDC"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Lowland beech and yew woodland</w:t>
            </w:r>
          </w:p>
        </w:tc>
        <w:tc>
          <w:tcPr>
            <w:tcW w:w="0" w:type="auto"/>
            <w:tcBorders>
              <w:bottom w:val="single" w:sz="6" w:space="0" w:color="B1B4B6"/>
            </w:tcBorders>
            <w:shd w:val="clear" w:color="auto" w:fill="FFFFFF"/>
            <w:tcMar>
              <w:top w:w="150" w:type="dxa"/>
              <w:left w:w="0" w:type="dxa"/>
              <w:bottom w:w="150" w:type="dxa"/>
              <w:right w:w="300" w:type="dxa"/>
            </w:tcMar>
            <w:hideMark/>
          </w:tcPr>
          <w:p w14:paraId="12D46FE5"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£125,000</w:t>
            </w:r>
          </w:p>
        </w:tc>
        <w:tc>
          <w:tcPr>
            <w:tcW w:w="0" w:type="auto"/>
            <w:tcBorders>
              <w:bottom w:val="single" w:sz="6" w:space="0" w:color="B1B4B6"/>
            </w:tcBorders>
            <w:shd w:val="clear" w:color="auto" w:fill="FFFFFF"/>
            <w:tcMar>
              <w:top w:w="150" w:type="dxa"/>
              <w:left w:w="0" w:type="dxa"/>
              <w:bottom w:w="150" w:type="dxa"/>
              <w:right w:w="0" w:type="dxa"/>
            </w:tcMar>
            <w:hideMark/>
          </w:tcPr>
          <w:p w14:paraId="7AD556EA"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A4</w:t>
            </w:r>
          </w:p>
        </w:tc>
      </w:tr>
      <w:tr w:rsidR="00CC74A9" w:rsidRPr="00C37EA6" w14:paraId="0D616248" w14:textId="77777777" w:rsidTr="00C37EA6">
        <w:tc>
          <w:tcPr>
            <w:tcW w:w="1890" w:type="dxa"/>
            <w:tcBorders>
              <w:bottom w:val="single" w:sz="6" w:space="0" w:color="B1B4B6"/>
            </w:tcBorders>
            <w:shd w:val="clear" w:color="auto" w:fill="FFFFFF"/>
            <w:tcMar>
              <w:top w:w="150" w:type="dxa"/>
              <w:left w:w="0" w:type="dxa"/>
              <w:bottom w:w="150" w:type="dxa"/>
              <w:right w:w="300" w:type="dxa"/>
            </w:tcMar>
            <w:hideMark/>
          </w:tcPr>
          <w:p w14:paraId="39E47E3B"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High</w:t>
            </w:r>
          </w:p>
        </w:tc>
        <w:tc>
          <w:tcPr>
            <w:tcW w:w="2312" w:type="dxa"/>
            <w:tcBorders>
              <w:bottom w:val="single" w:sz="6" w:space="0" w:color="B1B4B6"/>
            </w:tcBorders>
            <w:shd w:val="clear" w:color="auto" w:fill="FFFFFF"/>
            <w:tcMar>
              <w:top w:w="150" w:type="dxa"/>
              <w:left w:w="0" w:type="dxa"/>
              <w:bottom w:w="150" w:type="dxa"/>
              <w:right w:w="300" w:type="dxa"/>
            </w:tcMar>
            <w:hideMark/>
          </w:tcPr>
          <w:p w14:paraId="0DCB67EA"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Woodland and forest</w:t>
            </w:r>
          </w:p>
        </w:tc>
        <w:tc>
          <w:tcPr>
            <w:tcW w:w="0" w:type="auto"/>
            <w:tcBorders>
              <w:bottom w:val="single" w:sz="6" w:space="0" w:color="B1B4B6"/>
            </w:tcBorders>
            <w:shd w:val="clear" w:color="auto" w:fill="FFFFFF"/>
            <w:tcMar>
              <w:top w:w="150" w:type="dxa"/>
              <w:left w:w="0" w:type="dxa"/>
              <w:bottom w:w="150" w:type="dxa"/>
              <w:right w:w="300" w:type="dxa"/>
            </w:tcMar>
            <w:hideMark/>
          </w:tcPr>
          <w:p w14:paraId="4F5E449D"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Upland oakwood</w:t>
            </w:r>
          </w:p>
        </w:tc>
        <w:tc>
          <w:tcPr>
            <w:tcW w:w="0" w:type="auto"/>
            <w:tcBorders>
              <w:bottom w:val="single" w:sz="6" w:space="0" w:color="B1B4B6"/>
            </w:tcBorders>
            <w:shd w:val="clear" w:color="auto" w:fill="FFFFFF"/>
            <w:tcMar>
              <w:top w:w="150" w:type="dxa"/>
              <w:left w:w="0" w:type="dxa"/>
              <w:bottom w:w="150" w:type="dxa"/>
              <w:right w:w="300" w:type="dxa"/>
            </w:tcMar>
            <w:hideMark/>
          </w:tcPr>
          <w:p w14:paraId="6E7B153F"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£125,000</w:t>
            </w:r>
          </w:p>
        </w:tc>
        <w:tc>
          <w:tcPr>
            <w:tcW w:w="0" w:type="auto"/>
            <w:tcBorders>
              <w:bottom w:val="single" w:sz="6" w:space="0" w:color="B1B4B6"/>
            </w:tcBorders>
            <w:shd w:val="clear" w:color="auto" w:fill="FFFFFF"/>
            <w:tcMar>
              <w:top w:w="150" w:type="dxa"/>
              <w:left w:w="0" w:type="dxa"/>
              <w:bottom w:w="150" w:type="dxa"/>
              <w:right w:w="0" w:type="dxa"/>
            </w:tcMar>
            <w:hideMark/>
          </w:tcPr>
          <w:p w14:paraId="02EB0667"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A4</w:t>
            </w:r>
          </w:p>
        </w:tc>
      </w:tr>
      <w:tr w:rsidR="00CC74A9" w:rsidRPr="00C37EA6" w14:paraId="7AFDD2C3" w14:textId="77777777" w:rsidTr="00C37EA6">
        <w:tc>
          <w:tcPr>
            <w:tcW w:w="1890" w:type="dxa"/>
            <w:tcBorders>
              <w:bottom w:val="single" w:sz="6" w:space="0" w:color="B1B4B6"/>
            </w:tcBorders>
            <w:shd w:val="clear" w:color="auto" w:fill="FFFFFF"/>
            <w:tcMar>
              <w:top w:w="150" w:type="dxa"/>
              <w:left w:w="0" w:type="dxa"/>
              <w:bottom w:w="150" w:type="dxa"/>
              <w:right w:w="300" w:type="dxa"/>
            </w:tcMar>
            <w:hideMark/>
          </w:tcPr>
          <w:p w14:paraId="6C0414DC"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High</w:t>
            </w:r>
          </w:p>
        </w:tc>
        <w:tc>
          <w:tcPr>
            <w:tcW w:w="2312" w:type="dxa"/>
            <w:tcBorders>
              <w:bottom w:val="single" w:sz="6" w:space="0" w:color="B1B4B6"/>
            </w:tcBorders>
            <w:shd w:val="clear" w:color="auto" w:fill="FFFFFF"/>
            <w:tcMar>
              <w:top w:w="150" w:type="dxa"/>
              <w:left w:w="0" w:type="dxa"/>
              <w:bottom w:w="150" w:type="dxa"/>
              <w:right w:w="300" w:type="dxa"/>
            </w:tcMar>
            <w:hideMark/>
          </w:tcPr>
          <w:p w14:paraId="73A12F4F"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Lakes</w:t>
            </w:r>
          </w:p>
        </w:tc>
        <w:tc>
          <w:tcPr>
            <w:tcW w:w="0" w:type="auto"/>
            <w:tcBorders>
              <w:bottom w:val="single" w:sz="6" w:space="0" w:color="B1B4B6"/>
            </w:tcBorders>
            <w:shd w:val="clear" w:color="auto" w:fill="FFFFFF"/>
            <w:tcMar>
              <w:top w:w="150" w:type="dxa"/>
              <w:left w:w="0" w:type="dxa"/>
              <w:bottom w:w="150" w:type="dxa"/>
              <w:right w:w="300" w:type="dxa"/>
            </w:tcMar>
            <w:hideMark/>
          </w:tcPr>
          <w:p w14:paraId="09A0DF6A"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High alkalinity lakes</w:t>
            </w:r>
          </w:p>
        </w:tc>
        <w:tc>
          <w:tcPr>
            <w:tcW w:w="0" w:type="auto"/>
            <w:tcBorders>
              <w:bottom w:val="single" w:sz="6" w:space="0" w:color="B1B4B6"/>
            </w:tcBorders>
            <w:shd w:val="clear" w:color="auto" w:fill="FFFFFF"/>
            <w:tcMar>
              <w:top w:w="150" w:type="dxa"/>
              <w:left w:w="0" w:type="dxa"/>
              <w:bottom w:w="150" w:type="dxa"/>
              <w:right w:w="300" w:type="dxa"/>
            </w:tcMar>
            <w:hideMark/>
          </w:tcPr>
          <w:p w14:paraId="7BA7A6C4"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£650,000</w:t>
            </w:r>
          </w:p>
        </w:tc>
        <w:tc>
          <w:tcPr>
            <w:tcW w:w="0" w:type="auto"/>
            <w:tcBorders>
              <w:bottom w:val="single" w:sz="6" w:space="0" w:color="B1B4B6"/>
            </w:tcBorders>
            <w:shd w:val="clear" w:color="auto" w:fill="FFFFFF"/>
            <w:tcMar>
              <w:top w:w="150" w:type="dxa"/>
              <w:left w:w="0" w:type="dxa"/>
              <w:bottom w:w="150" w:type="dxa"/>
              <w:right w:w="0" w:type="dxa"/>
            </w:tcMar>
            <w:hideMark/>
          </w:tcPr>
          <w:p w14:paraId="69B5B56C"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A5</w:t>
            </w:r>
          </w:p>
        </w:tc>
      </w:tr>
      <w:tr w:rsidR="00CC74A9" w:rsidRPr="00C37EA6" w14:paraId="58A504B3" w14:textId="77777777" w:rsidTr="00C37EA6">
        <w:tc>
          <w:tcPr>
            <w:tcW w:w="1890" w:type="dxa"/>
            <w:tcBorders>
              <w:bottom w:val="single" w:sz="6" w:space="0" w:color="B1B4B6"/>
            </w:tcBorders>
            <w:shd w:val="clear" w:color="auto" w:fill="FFFFFF"/>
            <w:tcMar>
              <w:top w:w="150" w:type="dxa"/>
              <w:left w:w="0" w:type="dxa"/>
              <w:bottom w:w="150" w:type="dxa"/>
              <w:right w:w="300" w:type="dxa"/>
            </w:tcMar>
            <w:hideMark/>
          </w:tcPr>
          <w:p w14:paraId="768B7D92"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High</w:t>
            </w:r>
          </w:p>
        </w:tc>
        <w:tc>
          <w:tcPr>
            <w:tcW w:w="2312" w:type="dxa"/>
            <w:tcBorders>
              <w:bottom w:val="single" w:sz="6" w:space="0" w:color="B1B4B6"/>
            </w:tcBorders>
            <w:shd w:val="clear" w:color="auto" w:fill="FFFFFF"/>
            <w:tcMar>
              <w:top w:w="150" w:type="dxa"/>
              <w:left w:w="0" w:type="dxa"/>
              <w:bottom w:w="150" w:type="dxa"/>
              <w:right w:w="300" w:type="dxa"/>
            </w:tcMar>
            <w:hideMark/>
          </w:tcPr>
          <w:p w14:paraId="605D3842"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Lakes</w:t>
            </w:r>
          </w:p>
        </w:tc>
        <w:tc>
          <w:tcPr>
            <w:tcW w:w="0" w:type="auto"/>
            <w:tcBorders>
              <w:bottom w:val="single" w:sz="6" w:space="0" w:color="B1B4B6"/>
            </w:tcBorders>
            <w:shd w:val="clear" w:color="auto" w:fill="FFFFFF"/>
            <w:tcMar>
              <w:top w:w="150" w:type="dxa"/>
              <w:left w:w="0" w:type="dxa"/>
              <w:bottom w:w="150" w:type="dxa"/>
              <w:right w:w="300" w:type="dxa"/>
            </w:tcMar>
            <w:hideMark/>
          </w:tcPr>
          <w:p w14:paraId="73441D4E"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Low alkalinity lakes</w:t>
            </w:r>
          </w:p>
        </w:tc>
        <w:tc>
          <w:tcPr>
            <w:tcW w:w="0" w:type="auto"/>
            <w:tcBorders>
              <w:bottom w:val="single" w:sz="6" w:space="0" w:color="B1B4B6"/>
            </w:tcBorders>
            <w:shd w:val="clear" w:color="auto" w:fill="FFFFFF"/>
            <w:tcMar>
              <w:top w:w="150" w:type="dxa"/>
              <w:left w:w="0" w:type="dxa"/>
              <w:bottom w:w="150" w:type="dxa"/>
              <w:right w:w="300" w:type="dxa"/>
            </w:tcMar>
            <w:hideMark/>
          </w:tcPr>
          <w:p w14:paraId="172537AB"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£650,000</w:t>
            </w:r>
          </w:p>
        </w:tc>
        <w:tc>
          <w:tcPr>
            <w:tcW w:w="0" w:type="auto"/>
            <w:tcBorders>
              <w:bottom w:val="single" w:sz="6" w:space="0" w:color="B1B4B6"/>
            </w:tcBorders>
            <w:shd w:val="clear" w:color="auto" w:fill="FFFFFF"/>
            <w:tcMar>
              <w:top w:w="150" w:type="dxa"/>
              <w:left w:w="0" w:type="dxa"/>
              <w:bottom w:w="150" w:type="dxa"/>
              <w:right w:w="0" w:type="dxa"/>
            </w:tcMar>
            <w:hideMark/>
          </w:tcPr>
          <w:p w14:paraId="09D55831"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A5</w:t>
            </w:r>
          </w:p>
        </w:tc>
      </w:tr>
      <w:tr w:rsidR="00CC74A9" w:rsidRPr="00C37EA6" w14:paraId="51074D1D" w14:textId="77777777" w:rsidTr="00C37EA6">
        <w:tc>
          <w:tcPr>
            <w:tcW w:w="1890" w:type="dxa"/>
            <w:tcBorders>
              <w:bottom w:val="single" w:sz="6" w:space="0" w:color="B1B4B6"/>
            </w:tcBorders>
            <w:shd w:val="clear" w:color="auto" w:fill="FFFFFF"/>
            <w:tcMar>
              <w:top w:w="150" w:type="dxa"/>
              <w:left w:w="0" w:type="dxa"/>
              <w:bottom w:w="150" w:type="dxa"/>
              <w:right w:w="300" w:type="dxa"/>
            </w:tcMar>
            <w:hideMark/>
          </w:tcPr>
          <w:p w14:paraId="4DB22A02"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High</w:t>
            </w:r>
          </w:p>
        </w:tc>
        <w:tc>
          <w:tcPr>
            <w:tcW w:w="2312" w:type="dxa"/>
            <w:tcBorders>
              <w:bottom w:val="single" w:sz="6" w:space="0" w:color="B1B4B6"/>
            </w:tcBorders>
            <w:shd w:val="clear" w:color="auto" w:fill="FFFFFF"/>
            <w:tcMar>
              <w:top w:w="150" w:type="dxa"/>
              <w:left w:w="0" w:type="dxa"/>
              <w:bottom w:w="150" w:type="dxa"/>
              <w:right w:w="300" w:type="dxa"/>
            </w:tcMar>
            <w:hideMark/>
          </w:tcPr>
          <w:p w14:paraId="4702668B"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Lakes</w:t>
            </w:r>
          </w:p>
        </w:tc>
        <w:tc>
          <w:tcPr>
            <w:tcW w:w="0" w:type="auto"/>
            <w:tcBorders>
              <w:bottom w:val="single" w:sz="6" w:space="0" w:color="B1B4B6"/>
            </w:tcBorders>
            <w:shd w:val="clear" w:color="auto" w:fill="FFFFFF"/>
            <w:tcMar>
              <w:top w:w="150" w:type="dxa"/>
              <w:left w:w="0" w:type="dxa"/>
              <w:bottom w:w="150" w:type="dxa"/>
              <w:right w:w="300" w:type="dxa"/>
            </w:tcMar>
            <w:hideMark/>
          </w:tcPr>
          <w:p w14:paraId="4224B7D7"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Marl lakes</w:t>
            </w:r>
          </w:p>
        </w:tc>
        <w:tc>
          <w:tcPr>
            <w:tcW w:w="0" w:type="auto"/>
            <w:tcBorders>
              <w:bottom w:val="single" w:sz="6" w:space="0" w:color="B1B4B6"/>
            </w:tcBorders>
            <w:shd w:val="clear" w:color="auto" w:fill="FFFFFF"/>
            <w:tcMar>
              <w:top w:w="150" w:type="dxa"/>
              <w:left w:w="0" w:type="dxa"/>
              <w:bottom w:w="150" w:type="dxa"/>
              <w:right w:w="300" w:type="dxa"/>
            </w:tcMar>
            <w:hideMark/>
          </w:tcPr>
          <w:p w14:paraId="15AD88AD"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£650,000</w:t>
            </w:r>
          </w:p>
        </w:tc>
        <w:tc>
          <w:tcPr>
            <w:tcW w:w="0" w:type="auto"/>
            <w:tcBorders>
              <w:bottom w:val="single" w:sz="6" w:space="0" w:color="B1B4B6"/>
            </w:tcBorders>
            <w:shd w:val="clear" w:color="auto" w:fill="FFFFFF"/>
            <w:tcMar>
              <w:top w:w="150" w:type="dxa"/>
              <w:left w:w="0" w:type="dxa"/>
              <w:bottom w:w="150" w:type="dxa"/>
              <w:right w:w="0" w:type="dxa"/>
            </w:tcMar>
            <w:hideMark/>
          </w:tcPr>
          <w:p w14:paraId="3D6118F5"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A5</w:t>
            </w:r>
          </w:p>
        </w:tc>
      </w:tr>
      <w:tr w:rsidR="00CC74A9" w:rsidRPr="00C37EA6" w14:paraId="4ED5EF1D" w14:textId="77777777" w:rsidTr="00C37EA6">
        <w:tc>
          <w:tcPr>
            <w:tcW w:w="1890" w:type="dxa"/>
            <w:tcBorders>
              <w:bottom w:val="single" w:sz="6" w:space="0" w:color="B1B4B6"/>
            </w:tcBorders>
            <w:shd w:val="clear" w:color="auto" w:fill="FFFFFF"/>
            <w:tcMar>
              <w:top w:w="150" w:type="dxa"/>
              <w:left w:w="0" w:type="dxa"/>
              <w:bottom w:w="150" w:type="dxa"/>
              <w:right w:w="300" w:type="dxa"/>
            </w:tcMar>
            <w:hideMark/>
          </w:tcPr>
          <w:p w14:paraId="202630C5"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High</w:t>
            </w:r>
          </w:p>
        </w:tc>
        <w:tc>
          <w:tcPr>
            <w:tcW w:w="2312" w:type="dxa"/>
            <w:tcBorders>
              <w:bottom w:val="single" w:sz="6" w:space="0" w:color="B1B4B6"/>
            </w:tcBorders>
            <w:shd w:val="clear" w:color="auto" w:fill="FFFFFF"/>
            <w:tcMar>
              <w:top w:w="150" w:type="dxa"/>
              <w:left w:w="0" w:type="dxa"/>
              <w:bottom w:w="150" w:type="dxa"/>
              <w:right w:w="300" w:type="dxa"/>
            </w:tcMar>
            <w:hideMark/>
          </w:tcPr>
          <w:p w14:paraId="7429CA3C"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Lakes</w:t>
            </w:r>
          </w:p>
        </w:tc>
        <w:tc>
          <w:tcPr>
            <w:tcW w:w="0" w:type="auto"/>
            <w:tcBorders>
              <w:bottom w:val="single" w:sz="6" w:space="0" w:color="B1B4B6"/>
            </w:tcBorders>
            <w:shd w:val="clear" w:color="auto" w:fill="FFFFFF"/>
            <w:tcMar>
              <w:top w:w="150" w:type="dxa"/>
              <w:left w:w="0" w:type="dxa"/>
              <w:bottom w:w="150" w:type="dxa"/>
              <w:right w:w="300" w:type="dxa"/>
            </w:tcMar>
            <w:hideMark/>
          </w:tcPr>
          <w:p w14:paraId="02404361"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Moderate alkalinity lakes</w:t>
            </w:r>
          </w:p>
        </w:tc>
        <w:tc>
          <w:tcPr>
            <w:tcW w:w="0" w:type="auto"/>
            <w:tcBorders>
              <w:bottom w:val="single" w:sz="6" w:space="0" w:color="B1B4B6"/>
            </w:tcBorders>
            <w:shd w:val="clear" w:color="auto" w:fill="FFFFFF"/>
            <w:tcMar>
              <w:top w:w="150" w:type="dxa"/>
              <w:left w:w="0" w:type="dxa"/>
              <w:bottom w:w="150" w:type="dxa"/>
              <w:right w:w="300" w:type="dxa"/>
            </w:tcMar>
            <w:hideMark/>
          </w:tcPr>
          <w:p w14:paraId="7665A325"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£650,000</w:t>
            </w:r>
          </w:p>
        </w:tc>
        <w:tc>
          <w:tcPr>
            <w:tcW w:w="0" w:type="auto"/>
            <w:tcBorders>
              <w:bottom w:val="single" w:sz="6" w:space="0" w:color="B1B4B6"/>
            </w:tcBorders>
            <w:shd w:val="clear" w:color="auto" w:fill="FFFFFF"/>
            <w:tcMar>
              <w:top w:w="150" w:type="dxa"/>
              <w:left w:w="0" w:type="dxa"/>
              <w:bottom w:w="150" w:type="dxa"/>
              <w:right w:w="0" w:type="dxa"/>
            </w:tcMar>
            <w:hideMark/>
          </w:tcPr>
          <w:p w14:paraId="3430CA84"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A5</w:t>
            </w:r>
          </w:p>
        </w:tc>
      </w:tr>
      <w:tr w:rsidR="00CC74A9" w:rsidRPr="00C37EA6" w14:paraId="00B59773" w14:textId="77777777" w:rsidTr="00205987">
        <w:tc>
          <w:tcPr>
            <w:tcW w:w="1890" w:type="dxa"/>
            <w:shd w:val="clear" w:color="auto" w:fill="FFFFFF"/>
            <w:tcMar>
              <w:top w:w="150" w:type="dxa"/>
              <w:left w:w="0" w:type="dxa"/>
              <w:bottom w:w="150" w:type="dxa"/>
              <w:right w:w="300" w:type="dxa"/>
            </w:tcMar>
            <w:hideMark/>
          </w:tcPr>
          <w:p w14:paraId="0042F81E"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High</w:t>
            </w:r>
          </w:p>
        </w:tc>
        <w:tc>
          <w:tcPr>
            <w:tcW w:w="2312" w:type="dxa"/>
            <w:shd w:val="clear" w:color="auto" w:fill="FFFFFF"/>
            <w:tcMar>
              <w:top w:w="150" w:type="dxa"/>
              <w:left w:w="0" w:type="dxa"/>
              <w:bottom w:w="150" w:type="dxa"/>
              <w:right w:w="300" w:type="dxa"/>
            </w:tcMar>
            <w:hideMark/>
          </w:tcPr>
          <w:p w14:paraId="24353C71"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Lakes</w:t>
            </w:r>
          </w:p>
        </w:tc>
        <w:tc>
          <w:tcPr>
            <w:tcW w:w="0" w:type="auto"/>
            <w:shd w:val="clear" w:color="auto" w:fill="FFFFFF"/>
            <w:tcMar>
              <w:top w:w="150" w:type="dxa"/>
              <w:left w:w="0" w:type="dxa"/>
              <w:bottom w:w="150" w:type="dxa"/>
              <w:right w:w="300" w:type="dxa"/>
            </w:tcMar>
            <w:hideMark/>
          </w:tcPr>
          <w:p w14:paraId="295C6E9B"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Peat lakes</w:t>
            </w:r>
          </w:p>
        </w:tc>
        <w:tc>
          <w:tcPr>
            <w:tcW w:w="0" w:type="auto"/>
            <w:shd w:val="clear" w:color="auto" w:fill="FFFFFF"/>
            <w:tcMar>
              <w:top w:w="150" w:type="dxa"/>
              <w:left w:w="0" w:type="dxa"/>
              <w:bottom w:w="150" w:type="dxa"/>
              <w:right w:w="300" w:type="dxa"/>
            </w:tcMar>
            <w:hideMark/>
          </w:tcPr>
          <w:p w14:paraId="5A0BF0F8"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£650,000</w:t>
            </w:r>
          </w:p>
        </w:tc>
        <w:tc>
          <w:tcPr>
            <w:tcW w:w="0" w:type="auto"/>
            <w:shd w:val="clear" w:color="auto" w:fill="FFFFFF"/>
            <w:tcMar>
              <w:top w:w="150" w:type="dxa"/>
              <w:left w:w="0" w:type="dxa"/>
              <w:bottom w:w="150" w:type="dxa"/>
              <w:right w:w="0" w:type="dxa"/>
            </w:tcMar>
            <w:hideMark/>
          </w:tcPr>
          <w:p w14:paraId="172850EF"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A5</w:t>
            </w:r>
          </w:p>
        </w:tc>
      </w:tr>
      <w:tr w:rsidR="00205987" w:rsidRPr="00C37EA6" w14:paraId="62D352CF" w14:textId="77777777" w:rsidTr="00C37EA6">
        <w:tc>
          <w:tcPr>
            <w:tcW w:w="1890" w:type="dxa"/>
            <w:tcBorders>
              <w:bottom w:val="single" w:sz="6" w:space="0" w:color="B1B4B6"/>
            </w:tcBorders>
            <w:shd w:val="clear" w:color="auto" w:fill="FFFFFF"/>
            <w:tcMar>
              <w:top w:w="150" w:type="dxa"/>
              <w:left w:w="0" w:type="dxa"/>
              <w:bottom w:w="150" w:type="dxa"/>
              <w:right w:w="300" w:type="dxa"/>
            </w:tcMar>
          </w:tcPr>
          <w:p w14:paraId="5C6BBEB9" w14:textId="77777777" w:rsidR="00205987" w:rsidRPr="00DC5F2E" w:rsidRDefault="00205987" w:rsidP="00C37EA6">
            <w:pPr>
              <w:spacing w:after="0" w:line="240" w:lineRule="auto"/>
              <w:rPr>
                <w:rFonts w:eastAsia="Times New Roman" w:cstheme="minorHAnsi"/>
                <w:color w:val="0B0C0C"/>
                <w:lang w:eastAsia="en-GB"/>
              </w:rPr>
            </w:pPr>
          </w:p>
        </w:tc>
        <w:tc>
          <w:tcPr>
            <w:tcW w:w="2312" w:type="dxa"/>
            <w:tcBorders>
              <w:bottom w:val="single" w:sz="6" w:space="0" w:color="B1B4B6"/>
            </w:tcBorders>
            <w:shd w:val="clear" w:color="auto" w:fill="FFFFFF"/>
            <w:tcMar>
              <w:top w:w="150" w:type="dxa"/>
              <w:left w:w="0" w:type="dxa"/>
              <w:bottom w:w="150" w:type="dxa"/>
              <w:right w:w="300" w:type="dxa"/>
            </w:tcMar>
          </w:tcPr>
          <w:p w14:paraId="2C80A004" w14:textId="77777777" w:rsidR="00205987" w:rsidRPr="00DC5F2E" w:rsidRDefault="00205987" w:rsidP="00C37EA6">
            <w:pPr>
              <w:spacing w:after="0" w:line="240" w:lineRule="auto"/>
              <w:rPr>
                <w:rFonts w:eastAsia="Times New Roman" w:cstheme="minorHAnsi"/>
                <w:color w:val="0B0C0C"/>
                <w:lang w:eastAsia="en-GB"/>
              </w:rPr>
            </w:pPr>
          </w:p>
        </w:tc>
        <w:tc>
          <w:tcPr>
            <w:tcW w:w="0" w:type="auto"/>
            <w:tcBorders>
              <w:bottom w:val="single" w:sz="6" w:space="0" w:color="B1B4B6"/>
            </w:tcBorders>
            <w:shd w:val="clear" w:color="auto" w:fill="FFFFFF"/>
            <w:tcMar>
              <w:top w:w="150" w:type="dxa"/>
              <w:left w:w="0" w:type="dxa"/>
              <w:bottom w:w="150" w:type="dxa"/>
              <w:right w:w="300" w:type="dxa"/>
            </w:tcMar>
          </w:tcPr>
          <w:p w14:paraId="5D878701" w14:textId="77777777" w:rsidR="00205987" w:rsidRPr="00DC5F2E" w:rsidRDefault="00205987" w:rsidP="00C37EA6">
            <w:pPr>
              <w:spacing w:after="0" w:line="240" w:lineRule="auto"/>
              <w:rPr>
                <w:rFonts w:eastAsia="Times New Roman" w:cstheme="minorHAnsi"/>
                <w:color w:val="0B0C0C"/>
                <w:lang w:eastAsia="en-GB"/>
              </w:rPr>
            </w:pPr>
          </w:p>
        </w:tc>
        <w:tc>
          <w:tcPr>
            <w:tcW w:w="0" w:type="auto"/>
            <w:tcBorders>
              <w:bottom w:val="single" w:sz="6" w:space="0" w:color="B1B4B6"/>
            </w:tcBorders>
            <w:shd w:val="clear" w:color="auto" w:fill="FFFFFF"/>
            <w:tcMar>
              <w:top w:w="150" w:type="dxa"/>
              <w:left w:w="0" w:type="dxa"/>
              <w:bottom w:w="150" w:type="dxa"/>
              <w:right w:w="300" w:type="dxa"/>
            </w:tcMar>
          </w:tcPr>
          <w:p w14:paraId="33530B21" w14:textId="77777777" w:rsidR="00205987" w:rsidRPr="00DC5F2E" w:rsidRDefault="00205987" w:rsidP="00C37EA6">
            <w:pPr>
              <w:spacing w:after="0" w:line="240" w:lineRule="auto"/>
              <w:rPr>
                <w:rFonts w:eastAsia="Times New Roman" w:cstheme="minorHAnsi"/>
                <w:color w:val="0B0C0C"/>
                <w:lang w:eastAsia="en-GB"/>
              </w:rPr>
            </w:pPr>
          </w:p>
        </w:tc>
        <w:tc>
          <w:tcPr>
            <w:tcW w:w="0" w:type="auto"/>
            <w:tcBorders>
              <w:bottom w:val="single" w:sz="6" w:space="0" w:color="B1B4B6"/>
            </w:tcBorders>
            <w:shd w:val="clear" w:color="auto" w:fill="FFFFFF"/>
            <w:tcMar>
              <w:top w:w="150" w:type="dxa"/>
              <w:left w:w="0" w:type="dxa"/>
              <w:bottom w:w="150" w:type="dxa"/>
              <w:right w:w="0" w:type="dxa"/>
            </w:tcMar>
          </w:tcPr>
          <w:p w14:paraId="13DEBBB2" w14:textId="77777777" w:rsidR="00205987" w:rsidRPr="00DC5F2E" w:rsidRDefault="00205987" w:rsidP="00C37EA6">
            <w:pPr>
              <w:spacing w:after="0" w:line="240" w:lineRule="auto"/>
              <w:rPr>
                <w:rFonts w:eastAsia="Times New Roman" w:cstheme="minorHAnsi"/>
                <w:color w:val="0B0C0C"/>
                <w:lang w:eastAsia="en-GB"/>
              </w:rPr>
            </w:pPr>
          </w:p>
        </w:tc>
      </w:tr>
    </w:tbl>
    <w:p w14:paraId="4A8188C8" w14:textId="77777777" w:rsidR="00205987" w:rsidRDefault="00205987" w:rsidP="00C37EA6">
      <w:pPr>
        <w:spacing w:after="0" w:line="240" w:lineRule="auto"/>
        <w:rPr>
          <w:rFonts w:eastAsia="Times New Roman" w:cstheme="minorHAnsi"/>
          <w:color w:val="0B0C0C"/>
          <w:lang w:eastAsia="en-GB"/>
        </w:rPr>
      </w:pPr>
    </w:p>
    <w:p w14:paraId="517FDA36" w14:textId="7FBCDA4C" w:rsidR="00CC74A9" w:rsidRPr="005E5B51" w:rsidRDefault="00CC74A9" w:rsidP="00C37EA6">
      <w:pPr>
        <w:spacing w:after="0" w:line="240" w:lineRule="auto"/>
        <w:rPr>
          <w:rFonts w:eastAsia="Times New Roman" w:cstheme="minorHAnsi"/>
          <w:b/>
          <w:bCs/>
          <w:color w:val="2D0054" w:themeColor="text2"/>
          <w:lang w:eastAsia="en-GB"/>
        </w:rPr>
      </w:pPr>
      <w:r w:rsidRPr="005E5B51">
        <w:rPr>
          <w:rFonts w:eastAsia="Times New Roman" w:cstheme="minorHAnsi"/>
          <w:b/>
          <w:bCs/>
          <w:color w:val="2D0054" w:themeColor="text2"/>
          <w:lang w:eastAsia="en-GB"/>
        </w:rPr>
        <w:t xml:space="preserve">Linear </w:t>
      </w:r>
      <w:r w:rsidR="001977DB" w:rsidRPr="005E5B51">
        <w:rPr>
          <w:rFonts w:eastAsia="Times New Roman" w:cstheme="minorHAnsi"/>
          <w:b/>
          <w:bCs/>
          <w:color w:val="2D0054" w:themeColor="text2"/>
          <w:lang w:eastAsia="en-GB"/>
        </w:rPr>
        <w:t>H</w:t>
      </w:r>
      <w:r w:rsidRPr="005E5B51">
        <w:rPr>
          <w:rFonts w:eastAsia="Times New Roman" w:cstheme="minorHAnsi"/>
          <w:b/>
          <w:bCs/>
          <w:color w:val="2D0054" w:themeColor="text2"/>
          <w:lang w:eastAsia="en-GB"/>
        </w:rPr>
        <w:t>abitats</w:t>
      </w:r>
    </w:p>
    <w:p w14:paraId="31BC9D1E" w14:textId="77777777" w:rsidR="00F25B74" w:rsidRPr="00C37EA6" w:rsidRDefault="00F25B74" w:rsidP="00C37EA6">
      <w:pPr>
        <w:spacing w:after="0" w:line="240" w:lineRule="auto"/>
        <w:rPr>
          <w:rFonts w:eastAsia="Times New Roman" w:cstheme="minorHAnsi"/>
          <w:color w:val="0B0C0C"/>
          <w:lang w:eastAsia="en-GB"/>
        </w:rPr>
      </w:pPr>
    </w:p>
    <w:p w14:paraId="30E335BE" w14:textId="77777777" w:rsidR="00CC74A9" w:rsidRPr="00C37EA6" w:rsidRDefault="00CC74A9" w:rsidP="00C37EA6">
      <w:pPr>
        <w:spacing w:after="0" w:line="240" w:lineRule="auto"/>
        <w:rPr>
          <w:rFonts w:eastAsia="Times New Roman" w:cstheme="minorHAnsi"/>
          <w:color w:val="0B0C0C"/>
          <w:lang w:eastAsia="en-GB"/>
        </w:rPr>
      </w:pPr>
      <w:r w:rsidRPr="00C37EA6">
        <w:rPr>
          <w:rFonts w:eastAsia="Times New Roman" w:cstheme="minorHAnsi"/>
          <w:color w:val="0B0C0C"/>
          <w:lang w:eastAsia="en-GB"/>
        </w:rPr>
        <w:t>Hedgerow</w:t>
      </w:r>
    </w:p>
    <w:tbl>
      <w:tblPr>
        <w:tblW w:w="9450" w:type="dxa"/>
        <w:shd w:val="clear" w:color="auto" w:fill="FFFFFF"/>
        <w:tblCellMar>
          <w:top w:w="15" w:type="dxa"/>
          <w:left w:w="15" w:type="dxa"/>
          <w:bottom w:w="15" w:type="dxa"/>
          <w:right w:w="15" w:type="dxa"/>
        </w:tblCellMar>
        <w:tblLook w:val="04A0" w:firstRow="1" w:lastRow="0" w:firstColumn="1" w:lastColumn="0" w:noHBand="0" w:noVBand="1"/>
      </w:tblPr>
      <w:tblGrid>
        <w:gridCol w:w="2649"/>
        <w:gridCol w:w="2178"/>
        <w:gridCol w:w="2364"/>
        <w:gridCol w:w="1855"/>
        <w:gridCol w:w="404"/>
      </w:tblGrid>
      <w:tr w:rsidR="005E5B51" w:rsidRPr="005E5B51" w14:paraId="3B7EBC82" w14:textId="77777777">
        <w:trPr>
          <w:tblHeader/>
        </w:trPr>
        <w:tc>
          <w:tcPr>
            <w:tcW w:w="0" w:type="auto"/>
            <w:tcBorders>
              <w:bottom w:val="single" w:sz="6" w:space="0" w:color="B1B4B6"/>
            </w:tcBorders>
            <w:shd w:val="clear" w:color="auto" w:fill="FFFFFF"/>
            <w:tcMar>
              <w:top w:w="150" w:type="dxa"/>
              <w:left w:w="0" w:type="dxa"/>
              <w:bottom w:w="150" w:type="dxa"/>
              <w:right w:w="300" w:type="dxa"/>
            </w:tcMar>
            <w:hideMark/>
          </w:tcPr>
          <w:p w14:paraId="17917D16" w14:textId="77777777" w:rsidR="00CC74A9" w:rsidRPr="005E5B51" w:rsidRDefault="00CC74A9" w:rsidP="00C37EA6">
            <w:pPr>
              <w:spacing w:after="0" w:line="240" w:lineRule="auto"/>
              <w:rPr>
                <w:rFonts w:eastAsia="Times New Roman" w:cstheme="minorHAnsi"/>
                <w:b/>
                <w:bCs/>
                <w:color w:val="2D0054" w:themeColor="text2"/>
                <w:lang w:eastAsia="en-GB"/>
              </w:rPr>
            </w:pPr>
            <w:r w:rsidRPr="005E5B51">
              <w:rPr>
                <w:rFonts w:eastAsia="Times New Roman" w:cstheme="minorHAnsi"/>
                <w:b/>
                <w:bCs/>
                <w:color w:val="2D0054" w:themeColor="text2"/>
                <w:lang w:eastAsia="en-GB"/>
              </w:rPr>
              <w:lastRenderedPageBreak/>
              <w:t>Habitat distinctiveness</w:t>
            </w:r>
          </w:p>
        </w:tc>
        <w:tc>
          <w:tcPr>
            <w:tcW w:w="0" w:type="auto"/>
            <w:tcBorders>
              <w:bottom w:val="single" w:sz="6" w:space="0" w:color="B1B4B6"/>
            </w:tcBorders>
            <w:shd w:val="clear" w:color="auto" w:fill="FFFFFF"/>
            <w:tcMar>
              <w:top w:w="150" w:type="dxa"/>
              <w:left w:w="0" w:type="dxa"/>
              <w:bottom w:w="150" w:type="dxa"/>
              <w:right w:w="300" w:type="dxa"/>
            </w:tcMar>
            <w:hideMark/>
          </w:tcPr>
          <w:p w14:paraId="43787E46" w14:textId="77777777" w:rsidR="00CC74A9" w:rsidRPr="005E5B51" w:rsidRDefault="00CC74A9" w:rsidP="00C37EA6">
            <w:pPr>
              <w:spacing w:after="0" w:line="240" w:lineRule="auto"/>
              <w:rPr>
                <w:rFonts w:eastAsia="Times New Roman" w:cstheme="minorHAnsi"/>
                <w:b/>
                <w:bCs/>
                <w:color w:val="2D0054" w:themeColor="text2"/>
                <w:lang w:eastAsia="en-GB"/>
              </w:rPr>
            </w:pPr>
            <w:r w:rsidRPr="005E5B51">
              <w:rPr>
                <w:rFonts w:eastAsia="Times New Roman" w:cstheme="minorHAnsi"/>
                <w:b/>
                <w:bCs/>
                <w:color w:val="2D0054" w:themeColor="text2"/>
                <w:lang w:eastAsia="en-GB"/>
              </w:rPr>
              <w:t>Broad habitat type</w:t>
            </w:r>
          </w:p>
        </w:tc>
        <w:tc>
          <w:tcPr>
            <w:tcW w:w="0" w:type="auto"/>
            <w:tcBorders>
              <w:bottom w:val="single" w:sz="6" w:space="0" w:color="B1B4B6"/>
            </w:tcBorders>
            <w:shd w:val="clear" w:color="auto" w:fill="FFFFFF"/>
            <w:tcMar>
              <w:top w:w="150" w:type="dxa"/>
              <w:left w:w="0" w:type="dxa"/>
              <w:bottom w:w="150" w:type="dxa"/>
              <w:right w:w="300" w:type="dxa"/>
            </w:tcMar>
            <w:hideMark/>
          </w:tcPr>
          <w:p w14:paraId="00910FA3" w14:textId="77777777" w:rsidR="00CC74A9" w:rsidRPr="005E5B51" w:rsidRDefault="00CC74A9" w:rsidP="00C37EA6">
            <w:pPr>
              <w:spacing w:after="0" w:line="240" w:lineRule="auto"/>
              <w:rPr>
                <w:rFonts w:eastAsia="Times New Roman" w:cstheme="minorHAnsi"/>
                <w:b/>
                <w:bCs/>
                <w:color w:val="2D0054" w:themeColor="text2"/>
                <w:lang w:eastAsia="en-GB"/>
              </w:rPr>
            </w:pPr>
            <w:r w:rsidRPr="005E5B51">
              <w:rPr>
                <w:rFonts w:eastAsia="Times New Roman" w:cstheme="minorHAnsi"/>
                <w:b/>
                <w:bCs/>
                <w:color w:val="2D0054" w:themeColor="text2"/>
                <w:lang w:eastAsia="en-GB"/>
              </w:rPr>
              <w:t>Specific habitat type</w:t>
            </w:r>
          </w:p>
        </w:tc>
        <w:tc>
          <w:tcPr>
            <w:tcW w:w="0" w:type="auto"/>
            <w:tcBorders>
              <w:bottom w:val="single" w:sz="6" w:space="0" w:color="B1B4B6"/>
            </w:tcBorders>
            <w:shd w:val="clear" w:color="auto" w:fill="FFFFFF"/>
            <w:tcMar>
              <w:top w:w="150" w:type="dxa"/>
              <w:left w:w="0" w:type="dxa"/>
              <w:bottom w:w="150" w:type="dxa"/>
              <w:right w:w="300" w:type="dxa"/>
            </w:tcMar>
            <w:hideMark/>
          </w:tcPr>
          <w:p w14:paraId="58118946" w14:textId="77777777" w:rsidR="00CC74A9" w:rsidRPr="005E5B51" w:rsidRDefault="00CC74A9" w:rsidP="00C37EA6">
            <w:pPr>
              <w:spacing w:after="0" w:line="240" w:lineRule="auto"/>
              <w:rPr>
                <w:rFonts w:eastAsia="Times New Roman" w:cstheme="minorHAnsi"/>
                <w:b/>
                <w:bCs/>
                <w:color w:val="2D0054" w:themeColor="text2"/>
                <w:lang w:eastAsia="en-GB"/>
              </w:rPr>
            </w:pPr>
            <w:r w:rsidRPr="005E5B51">
              <w:rPr>
                <w:rFonts w:eastAsia="Times New Roman" w:cstheme="minorHAnsi"/>
                <w:b/>
                <w:bCs/>
                <w:color w:val="2D0054" w:themeColor="text2"/>
                <w:lang w:eastAsia="en-GB"/>
              </w:rPr>
              <w:t>Price per credit</w:t>
            </w:r>
          </w:p>
        </w:tc>
        <w:tc>
          <w:tcPr>
            <w:tcW w:w="0" w:type="auto"/>
            <w:tcBorders>
              <w:bottom w:val="single" w:sz="6" w:space="0" w:color="B1B4B6"/>
            </w:tcBorders>
            <w:shd w:val="clear" w:color="auto" w:fill="FFFFFF"/>
            <w:tcMar>
              <w:top w:w="150" w:type="dxa"/>
              <w:left w:w="0" w:type="dxa"/>
              <w:bottom w:w="150" w:type="dxa"/>
              <w:right w:w="0" w:type="dxa"/>
            </w:tcMar>
            <w:hideMark/>
          </w:tcPr>
          <w:p w14:paraId="33CC30F3" w14:textId="77777777" w:rsidR="00CC74A9" w:rsidRPr="005E5B51" w:rsidRDefault="00CC74A9" w:rsidP="00C37EA6">
            <w:pPr>
              <w:spacing w:after="0" w:line="240" w:lineRule="auto"/>
              <w:rPr>
                <w:rFonts w:eastAsia="Times New Roman" w:cstheme="minorHAnsi"/>
                <w:b/>
                <w:bCs/>
                <w:color w:val="2D0054" w:themeColor="text2"/>
                <w:lang w:eastAsia="en-GB"/>
              </w:rPr>
            </w:pPr>
            <w:r w:rsidRPr="005E5B51">
              <w:rPr>
                <w:rFonts w:eastAsia="Times New Roman" w:cstheme="minorHAnsi"/>
                <w:b/>
                <w:bCs/>
                <w:color w:val="2D0054" w:themeColor="text2"/>
                <w:lang w:eastAsia="en-GB"/>
              </w:rPr>
              <w:t>Tier</w:t>
            </w:r>
          </w:p>
        </w:tc>
      </w:tr>
      <w:tr w:rsidR="00CC74A9" w:rsidRPr="00C37EA6" w14:paraId="423510A0" w14:textId="77777777">
        <w:tc>
          <w:tcPr>
            <w:tcW w:w="0" w:type="auto"/>
            <w:tcBorders>
              <w:bottom w:val="single" w:sz="6" w:space="0" w:color="B1B4B6"/>
            </w:tcBorders>
            <w:shd w:val="clear" w:color="auto" w:fill="FFFFFF"/>
            <w:tcMar>
              <w:top w:w="150" w:type="dxa"/>
              <w:left w:w="0" w:type="dxa"/>
              <w:bottom w:w="150" w:type="dxa"/>
              <w:right w:w="300" w:type="dxa"/>
            </w:tcMar>
            <w:hideMark/>
          </w:tcPr>
          <w:p w14:paraId="0812A617"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Various</w:t>
            </w:r>
          </w:p>
        </w:tc>
        <w:tc>
          <w:tcPr>
            <w:tcW w:w="0" w:type="auto"/>
            <w:tcBorders>
              <w:bottom w:val="single" w:sz="6" w:space="0" w:color="B1B4B6"/>
            </w:tcBorders>
            <w:shd w:val="clear" w:color="auto" w:fill="FFFFFF"/>
            <w:tcMar>
              <w:top w:w="150" w:type="dxa"/>
              <w:left w:w="0" w:type="dxa"/>
              <w:bottom w:w="150" w:type="dxa"/>
              <w:right w:w="300" w:type="dxa"/>
            </w:tcMar>
            <w:hideMark/>
          </w:tcPr>
          <w:p w14:paraId="4E7A722F"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Hedgerow</w:t>
            </w:r>
          </w:p>
        </w:tc>
        <w:tc>
          <w:tcPr>
            <w:tcW w:w="0" w:type="auto"/>
            <w:tcBorders>
              <w:bottom w:val="single" w:sz="6" w:space="0" w:color="B1B4B6"/>
            </w:tcBorders>
            <w:shd w:val="clear" w:color="auto" w:fill="FFFFFF"/>
            <w:tcMar>
              <w:top w:w="150" w:type="dxa"/>
              <w:left w:w="0" w:type="dxa"/>
              <w:bottom w:w="150" w:type="dxa"/>
              <w:right w:w="300" w:type="dxa"/>
            </w:tcMar>
            <w:hideMark/>
          </w:tcPr>
          <w:p w14:paraId="4A7B46E5"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All</w:t>
            </w:r>
          </w:p>
        </w:tc>
        <w:tc>
          <w:tcPr>
            <w:tcW w:w="0" w:type="auto"/>
            <w:tcBorders>
              <w:bottom w:val="single" w:sz="6" w:space="0" w:color="B1B4B6"/>
            </w:tcBorders>
            <w:shd w:val="clear" w:color="auto" w:fill="FFFFFF"/>
            <w:tcMar>
              <w:top w:w="150" w:type="dxa"/>
              <w:left w:w="0" w:type="dxa"/>
              <w:bottom w:w="150" w:type="dxa"/>
              <w:right w:w="300" w:type="dxa"/>
            </w:tcMar>
            <w:hideMark/>
          </w:tcPr>
          <w:p w14:paraId="765BA684"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£44,000</w:t>
            </w:r>
          </w:p>
        </w:tc>
        <w:tc>
          <w:tcPr>
            <w:tcW w:w="0" w:type="auto"/>
            <w:tcBorders>
              <w:bottom w:val="single" w:sz="6" w:space="0" w:color="B1B4B6"/>
            </w:tcBorders>
            <w:shd w:val="clear" w:color="auto" w:fill="FFFFFF"/>
            <w:tcMar>
              <w:top w:w="150" w:type="dxa"/>
              <w:left w:w="0" w:type="dxa"/>
              <w:bottom w:w="150" w:type="dxa"/>
              <w:right w:w="0" w:type="dxa"/>
            </w:tcMar>
            <w:hideMark/>
          </w:tcPr>
          <w:p w14:paraId="3510024D"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H</w:t>
            </w:r>
          </w:p>
        </w:tc>
      </w:tr>
    </w:tbl>
    <w:p w14:paraId="08CB9D00" w14:textId="77777777" w:rsidR="00CC74A9" w:rsidRPr="00C37EA6" w:rsidRDefault="00CC74A9" w:rsidP="00C37EA6">
      <w:pPr>
        <w:spacing w:after="0" w:line="240" w:lineRule="auto"/>
        <w:rPr>
          <w:rFonts w:eastAsia="Times New Roman" w:cstheme="minorHAnsi"/>
          <w:color w:val="0B0C0C"/>
          <w:lang w:eastAsia="en-GB"/>
        </w:rPr>
      </w:pPr>
      <w:r w:rsidRPr="00C37EA6">
        <w:rPr>
          <w:rFonts w:eastAsia="Times New Roman" w:cstheme="minorHAnsi"/>
          <w:color w:val="0B0C0C"/>
          <w:lang w:eastAsia="en-GB"/>
        </w:rPr>
        <w:t>Watercourses</w:t>
      </w:r>
    </w:p>
    <w:tbl>
      <w:tblPr>
        <w:tblW w:w="9450" w:type="dxa"/>
        <w:shd w:val="clear" w:color="auto" w:fill="FFFFFF"/>
        <w:tblCellMar>
          <w:top w:w="15" w:type="dxa"/>
          <w:left w:w="15" w:type="dxa"/>
          <w:bottom w:w="15" w:type="dxa"/>
          <w:right w:w="15" w:type="dxa"/>
        </w:tblCellMar>
        <w:tblLook w:val="04A0" w:firstRow="1" w:lastRow="0" w:firstColumn="1" w:lastColumn="0" w:noHBand="0" w:noVBand="1"/>
      </w:tblPr>
      <w:tblGrid>
        <w:gridCol w:w="2651"/>
        <w:gridCol w:w="2166"/>
        <w:gridCol w:w="2366"/>
        <w:gridCol w:w="1863"/>
        <w:gridCol w:w="404"/>
      </w:tblGrid>
      <w:tr w:rsidR="005E5B51" w:rsidRPr="005E5B51" w14:paraId="49B7ED14" w14:textId="77777777">
        <w:trPr>
          <w:tblHeader/>
        </w:trPr>
        <w:tc>
          <w:tcPr>
            <w:tcW w:w="0" w:type="auto"/>
            <w:tcBorders>
              <w:bottom w:val="single" w:sz="6" w:space="0" w:color="B1B4B6"/>
            </w:tcBorders>
            <w:shd w:val="clear" w:color="auto" w:fill="FFFFFF"/>
            <w:tcMar>
              <w:top w:w="150" w:type="dxa"/>
              <w:left w:w="0" w:type="dxa"/>
              <w:bottom w:w="150" w:type="dxa"/>
              <w:right w:w="300" w:type="dxa"/>
            </w:tcMar>
            <w:hideMark/>
          </w:tcPr>
          <w:p w14:paraId="0652B86F" w14:textId="77777777" w:rsidR="00CC74A9" w:rsidRPr="005E5B51" w:rsidRDefault="00CC74A9" w:rsidP="00C37EA6">
            <w:pPr>
              <w:spacing w:after="0" w:line="240" w:lineRule="auto"/>
              <w:rPr>
                <w:rFonts w:eastAsia="Times New Roman" w:cstheme="minorHAnsi"/>
                <w:b/>
                <w:bCs/>
                <w:color w:val="2D0054" w:themeColor="text2"/>
                <w:lang w:eastAsia="en-GB"/>
              </w:rPr>
            </w:pPr>
            <w:r w:rsidRPr="005E5B51">
              <w:rPr>
                <w:rFonts w:eastAsia="Times New Roman" w:cstheme="minorHAnsi"/>
                <w:b/>
                <w:bCs/>
                <w:color w:val="2D0054" w:themeColor="text2"/>
                <w:lang w:eastAsia="en-GB"/>
              </w:rPr>
              <w:t>Habitat distinctiveness</w:t>
            </w:r>
          </w:p>
        </w:tc>
        <w:tc>
          <w:tcPr>
            <w:tcW w:w="0" w:type="auto"/>
            <w:tcBorders>
              <w:bottom w:val="single" w:sz="6" w:space="0" w:color="B1B4B6"/>
            </w:tcBorders>
            <w:shd w:val="clear" w:color="auto" w:fill="FFFFFF"/>
            <w:tcMar>
              <w:top w:w="150" w:type="dxa"/>
              <w:left w:w="0" w:type="dxa"/>
              <w:bottom w:w="150" w:type="dxa"/>
              <w:right w:w="300" w:type="dxa"/>
            </w:tcMar>
            <w:hideMark/>
          </w:tcPr>
          <w:p w14:paraId="2E7A2CFA" w14:textId="77777777" w:rsidR="00CC74A9" w:rsidRPr="005E5B51" w:rsidRDefault="00CC74A9" w:rsidP="00C37EA6">
            <w:pPr>
              <w:spacing w:after="0" w:line="240" w:lineRule="auto"/>
              <w:rPr>
                <w:rFonts w:eastAsia="Times New Roman" w:cstheme="minorHAnsi"/>
                <w:b/>
                <w:bCs/>
                <w:color w:val="2D0054" w:themeColor="text2"/>
                <w:lang w:eastAsia="en-GB"/>
              </w:rPr>
            </w:pPr>
            <w:r w:rsidRPr="005E5B51">
              <w:rPr>
                <w:rFonts w:eastAsia="Times New Roman" w:cstheme="minorHAnsi"/>
                <w:b/>
                <w:bCs/>
                <w:color w:val="2D0054" w:themeColor="text2"/>
                <w:lang w:eastAsia="en-GB"/>
              </w:rPr>
              <w:t>Broad habitat type</w:t>
            </w:r>
          </w:p>
        </w:tc>
        <w:tc>
          <w:tcPr>
            <w:tcW w:w="0" w:type="auto"/>
            <w:tcBorders>
              <w:bottom w:val="single" w:sz="6" w:space="0" w:color="B1B4B6"/>
            </w:tcBorders>
            <w:shd w:val="clear" w:color="auto" w:fill="FFFFFF"/>
            <w:tcMar>
              <w:top w:w="150" w:type="dxa"/>
              <w:left w:w="0" w:type="dxa"/>
              <w:bottom w:w="150" w:type="dxa"/>
              <w:right w:w="300" w:type="dxa"/>
            </w:tcMar>
            <w:hideMark/>
          </w:tcPr>
          <w:p w14:paraId="201C4492" w14:textId="77777777" w:rsidR="00CC74A9" w:rsidRPr="005E5B51" w:rsidRDefault="00CC74A9" w:rsidP="00C37EA6">
            <w:pPr>
              <w:spacing w:after="0" w:line="240" w:lineRule="auto"/>
              <w:rPr>
                <w:rFonts w:eastAsia="Times New Roman" w:cstheme="minorHAnsi"/>
                <w:b/>
                <w:bCs/>
                <w:color w:val="2D0054" w:themeColor="text2"/>
                <w:lang w:eastAsia="en-GB"/>
              </w:rPr>
            </w:pPr>
            <w:r w:rsidRPr="005E5B51">
              <w:rPr>
                <w:rFonts w:eastAsia="Times New Roman" w:cstheme="minorHAnsi"/>
                <w:b/>
                <w:bCs/>
                <w:color w:val="2D0054" w:themeColor="text2"/>
                <w:lang w:eastAsia="en-GB"/>
              </w:rPr>
              <w:t>Specific habitat type</w:t>
            </w:r>
          </w:p>
        </w:tc>
        <w:tc>
          <w:tcPr>
            <w:tcW w:w="0" w:type="auto"/>
            <w:tcBorders>
              <w:bottom w:val="single" w:sz="6" w:space="0" w:color="B1B4B6"/>
            </w:tcBorders>
            <w:shd w:val="clear" w:color="auto" w:fill="FFFFFF"/>
            <w:tcMar>
              <w:top w:w="150" w:type="dxa"/>
              <w:left w:w="0" w:type="dxa"/>
              <w:bottom w:w="150" w:type="dxa"/>
              <w:right w:w="300" w:type="dxa"/>
            </w:tcMar>
            <w:hideMark/>
          </w:tcPr>
          <w:p w14:paraId="777F4F08" w14:textId="77777777" w:rsidR="00CC74A9" w:rsidRPr="005E5B51" w:rsidRDefault="00CC74A9" w:rsidP="00C37EA6">
            <w:pPr>
              <w:spacing w:after="0" w:line="240" w:lineRule="auto"/>
              <w:rPr>
                <w:rFonts w:eastAsia="Times New Roman" w:cstheme="minorHAnsi"/>
                <w:b/>
                <w:bCs/>
                <w:color w:val="2D0054" w:themeColor="text2"/>
                <w:lang w:eastAsia="en-GB"/>
              </w:rPr>
            </w:pPr>
            <w:r w:rsidRPr="005E5B51">
              <w:rPr>
                <w:rFonts w:eastAsia="Times New Roman" w:cstheme="minorHAnsi"/>
                <w:b/>
                <w:bCs/>
                <w:color w:val="2D0054" w:themeColor="text2"/>
                <w:lang w:eastAsia="en-GB"/>
              </w:rPr>
              <w:t>Price per credit</w:t>
            </w:r>
          </w:p>
        </w:tc>
        <w:tc>
          <w:tcPr>
            <w:tcW w:w="0" w:type="auto"/>
            <w:tcBorders>
              <w:bottom w:val="single" w:sz="6" w:space="0" w:color="B1B4B6"/>
            </w:tcBorders>
            <w:shd w:val="clear" w:color="auto" w:fill="FFFFFF"/>
            <w:tcMar>
              <w:top w:w="150" w:type="dxa"/>
              <w:left w:w="0" w:type="dxa"/>
              <w:bottom w:w="150" w:type="dxa"/>
              <w:right w:w="0" w:type="dxa"/>
            </w:tcMar>
            <w:hideMark/>
          </w:tcPr>
          <w:p w14:paraId="6A07D65F" w14:textId="77777777" w:rsidR="00CC74A9" w:rsidRPr="005E5B51" w:rsidRDefault="00CC74A9" w:rsidP="00C37EA6">
            <w:pPr>
              <w:spacing w:after="0" w:line="240" w:lineRule="auto"/>
              <w:rPr>
                <w:rFonts w:eastAsia="Times New Roman" w:cstheme="minorHAnsi"/>
                <w:b/>
                <w:bCs/>
                <w:color w:val="2D0054" w:themeColor="text2"/>
                <w:lang w:eastAsia="en-GB"/>
              </w:rPr>
            </w:pPr>
            <w:r w:rsidRPr="005E5B51">
              <w:rPr>
                <w:rFonts w:eastAsia="Times New Roman" w:cstheme="minorHAnsi"/>
                <w:b/>
                <w:bCs/>
                <w:color w:val="2D0054" w:themeColor="text2"/>
                <w:lang w:eastAsia="en-GB"/>
              </w:rPr>
              <w:t>Tier</w:t>
            </w:r>
          </w:p>
        </w:tc>
      </w:tr>
      <w:tr w:rsidR="00CC74A9" w:rsidRPr="00C37EA6" w14:paraId="6ED19801" w14:textId="77777777">
        <w:tc>
          <w:tcPr>
            <w:tcW w:w="0" w:type="auto"/>
            <w:tcBorders>
              <w:bottom w:val="single" w:sz="6" w:space="0" w:color="B1B4B6"/>
            </w:tcBorders>
            <w:shd w:val="clear" w:color="auto" w:fill="FFFFFF"/>
            <w:tcMar>
              <w:top w:w="150" w:type="dxa"/>
              <w:left w:w="0" w:type="dxa"/>
              <w:bottom w:w="150" w:type="dxa"/>
              <w:right w:w="300" w:type="dxa"/>
            </w:tcMar>
            <w:hideMark/>
          </w:tcPr>
          <w:p w14:paraId="300EE7B1"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Various</w:t>
            </w:r>
          </w:p>
        </w:tc>
        <w:tc>
          <w:tcPr>
            <w:tcW w:w="0" w:type="auto"/>
            <w:tcBorders>
              <w:bottom w:val="single" w:sz="6" w:space="0" w:color="B1B4B6"/>
            </w:tcBorders>
            <w:shd w:val="clear" w:color="auto" w:fill="FFFFFF"/>
            <w:tcMar>
              <w:top w:w="150" w:type="dxa"/>
              <w:left w:w="0" w:type="dxa"/>
              <w:bottom w:w="150" w:type="dxa"/>
              <w:right w:w="300" w:type="dxa"/>
            </w:tcMar>
            <w:hideMark/>
          </w:tcPr>
          <w:p w14:paraId="46DB3975"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Rivers</w:t>
            </w:r>
          </w:p>
        </w:tc>
        <w:tc>
          <w:tcPr>
            <w:tcW w:w="0" w:type="auto"/>
            <w:tcBorders>
              <w:bottom w:val="single" w:sz="6" w:space="0" w:color="B1B4B6"/>
            </w:tcBorders>
            <w:shd w:val="clear" w:color="auto" w:fill="FFFFFF"/>
            <w:tcMar>
              <w:top w:w="150" w:type="dxa"/>
              <w:left w:w="0" w:type="dxa"/>
              <w:bottom w:w="150" w:type="dxa"/>
              <w:right w:w="300" w:type="dxa"/>
            </w:tcMar>
            <w:hideMark/>
          </w:tcPr>
          <w:p w14:paraId="63381445"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All</w:t>
            </w:r>
          </w:p>
        </w:tc>
        <w:tc>
          <w:tcPr>
            <w:tcW w:w="0" w:type="auto"/>
            <w:tcBorders>
              <w:bottom w:val="single" w:sz="6" w:space="0" w:color="B1B4B6"/>
            </w:tcBorders>
            <w:shd w:val="clear" w:color="auto" w:fill="FFFFFF"/>
            <w:tcMar>
              <w:top w:w="150" w:type="dxa"/>
              <w:left w:w="0" w:type="dxa"/>
              <w:bottom w:w="150" w:type="dxa"/>
              <w:right w:w="300" w:type="dxa"/>
            </w:tcMar>
            <w:hideMark/>
          </w:tcPr>
          <w:p w14:paraId="796E81F1"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£230,000</w:t>
            </w:r>
          </w:p>
        </w:tc>
        <w:tc>
          <w:tcPr>
            <w:tcW w:w="0" w:type="auto"/>
            <w:tcBorders>
              <w:bottom w:val="single" w:sz="6" w:space="0" w:color="B1B4B6"/>
            </w:tcBorders>
            <w:shd w:val="clear" w:color="auto" w:fill="FFFFFF"/>
            <w:tcMar>
              <w:top w:w="150" w:type="dxa"/>
              <w:left w:w="0" w:type="dxa"/>
              <w:bottom w:w="150" w:type="dxa"/>
              <w:right w:w="0" w:type="dxa"/>
            </w:tcMar>
            <w:hideMark/>
          </w:tcPr>
          <w:p w14:paraId="1F7BE374"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W</w:t>
            </w:r>
          </w:p>
        </w:tc>
      </w:tr>
      <w:tr w:rsidR="00CC74A9" w:rsidRPr="00C37EA6" w14:paraId="5B85F9D5" w14:textId="77777777">
        <w:tc>
          <w:tcPr>
            <w:tcW w:w="0" w:type="auto"/>
            <w:tcBorders>
              <w:bottom w:val="single" w:sz="6" w:space="0" w:color="B1B4B6"/>
            </w:tcBorders>
            <w:shd w:val="clear" w:color="auto" w:fill="FFFFFF"/>
            <w:tcMar>
              <w:top w:w="150" w:type="dxa"/>
              <w:left w:w="0" w:type="dxa"/>
              <w:bottom w:w="150" w:type="dxa"/>
              <w:right w:w="300" w:type="dxa"/>
            </w:tcMar>
            <w:hideMark/>
          </w:tcPr>
          <w:p w14:paraId="79C14769"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Various</w:t>
            </w:r>
          </w:p>
        </w:tc>
        <w:tc>
          <w:tcPr>
            <w:tcW w:w="0" w:type="auto"/>
            <w:tcBorders>
              <w:bottom w:val="single" w:sz="6" w:space="0" w:color="B1B4B6"/>
            </w:tcBorders>
            <w:shd w:val="clear" w:color="auto" w:fill="FFFFFF"/>
            <w:tcMar>
              <w:top w:w="150" w:type="dxa"/>
              <w:left w:w="0" w:type="dxa"/>
              <w:bottom w:w="150" w:type="dxa"/>
              <w:right w:w="300" w:type="dxa"/>
            </w:tcMar>
            <w:hideMark/>
          </w:tcPr>
          <w:p w14:paraId="06DD7A77"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Rivers and streams</w:t>
            </w:r>
          </w:p>
        </w:tc>
        <w:tc>
          <w:tcPr>
            <w:tcW w:w="0" w:type="auto"/>
            <w:tcBorders>
              <w:bottom w:val="single" w:sz="6" w:space="0" w:color="B1B4B6"/>
            </w:tcBorders>
            <w:shd w:val="clear" w:color="auto" w:fill="FFFFFF"/>
            <w:tcMar>
              <w:top w:w="150" w:type="dxa"/>
              <w:left w:w="0" w:type="dxa"/>
              <w:bottom w:w="150" w:type="dxa"/>
              <w:right w:w="300" w:type="dxa"/>
            </w:tcMar>
            <w:hideMark/>
          </w:tcPr>
          <w:p w14:paraId="79AFC952"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All</w:t>
            </w:r>
          </w:p>
        </w:tc>
        <w:tc>
          <w:tcPr>
            <w:tcW w:w="0" w:type="auto"/>
            <w:tcBorders>
              <w:bottom w:val="single" w:sz="6" w:space="0" w:color="B1B4B6"/>
            </w:tcBorders>
            <w:shd w:val="clear" w:color="auto" w:fill="FFFFFF"/>
            <w:tcMar>
              <w:top w:w="150" w:type="dxa"/>
              <w:left w:w="0" w:type="dxa"/>
              <w:bottom w:w="150" w:type="dxa"/>
              <w:right w:w="300" w:type="dxa"/>
            </w:tcMar>
            <w:hideMark/>
          </w:tcPr>
          <w:p w14:paraId="67CB416D"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£230,000</w:t>
            </w:r>
          </w:p>
        </w:tc>
        <w:tc>
          <w:tcPr>
            <w:tcW w:w="0" w:type="auto"/>
            <w:tcBorders>
              <w:bottom w:val="single" w:sz="6" w:space="0" w:color="B1B4B6"/>
            </w:tcBorders>
            <w:shd w:val="clear" w:color="auto" w:fill="FFFFFF"/>
            <w:tcMar>
              <w:top w:w="150" w:type="dxa"/>
              <w:left w:w="0" w:type="dxa"/>
              <w:bottom w:w="150" w:type="dxa"/>
              <w:right w:w="0" w:type="dxa"/>
            </w:tcMar>
            <w:hideMark/>
          </w:tcPr>
          <w:p w14:paraId="7B99EF80" w14:textId="77777777" w:rsidR="00CC74A9" w:rsidRPr="00DC5F2E" w:rsidRDefault="00CC74A9" w:rsidP="00C37EA6">
            <w:pPr>
              <w:spacing w:after="0" w:line="240" w:lineRule="auto"/>
              <w:rPr>
                <w:rFonts w:eastAsia="Times New Roman" w:cstheme="minorHAnsi"/>
                <w:color w:val="0B0C0C"/>
                <w:lang w:eastAsia="en-GB"/>
              </w:rPr>
            </w:pPr>
            <w:r w:rsidRPr="00DC5F2E">
              <w:rPr>
                <w:rFonts w:eastAsia="Times New Roman" w:cstheme="minorHAnsi"/>
                <w:color w:val="0B0C0C"/>
                <w:lang w:eastAsia="en-GB"/>
              </w:rPr>
              <w:t>W</w:t>
            </w:r>
          </w:p>
        </w:tc>
      </w:tr>
    </w:tbl>
    <w:p w14:paraId="71200C0B" w14:textId="77777777" w:rsidR="00CC74A9" w:rsidRPr="00A24E33" w:rsidRDefault="00CC74A9" w:rsidP="00A24E33">
      <w:pPr>
        <w:rPr>
          <w:rFonts w:asciiTheme="majorHAnsi" w:hAnsiTheme="majorHAnsi" w:cstheme="majorBidi"/>
          <w:b/>
          <w:bCs/>
          <w:color w:val="2D0054" w:themeColor="accent1"/>
          <w:sz w:val="24"/>
          <w:szCs w:val="26"/>
        </w:rPr>
      </w:pPr>
    </w:p>
    <w:sectPr w:rsidR="00CC74A9" w:rsidRPr="00A24E33" w:rsidSect="00A5676B">
      <w:headerReference w:type="even" r:id="rId20"/>
      <w:headerReference w:type="default" r:id="rId21"/>
      <w:headerReference w:type="first" r:id="rId22"/>
      <w:footerReference w:type="first" r:id="rId23"/>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95743" w14:textId="77777777" w:rsidR="00F0026A" w:rsidRDefault="00F0026A" w:rsidP="001030EA">
      <w:pPr>
        <w:spacing w:after="0" w:line="240" w:lineRule="auto"/>
      </w:pPr>
      <w:r>
        <w:separator/>
      </w:r>
    </w:p>
  </w:endnote>
  <w:endnote w:type="continuationSeparator" w:id="0">
    <w:p w14:paraId="50F7875E" w14:textId="77777777" w:rsidR="00F0026A" w:rsidRDefault="00F0026A" w:rsidP="001030EA">
      <w:pPr>
        <w:spacing w:after="0" w:line="240" w:lineRule="auto"/>
      </w:pPr>
      <w:r>
        <w:continuationSeparator/>
      </w:r>
    </w:p>
  </w:endnote>
  <w:endnote w:type="continuationNotice" w:id="1">
    <w:p w14:paraId="7C1DBD3A" w14:textId="77777777" w:rsidR="00F0026A" w:rsidRDefault="00F002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1AB3" w14:textId="612E94D4" w:rsidR="00AB764D" w:rsidRDefault="00AB764D">
    <w:pPr>
      <w:pStyle w:val="Footer"/>
    </w:pPr>
    <w:r>
      <w:rPr>
        <w:noProof/>
      </w:rPr>
      <w:drawing>
        <wp:inline distT="0" distB="0" distL="0" distR="0" wp14:anchorId="1FC1EEF5" wp14:editId="0ACC7845">
          <wp:extent cx="4828540" cy="682625"/>
          <wp:effectExtent l="0" t="0" r="0" b="3175"/>
          <wp:docPr id="1608259676" name="Picture 1608259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8540" cy="68262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9293531"/>
      <w:docPartObj>
        <w:docPartGallery w:val="Page Numbers (Bottom of Page)"/>
        <w:docPartUnique/>
      </w:docPartObj>
    </w:sdtPr>
    <w:sdtEndPr>
      <w:rPr>
        <w:noProof/>
      </w:rPr>
    </w:sdtEndPr>
    <w:sdtContent>
      <w:p w14:paraId="7C4746CD" w14:textId="4B3177ED" w:rsidR="00D44BEF" w:rsidRDefault="00D44BEF">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7213F640" w14:textId="096DC5D7" w:rsidR="00DA0AB7" w:rsidRPr="006A319C" w:rsidRDefault="00DA0AB7" w:rsidP="006A319C">
    <w:pPr>
      <w:pStyle w:val="Footer"/>
      <w:tabs>
        <w:tab w:val="clear" w:pos="9026"/>
        <w:tab w:val="right" w:pos="9781"/>
      </w:tabs>
      <w:rPr>
        <w:rFonts w:ascii="Candara" w:hAnsi="Candar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96D02" w14:textId="3555013D" w:rsidR="007F6AD4" w:rsidRPr="006A319C" w:rsidRDefault="00161929" w:rsidP="006A319C">
    <w:pPr>
      <w:pStyle w:val="Footer"/>
      <w:tabs>
        <w:tab w:val="clear" w:pos="9026"/>
        <w:tab w:val="right" w:pos="9781"/>
      </w:tabs>
      <w:rPr>
        <w:rFonts w:ascii="Candara" w:hAnsi="Candara"/>
        <w:sz w:val="20"/>
        <w:szCs w:val="20"/>
      </w:rPr>
    </w:pPr>
    <w:r>
      <w:rPr>
        <w:rFonts w:ascii="Candara" w:hAnsi="Candara"/>
        <w:noProof/>
        <w:sz w:val="20"/>
        <w:szCs w:val="20"/>
      </w:rPr>
      <w:drawing>
        <wp:inline distT="0" distB="0" distL="0" distR="0" wp14:anchorId="51F2FA8E" wp14:editId="486A6943">
          <wp:extent cx="4828540" cy="682625"/>
          <wp:effectExtent l="0" t="0" r="0" b="3175"/>
          <wp:docPr id="1886533504" name="Picture 188653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8540" cy="6826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04E88" w14:textId="77777777" w:rsidR="00F0026A" w:rsidRDefault="00F0026A" w:rsidP="001030EA">
      <w:pPr>
        <w:spacing w:after="0" w:line="240" w:lineRule="auto"/>
      </w:pPr>
      <w:r>
        <w:separator/>
      </w:r>
    </w:p>
  </w:footnote>
  <w:footnote w:type="continuationSeparator" w:id="0">
    <w:p w14:paraId="6D7E8D57" w14:textId="77777777" w:rsidR="00F0026A" w:rsidRDefault="00F0026A" w:rsidP="001030EA">
      <w:pPr>
        <w:spacing w:after="0" w:line="240" w:lineRule="auto"/>
      </w:pPr>
      <w:r>
        <w:continuationSeparator/>
      </w:r>
    </w:p>
  </w:footnote>
  <w:footnote w:type="continuationNotice" w:id="1">
    <w:p w14:paraId="694D5DE0" w14:textId="77777777" w:rsidR="00F0026A" w:rsidRDefault="00F002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8E3EB" w14:textId="428CFE2F" w:rsidR="00A05126" w:rsidRPr="006C196C" w:rsidRDefault="006C196C" w:rsidP="006C196C">
    <w:pPr>
      <w:pStyle w:val="Header"/>
      <w:spacing w:after="240"/>
      <w:rPr>
        <w:rFonts w:ascii="Trebuchet MS" w:hAnsi="Trebuchet MS"/>
        <w:b/>
        <w:sz w:val="16"/>
        <w:szCs w:val="16"/>
      </w:rPr>
    </w:pPr>
    <w:r>
      <w:rPr>
        <w:rFonts w:ascii="Trebuchet MS" w:hAnsi="Trebuchet MS"/>
        <w:b/>
        <w:sz w:val="16"/>
        <w:szCs w:val="16"/>
      </w:rPr>
      <w:t xml:space="preserve">Biodiversity </w:t>
    </w:r>
    <w:r w:rsidR="00D35964">
      <w:rPr>
        <w:rFonts w:ascii="Trebuchet MS" w:hAnsi="Trebuchet MS"/>
        <w:b/>
        <w:sz w:val="16"/>
        <w:szCs w:val="16"/>
      </w:rPr>
      <w:t>Net Gain Guidance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ECCD6" w14:textId="286E16D6" w:rsidR="00D15D2C" w:rsidRDefault="00D15D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814E" w14:textId="226ED73A" w:rsidR="00D15D2C" w:rsidRDefault="00D15D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0B85B" w14:textId="5A8E8416" w:rsidR="00D15D2C" w:rsidRDefault="00D15D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C52"/>
    <w:multiLevelType w:val="hybridMultilevel"/>
    <w:tmpl w:val="5DFCDF1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16D6E60"/>
    <w:multiLevelType w:val="hybridMultilevel"/>
    <w:tmpl w:val="4686EF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D33C58"/>
    <w:multiLevelType w:val="hybridMultilevel"/>
    <w:tmpl w:val="72E09AD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3324003"/>
    <w:multiLevelType w:val="hybridMultilevel"/>
    <w:tmpl w:val="FE3E5ED4"/>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58906B1"/>
    <w:multiLevelType w:val="hybridMultilevel"/>
    <w:tmpl w:val="CB088E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0803130A"/>
    <w:multiLevelType w:val="hybridMultilevel"/>
    <w:tmpl w:val="133ADE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BA466D"/>
    <w:multiLevelType w:val="multilevel"/>
    <w:tmpl w:val="51520D1E"/>
    <w:lvl w:ilvl="0">
      <w:start w:val="1"/>
      <w:numFmt w:val="decimal"/>
      <w:lvlText w:val="%1."/>
      <w:lvlJc w:val="left"/>
      <w:pPr>
        <w:ind w:left="360" w:hanging="360"/>
      </w:pPr>
      <w:rPr>
        <w:rFonts w:hint="default"/>
      </w:rPr>
    </w:lvl>
    <w:lvl w:ilvl="1">
      <w:start w:val="1"/>
      <w:numFmt w:val="decimal"/>
      <w:isLgl/>
      <w:lvlText w:val="%1.%2"/>
      <w:lvlJc w:val="left"/>
      <w:pPr>
        <w:ind w:left="567" w:hanging="567"/>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6267ECC"/>
    <w:multiLevelType w:val="hybridMultilevel"/>
    <w:tmpl w:val="A4EA227A"/>
    <w:lvl w:ilvl="0" w:tplc="D4487F5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36510601"/>
    <w:multiLevelType w:val="hybridMultilevel"/>
    <w:tmpl w:val="0AC8F2BA"/>
    <w:lvl w:ilvl="0" w:tplc="E0129C22">
      <w:start w:val="1"/>
      <w:numFmt w:val="bullet"/>
      <w:pStyle w:val="List1"/>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7CC4E80"/>
    <w:multiLevelType w:val="hybridMultilevel"/>
    <w:tmpl w:val="ACF0EC4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39B053C6"/>
    <w:multiLevelType w:val="hybridMultilevel"/>
    <w:tmpl w:val="177690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3B8F0E76"/>
    <w:multiLevelType w:val="hybridMultilevel"/>
    <w:tmpl w:val="F5E4EBE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3F49077D"/>
    <w:multiLevelType w:val="hybridMultilevel"/>
    <w:tmpl w:val="6EECE7BA"/>
    <w:lvl w:ilvl="0" w:tplc="788E64A6">
      <w:start w:val="1"/>
      <w:numFmt w:val="decimal"/>
      <w:lvlText w:val="%1."/>
      <w:lvlJc w:val="left"/>
      <w:pPr>
        <w:ind w:left="1353" w:hanging="360"/>
      </w:pPr>
      <w:rPr>
        <w:b/>
        <w:bCs/>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3" w15:restartNumberingAfterBreak="0">
    <w:nsid w:val="40BC1D49"/>
    <w:multiLevelType w:val="hybridMultilevel"/>
    <w:tmpl w:val="1E22877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8837C2"/>
    <w:multiLevelType w:val="hybridMultilevel"/>
    <w:tmpl w:val="B6F4203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463D55CB"/>
    <w:multiLevelType w:val="hybridMultilevel"/>
    <w:tmpl w:val="A2F4DE3E"/>
    <w:lvl w:ilvl="0" w:tplc="19A2A1D2">
      <w:start w:val="1"/>
      <w:numFmt w:val="lowerLetter"/>
      <w:lvlText w:val="(%1)"/>
      <w:lvlJc w:val="left"/>
      <w:pPr>
        <w:ind w:left="4613" w:hanging="360"/>
      </w:pPr>
    </w:lvl>
    <w:lvl w:ilvl="1" w:tplc="08090019">
      <w:start w:val="1"/>
      <w:numFmt w:val="lowerLetter"/>
      <w:lvlText w:val="%2."/>
      <w:lvlJc w:val="left"/>
      <w:pPr>
        <w:ind w:left="5333" w:hanging="360"/>
      </w:pPr>
    </w:lvl>
    <w:lvl w:ilvl="2" w:tplc="0809001B">
      <w:start w:val="1"/>
      <w:numFmt w:val="lowerRoman"/>
      <w:lvlText w:val="%3."/>
      <w:lvlJc w:val="right"/>
      <w:pPr>
        <w:ind w:left="6053" w:hanging="180"/>
      </w:pPr>
    </w:lvl>
    <w:lvl w:ilvl="3" w:tplc="0809000F">
      <w:start w:val="1"/>
      <w:numFmt w:val="decimal"/>
      <w:lvlText w:val="%4."/>
      <w:lvlJc w:val="left"/>
      <w:pPr>
        <w:ind w:left="6773" w:hanging="360"/>
      </w:pPr>
    </w:lvl>
    <w:lvl w:ilvl="4" w:tplc="08090019">
      <w:start w:val="1"/>
      <w:numFmt w:val="lowerLetter"/>
      <w:lvlText w:val="%5."/>
      <w:lvlJc w:val="left"/>
      <w:pPr>
        <w:ind w:left="7493" w:hanging="360"/>
      </w:pPr>
    </w:lvl>
    <w:lvl w:ilvl="5" w:tplc="0809001B">
      <w:start w:val="1"/>
      <w:numFmt w:val="lowerRoman"/>
      <w:lvlText w:val="%6."/>
      <w:lvlJc w:val="right"/>
      <w:pPr>
        <w:ind w:left="8213" w:hanging="180"/>
      </w:pPr>
    </w:lvl>
    <w:lvl w:ilvl="6" w:tplc="0809000F">
      <w:start w:val="1"/>
      <w:numFmt w:val="decimal"/>
      <w:lvlText w:val="%7."/>
      <w:lvlJc w:val="left"/>
      <w:pPr>
        <w:ind w:left="8933" w:hanging="360"/>
      </w:pPr>
    </w:lvl>
    <w:lvl w:ilvl="7" w:tplc="08090019">
      <w:start w:val="1"/>
      <w:numFmt w:val="lowerLetter"/>
      <w:lvlText w:val="%8."/>
      <w:lvlJc w:val="left"/>
      <w:pPr>
        <w:ind w:left="9653" w:hanging="360"/>
      </w:pPr>
    </w:lvl>
    <w:lvl w:ilvl="8" w:tplc="0809001B">
      <w:start w:val="1"/>
      <w:numFmt w:val="lowerRoman"/>
      <w:lvlText w:val="%9."/>
      <w:lvlJc w:val="right"/>
      <w:pPr>
        <w:ind w:left="10373" w:hanging="180"/>
      </w:pPr>
    </w:lvl>
  </w:abstractNum>
  <w:abstractNum w:abstractNumId="16" w15:restartNumberingAfterBreak="0">
    <w:nsid w:val="47084FDB"/>
    <w:multiLevelType w:val="hybridMultilevel"/>
    <w:tmpl w:val="9AC6409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0E40126"/>
    <w:multiLevelType w:val="hybridMultilevel"/>
    <w:tmpl w:val="EAC89B1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8824474"/>
    <w:multiLevelType w:val="multilevel"/>
    <w:tmpl w:val="B3485AA0"/>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5B365E3A"/>
    <w:multiLevelType w:val="hybridMultilevel"/>
    <w:tmpl w:val="2F02C9E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61A66658"/>
    <w:multiLevelType w:val="hybridMultilevel"/>
    <w:tmpl w:val="9C9A514A"/>
    <w:lvl w:ilvl="0" w:tplc="32623BCE">
      <w:start w:val="1"/>
      <w:numFmt w:val="decimal"/>
      <w:lvlText w:val="%1."/>
      <w:lvlJc w:val="left"/>
      <w:pPr>
        <w:ind w:left="1437" w:hanging="8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64473F37"/>
    <w:multiLevelType w:val="multilevel"/>
    <w:tmpl w:val="6268A5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5083D67"/>
    <w:multiLevelType w:val="hybridMultilevel"/>
    <w:tmpl w:val="437C674A"/>
    <w:lvl w:ilvl="0" w:tplc="E6A6EC7A">
      <w:start w:val="1"/>
      <w:numFmt w:val="decimal"/>
      <w:pStyle w:val="BodyText"/>
      <w:lvlText w:val="1.%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4D7B26"/>
    <w:multiLevelType w:val="multilevel"/>
    <w:tmpl w:val="45008B5A"/>
    <w:lvl w:ilvl="0">
      <w:start w:val="1"/>
      <w:numFmt w:val="decimal"/>
      <w:lvlText w:val="%1"/>
      <w:lvlJc w:val="left"/>
      <w:pPr>
        <w:ind w:left="360" w:hanging="360"/>
      </w:pPr>
    </w:lvl>
    <w:lvl w:ilvl="1">
      <w:start w:val="1"/>
      <w:numFmt w:val="decimal"/>
      <w:lvlText w:val="%1.%2"/>
      <w:lvlJc w:val="left"/>
      <w:pPr>
        <w:ind w:left="1854" w:hanging="720"/>
      </w:pPr>
    </w:lvl>
    <w:lvl w:ilvl="2">
      <w:start w:val="1"/>
      <w:numFmt w:val="decimal"/>
      <w:lvlText w:val="%1.%2.%3"/>
      <w:lvlJc w:val="left"/>
      <w:pPr>
        <w:ind w:left="2988" w:hanging="720"/>
      </w:pPr>
    </w:lvl>
    <w:lvl w:ilvl="3">
      <w:start w:val="1"/>
      <w:numFmt w:val="decimal"/>
      <w:lvlText w:val="%1.%2.%3.%4"/>
      <w:lvlJc w:val="left"/>
      <w:pPr>
        <w:ind w:left="4482" w:hanging="1080"/>
      </w:pPr>
    </w:lvl>
    <w:lvl w:ilvl="4">
      <w:start w:val="1"/>
      <w:numFmt w:val="decimal"/>
      <w:lvlText w:val="%1.%2.%3.%4.%5"/>
      <w:lvlJc w:val="left"/>
      <w:pPr>
        <w:ind w:left="5976" w:hanging="1440"/>
      </w:pPr>
    </w:lvl>
    <w:lvl w:ilvl="5">
      <w:start w:val="1"/>
      <w:numFmt w:val="decimal"/>
      <w:lvlText w:val="%1.%2.%3.%4.%5.%6"/>
      <w:lvlJc w:val="left"/>
      <w:pPr>
        <w:ind w:left="7110" w:hanging="1440"/>
      </w:pPr>
    </w:lvl>
    <w:lvl w:ilvl="6">
      <w:start w:val="1"/>
      <w:numFmt w:val="decimal"/>
      <w:lvlText w:val="%1.%2.%3.%4.%5.%6.%7"/>
      <w:lvlJc w:val="left"/>
      <w:pPr>
        <w:ind w:left="8604" w:hanging="1800"/>
      </w:pPr>
    </w:lvl>
    <w:lvl w:ilvl="7">
      <w:start w:val="1"/>
      <w:numFmt w:val="decimal"/>
      <w:lvlText w:val="%1.%2.%3.%4.%5.%6.%7.%8"/>
      <w:lvlJc w:val="left"/>
      <w:pPr>
        <w:ind w:left="10098" w:hanging="2160"/>
      </w:pPr>
    </w:lvl>
    <w:lvl w:ilvl="8">
      <w:start w:val="1"/>
      <w:numFmt w:val="decimal"/>
      <w:lvlText w:val="%1.%2.%3.%4.%5.%6.%7.%8.%9"/>
      <w:lvlJc w:val="left"/>
      <w:pPr>
        <w:ind w:left="11232" w:hanging="2160"/>
      </w:pPr>
    </w:lvl>
  </w:abstractNum>
  <w:abstractNum w:abstractNumId="24" w15:restartNumberingAfterBreak="0">
    <w:nsid w:val="66EF1BB3"/>
    <w:multiLevelType w:val="hybridMultilevel"/>
    <w:tmpl w:val="B8CE649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6A156608"/>
    <w:multiLevelType w:val="multilevel"/>
    <w:tmpl w:val="1C6A8562"/>
    <w:lvl w:ilvl="0">
      <w:start w:val="3"/>
      <w:numFmt w:val="decimal"/>
      <w:lvlText w:val="%1"/>
      <w:lvlJc w:val="left"/>
      <w:pPr>
        <w:ind w:left="360" w:hanging="360"/>
      </w:pPr>
    </w:lvl>
    <w:lvl w:ilvl="1">
      <w:start w:val="1"/>
      <w:numFmt w:val="decimal"/>
      <w:lvlText w:val="%1.%2"/>
      <w:lvlJc w:val="left"/>
      <w:pPr>
        <w:ind w:left="1854" w:hanging="720"/>
      </w:pPr>
    </w:lvl>
    <w:lvl w:ilvl="2">
      <w:start w:val="1"/>
      <w:numFmt w:val="decimal"/>
      <w:lvlText w:val="%1.%2.%3"/>
      <w:lvlJc w:val="left"/>
      <w:pPr>
        <w:ind w:left="2988" w:hanging="720"/>
      </w:pPr>
    </w:lvl>
    <w:lvl w:ilvl="3">
      <w:start w:val="1"/>
      <w:numFmt w:val="decimal"/>
      <w:lvlText w:val="%1.%2.%3.%4"/>
      <w:lvlJc w:val="left"/>
      <w:pPr>
        <w:ind w:left="4482" w:hanging="1080"/>
      </w:pPr>
    </w:lvl>
    <w:lvl w:ilvl="4">
      <w:start w:val="1"/>
      <w:numFmt w:val="decimal"/>
      <w:lvlText w:val="%1.%2.%3.%4.%5"/>
      <w:lvlJc w:val="left"/>
      <w:pPr>
        <w:ind w:left="5976" w:hanging="1440"/>
      </w:pPr>
    </w:lvl>
    <w:lvl w:ilvl="5">
      <w:start w:val="1"/>
      <w:numFmt w:val="decimal"/>
      <w:lvlText w:val="%1.%2.%3.%4.%5.%6"/>
      <w:lvlJc w:val="left"/>
      <w:pPr>
        <w:ind w:left="7110" w:hanging="1440"/>
      </w:pPr>
    </w:lvl>
    <w:lvl w:ilvl="6">
      <w:start w:val="1"/>
      <w:numFmt w:val="decimal"/>
      <w:lvlText w:val="%1.%2.%3.%4.%5.%6.%7"/>
      <w:lvlJc w:val="left"/>
      <w:pPr>
        <w:ind w:left="8604" w:hanging="1800"/>
      </w:pPr>
    </w:lvl>
    <w:lvl w:ilvl="7">
      <w:start w:val="1"/>
      <w:numFmt w:val="decimal"/>
      <w:lvlText w:val="%1.%2.%3.%4.%5.%6.%7.%8"/>
      <w:lvlJc w:val="left"/>
      <w:pPr>
        <w:ind w:left="10098" w:hanging="2160"/>
      </w:pPr>
    </w:lvl>
    <w:lvl w:ilvl="8">
      <w:start w:val="1"/>
      <w:numFmt w:val="decimal"/>
      <w:lvlText w:val="%1.%2.%3.%4.%5.%6.%7.%8.%9"/>
      <w:lvlJc w:val="left"/>
      <w:pPr>
        <w:ind w:left="11232" w:hanging="2160"/>
      </w:pPr>
    </w:lvl>
  </w:abstractNum>
  <w:abstractNum w:abstractNumId="26" w15:restartNumberingAfterBreak="0">
    <w:nsid w:val="6A771F2A"/>
    <w:multiLevelType w:val="multilevel"/>
    <w:tmpl w:val="D27697EC"/>
    <w:lvl w:ilvl="0">
      <w:start w:val="7"/>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F891CF3"/>
    <w:multiLevelType w:val="hybridMultilevel"/>
    <w:tmpl w:val="838C1AAC"/>
    <w:lvl w:ilvl="0" w:tplc="3E965456">
      <w:start w:val="1"/>
      <w:numFmt w:val="decimal"/>
      <w:pStyle w:val="Heading1"/>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871E7B"/>
    <w:multiLevelType w:val="hybridMultilevel"/>
    <w:tmpl w:val="0B88CA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779E29E8"/>
    <w:multiLevelType w:val="hybridMultilevel"/>
    <w:tmpl w:val="3A4ABB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D0A34E1"/>
    <w:multiLevelType w:val="hybridMultilevel"/>
    <w:tmpl w:val="C58E577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7FB22672"/>
    <w:multiLevelType w:val="hybridMultilevel"/>
    <w:tmpl w:val="7206C52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551620584">
    <w:abstractNumId w:val="6"/>
  </w:num>
  <w:num w:numId="2" w16cid:durableId="1310550303">
    <w:abstractNumId w:val="8"/>
  </w:num>
  <w:num w:numId="3" w16cid:durableId="978415230">
    <w:abstractNumId w:val="22"/>
  </w:num>
  <w:num w:numId="4" w16cid:durableId="504629724">
    <w:abstractNumId w:val="27"/>
  </w:num>
  <w:num w:numId="5" w16cid:durableId="145712321">
    <w:abstractNumId w:val="3"/>
  </w:num>
  <w:num w:numId="6" w16cid:durableId="1016737437">
    <w:abstractNumId w:val="28"/>
  </w:num>
  <w:num w:numId="7" w16cid:durableId="66656924">
    <w:abstractNumId w:val="30"/>
  </w:num>
  <w:num w:numId="8" w16cid:durableId="87195121">
    <w:abstractNumId w:val="19"/>
  </w:num>
  <w:num w:numId="9" w16cid:durableId="532497699">
    <w:abstractNumId w:val="0"/>
  </w:num>
  <w:num w:numId="10" w16cid:durableId="841310505">
    <w:abstractNumId w:val="10"/>
  </w:num>
  <w:num w:numId="11" w16cid:durableId="1565336928">
    <w:abstractNumId w:val="4"/>
  </w:num>
  <w:num w:numId="12" w16cid:durableId="1726833305">
    <w:abstractNumId w:val="16"/>
  </w:num>
  <w:num w:numId="13" w16cid:durableId="490876271">
    <w:abstractNumId w:val="14"/>
  </w:num>
  <w:num w:numId="14" w16cid:durableId="1709529525">
    <w:abstractNumId w:val="17"/>
  </w:num>
  <w:num w:numId="15" w16cid:durableId="1366443232">
    <w:abstractNumId w:val="29"/>
  </w:num>
  <w:num w:numId="16" w16cid:durableId="1048339904">
    <w:abstractNumId w:val="12"/>
  </w:num>
  <w:num w:numId="17" w16cid:durableId="1474058642">
    <w:abstractNumId w:val="31"/>
  </w:num>
  <w:num w:numId="18" w16cid:durableId="1737698890">
    <w:abstractNumId w:val="2"/>
  </w:num>
  <w:num w:numId="19" w16cid:durableId="1871727007">
    <w:abstractNumId w:val="20"/>
  </w:num>
  <w:num w:numId="20" w16cid:durableId="913127428">
    <w:abstractNumId w:val="9"/>
  </w:num>
  <w:num w:numId="21" w16cid:durableId="764182328">
    <w:abstractNumId w:val="7"/>
  </w:num>
  <w:num w:numId="22" w16cid:durableId="1729647280">
    <w:abstractNumId w:val="24"/>
  </w:num>
  <w:num w:numId="23" w16cid:durableId="1032271595">
    <w:abstractNumId w:val="13"/>
  </w:num>
  <w:num w:numId="24" w16cid:durableId="1228151767">
    <w:abstractNumId w:val="11"/>
  </w:num>
  <w:num w:numId="25" w16cid:durableId="258149425">
    <w:abstractNumId w:val="21"/>
  </w:num>
  <w:num w:numId="26" w16cid:durableId="10769763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0810992">
    <w:abstractNumId w:val="18"/>
  </w:num>
  <w:num w:numId="28" w16cid:durableId="12338089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53386174">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5269230">
    <w:abstractNumId w:val="26"/>
  </w:num>
  <w:num w:numId="31" w16cid:durableId="1941374452">
    <w:abstractNumId w:val="1"/>
  </w:num>
  <w:num w:numId="32" w16cid:durableId="2132631805">
    <w:abstractNumId w:val="5"/>
  </w:num>
  <w:num w:numId="33" w16cid:durableId="624236608">
    <w:abstractNumId w:val="22"/>
  </w:num>
  <w:num w:numId="34" w16cid:durableId="1356224161">
    <w:abstractNumId w:val="22"/>
  </w:num>
  <w:num w:numId="35" w16cid:durableId="532234351">
    <w:abstractNumId w:val="22"/>
  </w:num>
  <w:num w:numId="36" w16cid:durableId="2062093618">
    <w:abstractNumId w:val="22"/>
  </w:num>
  <w:num w:numId="37" w16cid:durableId="1519929643">
    <w:abstractNumId w:val="22"/>
  </w:num>
  <w:num w:numId="38" w16cid:durableId="633563655">
    <w:abstractNumId w:val="22"/>
  </w:num>
  <w:num w:numId="39" w16cid:durableId="2015107928">
    <w:abstractNumId w:val="22"/>
  </w:num>
  <w:num w:numId="40" w16cid:durableId="1561596796">
    <w:abstractNumId w:val="22"/>
  </w:num>
  <w:num w:numId="41" w16cid:durableId="1495301173">
    <w:abstractNumId w:val="22"/>
  </w:num>
  <w:num w:numId="42" w16cid:durableId="3097298">
    <w:abstractNumId w:val="22"/>
  </w:num>
  <w:num w:numId="43" w16cid:durableId="1678267819">
    <w:abstractNumId w:val="22"/>
  </w:num>
  <w:num w:numId="44" w16cid:durableId="1717198767">
    <w:abstractNumId w:val="22"/>
  </w:num>
  <w:num w:numId="45" w16cid:durableId="342977476">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0EA"/>
    <w:rsid w:val="0000001E"/>
    <w:rsid w:val="000009C1"/>
    <w:rsid w:val="00002676"/>
    <w:rsid w:val="00002CA1"/>
    <w:rsid w:val="00002FD8"/>
    <w:rsid w:val="000034F4"/>
    <w:rsid w:val="00004CF4"/>
    <w:rsid w:val="000054E6"/>
    <w:rsid w:val="0000626B"/>
    <w:rsid w:val="00006ED8"/>
    <w:rsid w:val="00006F9D"/>
    <w:rsid w:val="000102DF"/>
    <w:rsid w:val="000104E8"/>
    <w:rsid w:val="000108E1"/>
    <w:rsid w:val="000110B4"/>
    <w:rsid w:val="00011737"/>
    <w:rsid w:val="00013B0F"/>
    <w:rsid w:val="0001405F"/>
    <w:rsid w:val="00014A94"/>
    <w:rsid w:val="00014EB7"/>
    <w:rsid w:val="000168A9"/>
    <w:rsid w:val="000174EC"/>
    <w:rsid w:val="0002038A"/>
    <w:rsid w:val="00020CCB"/>
    <w:rsid w:val="00021045"/>
    <w:rsid w:val="000215C4"/>
    <w:rsid w:val="000227BA"/>
    <w:rsid w:val="00022B7A"/>
    <w:rsid w:val="000233F7"/>
    <w:rsid w:val="00024DD0"/>
    <w:rsid w:val="0002576D"/>
    <w:rsid w:val="00026A74"/>
    <w:rsid w:val="00026FA6"/>
    <w:rsid w:val="00027E2F"/>
    <w:rsid w:val="000304BE"/>
    <w:rsid w:val="000305FA"/>
    <w:rsid w:val="00030A2E"/>
    <w:rsid w:val="00030EC0"/>
    <w:rsid w:val="00031296"/>
    <w:rsid w:val="00031F20"/>
    <w:rsid w:val="00032356"/>
    <w:rsid w:val="000325FF"/>
    <w:rsid w:val="0003267A"/>
    <w:rsid w:val="00032D8F"/>
    <w:rsid w:val="00032FC4"/>
    <w:rsid w:val="000333DB"/>
    <w:rsid w:val="000338AE"/>
    <w:rsid w:val="00035CE4"/>
    <w:rsid w:val="00036A5E"/>
    <w:rsid w:val="000370C1"/>
    <w:rsid w:val="00037587"/>
    <w:rsid w:val="00037F2F"/>
    <w:rsid w:val="0004020E"/>
    <w:rsid w:val="00040580"/>
    <w:rsid w:val="000409C4"/>
    <w:rsid w:val="00046C02"/>
    <w:rsid w:val="00047344"/>
    <w:rsid w:val="00047C4E"/>
    <w:rsid w:val="00050199"/>
    <w:rsid w:val="00050863"/>
    <w:rsid w:val="00050B16"/>
    <w:rsid w:val="0005186D"/>
    <w:rsid w:val="00051A42"/>
    <w:rsid w:val="00052ED3"/>
    <w:rsid w:val="000542DA"/>
    <w:rsid w:val="000543B3"/>
    <w:rsid w:val="00055A19"/>
    <w:rsid w:val="00056313"/>
    <w:rsid w:val="00056796"/>
    <w:rsid w:val="000568C0"/>
    <w:rsid w:val="000569DA"/>
    <w:rsid w:val="00057D29"/>
    <w:rsid w:val="00057E70"/>
    <w:rsid w:val="00057EBF"/>
    <w:rsid w:val="0006160F"/>
    <w:rsid w:val="0006189A"/>
    <w:rsid w:val="00063739"/>
    <w:rsid w:val="0006387A"/>
    <w:rsid w:val="0006463F"/>
    <w:rsid w:val="000657D2"/>
    <w:rsid w:val="000669B4"/>
    <w:rsid w:val="00066A5E"/>
    <w:rsid w:val="0006790D"/>
    <w:rsid w:val="00067EA3"/>
    <w:rsid w:val="00070244"/>
    <w:rsid w:val="00071DA7"/>
    <w:rsid w:val="00072040"/>
    <w:rsid w:val="000733AD"/>
    <w:rsid w:val="000744A0"/>
    <w:rsid w:val="000744D6"/>
    <w:rsid w:val="00075114"/>
    <w:rsid w:val="00077175"/>
    <w:rsid w:val="00077604"/>
    <w:rsid w:val="00077686"/>
    <w:rsid w:val="000779C2"/>
    <w:rsid w:val="0008058E"/>
    <w:rsid w:val="000816BC"/>
    <w:rsid w:val="000816DF"/>
    <w:rsid w:val="000816F6"/>
    <w:rsid w:val="00082280"/>
    <w:rsid w:val="0008244C"/>
    <w:rsid w:val="00082E58"/>
    <w:rsid w:val="00083D79"/>
    <w:rsid w:val="00084192"/>
    <w:rsid w:val="000842C9"/>
    <w:rsid w:val="000846A3"/>
    <w:rsid w:val="00085CC5"/>
    <w:rsid w:val="0008757D"/>
    <w:rsid w:val="0008788E"/>
    <w:rsid w:val="00090D43"/>
    <w:rsid w:val="00091530"/>
    <w:rsid w:val="00091894"/>
    <w:rsid w:val="00092257"/>
    <w:rsid w:val="00092687"/>
    <w:rsid w:val="00093389"/>
    <w:rsid w:val="000935D4"/>
    <w:rsid w:val="00093CF1"/>
    <w:rsid w:val="0009475C"/>
    <w:rsid w:val="000957DB"/>
    <w:rsid w:val="00096E94"/>
    <w:rsid w:val="000977A7"/>
    <w:rsid w:val="00097C93"/>
    <w:rsid w:val="00097D33"/>
    <w:rsid w:val="000A08A5"/>
    <w:rsid w:val="000A090C"/>
    <w:rsid w:val="000A19BD"/>
    <w:rsid w:val="000A2C04"/>
    <w:rsid w:val="000A3751"/>
    <w:rsid w:val="000A3CCF"/>
    <w:rsid w:val="000A4123"/>
    <w:rsid w:val="000A610E"/>
    <w:rsid w:val="000A61C9"/>
    <w:rsid w:val="000A65C7"/>
    <w:rsid w:val="000A7B62"/>
    <w:rsid w:val="000B1C59"/>
    <w:rsid w:val="000B249E"/>
    <w:rsid w:val="000B27D1"/>
    <w:rsid w:val="000B2E5D"/>
    <w:rsid w:val="000B359E"/>
    <w:rsid w:val="000B3F3C"/>
    <w:rsid w:val="000B4090"/>
    <w:rsid w:val="000B5698"/>
    <w:rsid w:val="000B57D8"/>
    <w:rsid w:val="000B7F89"/>
    <w:rsid w:val="000C01BF"/>
    <w:rsid w:val="000C2CE8"/>
    <w:rsid w:val="000C2F0B"/>
    <w:rsid w:val="000C36C3"/>
    <w:rsid w:val="000C3EEF"/>
    <w:rsid w:val="000C5254"/>
    <w:rsid w:val="000C527F"/>
    <w:rsid w:val="000C5796"/>
    <w:rsid w:val="000C634F"/>
    <w:rsid w:val="000D06A9"/>
    <w:rsid w:val="000D187C"/>
    <w:rsid w:val="000D2640"/>
    <w:rsid w:val="000D39AC"/>
    <w:rsid w:val="000D3D22"/>
    <w:rsid w:val="000D4CDD"/>
    <w:rsid w:val="000D52DB"/>
    <w:rsid w:val="000D56A1"/>
    <w:rsid w:val="000D57A8"/>
    <w:rsid w:val="000D5F44"/>
    <w:rsid w:val="000D68C8"/>
    <w:rsid w:val="000D765B"/>
    <w:rsid w:val="000E00DB"/>
    <w:rsid w:val="000E0B70"/>
    <w:rsid w:val="000E0BBC"/>
    <w:rsid w:val="000E0F2E"/>
    <w:rsid w:val="000E13A9"/>
    <w:rsid w:val="000E1F81"/>
    <w:rsid w:val="000E232B"/>
    <w:rsid w:val="000E269C"/>
    <w:rsid w:val="000E2DD3"/>
    <w:rsid w:val="000E38B1"/>
    <w:rsid w:val="000E3A95"/>
    <w:rsid w:val="000E4C48"/>
    <w:rsid w:val="000E5F5A"/>
    <w:rsid w:val="000E6AB8"/>
    <w:rsid w:val="000E7E56"/>
    <w:rsid w:val="000F01B1"/>
    <w:rsid w:val="000F0BA5"/>
    <w:rsid w:val="000F2656"/>
    <w:rsid w:val="000F31E2"/>
    <w:rsid w:val="000F39ED"/>
    <w:rsid w:val="000F42EE"/>
    <w:rsid w:val="000F506F"/>
    <w:rsid w:val="000F7A0B"/>
    <w:rsid w:val="00101AA3"/>
    <w:rsid w:val="00101BBC"/>
    <w:rsid w:val="00101DBC"/>
    <w:rsid w:val="001030EA"/>
    <w:rsid w:val="001038B7"/>
    <w:rsid w:val="00103C13"/>
    <w:rsid w:val="00104114"/>
    <w:rsid w:val="00104360"/>
    <w:rsid w:val="0010573C"/>
    <w:rsid w:val="00107E8E"/>
    <w:rsid w:val="0011191C"/>
    <w:rsid w:val="0011220B"/>
    <w:rsid w:val="00112B9C"/>
    <w:rsid w:val="00112D2D"/>
    <w:rsid w:val="00113093"/>
    <w:rsid w:val="00113348"/>
    <w:rsid w:val="001134A7"/>
    <w:rsid w:val="00113CB9"/>
    <w:rsid w:val="001142B6"/>
    <w:rsid w:val="00115251"/>
    <w:rsid w:val="00116A39"/>
    <w:rsid w:val="001200D8"/>
    <w:rsid w:val="00120873"/>
    <w:rsid w:val="0012131F"/>
    <w:rsid w:val="001220B1"/>
    <w:rsid w:val="00122660"/>
    <w:rsid w:val="001229DC"/>
    <w:rsid w:val="001245DD"/>
    <w:rsid w:val="00124C2D"/>
    <w:rsid w:val="0012508F"/>
    <w:rsid w:val="00125AF8"/>
    <w:rsid w:val="00127CAE"/>
    <w:rsid w:val="0013015C"/>
    <w:rsid w:val="001304EE"/>
    <w:rsid w:val="00130939"/>
    <w:rsid w:val="001313F1"/>
    <w:rsid w:val="00131A21"/>
    <w:rsid w:val="00132709"/>
    <w:rsid w:val="00133E97"/>
    <w:rsid w:val="00133FCD"/>
    <w:rsid w:val="0013507E"/>
    <w:rsid w:val="00135633"/>
    <w:rsid w:val="001356C6"/>
    <w:rsid w:val="00135DB4"/>
    <w:rsid w:val="00136AA5"/>
    <w:rsid w:val="00137815"/>
    <w:rsid w:val="00137DC5"/>
    <w:rsid w:val="00140331"/>
    <w:rsid w:val="0014077B"/>
    <w:rsid w:val="00140C95"/>
    <w:rsid w:val="00141368"/>
    <w:rsid w:val="00141930"/>
    <w:rsid w:val="00141B2D"/>
    <w:rsid w:val="001420B8"/>
    <w:rsid w:val="001422E3"/>
    <w:rsid w:val="00142F49"/>
    <w:rsid w:val="00145BD8"/>
    <w:rsid w:val="00146063"/>
    <w:rsid w:val="00146489"/>
    <w:rsid w:val="0014696A"/>
    <w:rsid w:val="0014772A"/>
    <w:rsid w:val="001477EC"/>
    <w:rsid w:val="00147DBB"/>
    <w:rsid w:val="00147EE5"/>
    <w:rsid w:val="0015072F"/>
    <w:rsid w:val="001508A0"/>
    <w:rsid w:val="00151435"/>
    <w:rsid w:val="00152655"/>
    <w:rsid w:val="001527FD"/>
    <w:rsid w:val="00152EF2"/>
    <w:rsid w:val="0015443A"/>
    <w:rsid w:val="00154E46"/>
    <w:rsid w:val="001570A9"/>
    <w:rsid w:val="00157BFE"/>
    <w:rsid w:val="00160509"/>
    <w:rsid w:val="00160A5C"/>
    <w:rsid w:val="00160BD0"/>
    <w:rsid w:val="00161929"/>
    <w:rsid w:val="00163589"/>
    <w:rsid w:val="00163BF4"/>
    <w:rsid w:val="00163C65"/>
    <w:rsid w:val="00165551"/>
    <w:rsid w:val="00165A0B"/>
    <w:rsid w:val="00166748"/>
    <w:rsid w:val="00166CC1"/>
    <w:rsid w:val="00167433"/>
    <w:rsid w:val="00167ECC"/>
    <w:rsid w:val="00170197"/>
    <w:rsid w:val="00170329"/>
    <w:rsid w:val="001711D9"/>
    <w:rsid w:val="00171288"/>
    <w:rsid w:val="001723B9"/>
    <w:rsid w:val="00172E31"/>
    <w:rsid w:val="00172E47"/>
    <w:rsid w:val="001744AA"/>
    <w:rsid w:val="0017484D"/>
    <w:rsid w:val="00174E11"/>
    <w:rsid w:val="00175F63"/>
    <w:rsid w:val="0017601A"/>
    <w:rsid w:val="0018086B"/>
    <w:rsid w:val="001823FE"/>
    <w:rsid w:val="001831E1"/>
    <w:rsid w:val="00184344"/>
    <w:rsid w:val="00186019"/>
    <w:rsid w:val="00186376"/>
    <w:rsid w:val="00190B64"/>
    <w:rsid w:val="00190E4A"/>
    <w:rsid w:val="0019100C"/>
    <w:rsid w:val="001917A1"/>
    <w:rsid w:val="00191F04"/>
    <w:rsid w:val="001921FB"/>
    <w:rsid w:val="001927B4"/>
    <w:rsid w:val="0019413A"/>
    <w:rsid w:val="00194811"/>
    <w:rsid w:val="00195108"/>
    <w:rsid w:val="00196394"/>
    <w:rsid w:val="001966AF"/>
    <w:rsid w:val="001969AC"/>
    <w:rsid w:val="00196BA4"/>
    <w:rsid w:val="00196FD8"/>
    <w:rsid w:val="00197619"/>
    <w:rsid w:val="001977DB"/>
    <w:rsid w:val="00197E3A"/>
    <w:rsid w:val="001A0841"/>
    <w:rsid w:val="001A17C2"/>
    <w:rsid w:val="001A24B2"/>
    <w:rsid w:val="001A283F"/>
    <w:rsid w:val="001A2DED"/>
    <w:rsid w:val="001A30CB"/>
    <w:rsid w:val="001A51DA"/>
    <w:rsid w:val="001A581C"/>
    <w:rsid w:val="001A5D42"/>
    <w:rsid w:val="001A5F3F"/>
    <w:rsid w:val="001A6185"/>
    <w:rsid w:val="001A787E"/>
    <w:rsid w:val="001A7F9B"/>
    <w:rsid w:val="001B03E5"/>
    <w:rsid w:val="001B3191"/>
    <w:rsid w:val="001B358C"/>
    <w:rsid w:val="001B53DD"/>
    <w:rsid w:val="001B66C6"/>
    <w:rsid w:val="001B7195"/>
    <w:rsid w:val="001B73CE"/>
    <w:rsid w:val="001B779E"/>
    <w:rsid w:val="001B7AB8"/>
    <w:rsid w:val="001B7C0E"/>
    <w:rsid w:val="001C0AFC"/>
    <w:rsid w:val="001C237A"/>
    <w:rsid w:val="001C2683"/>
    <w:rsid w:val="001C2871"/>
    <w:rsid w:val="001C2EBB"/>
    <w:rsid w:val="001C2FA3"/>
    <w:rsid w:val="001C31D7"/>
    <w:rsid w:val="001C341C"/>
    <w:rsid w:val="001C3FF1"/>
    <w:rsid w:val="001C4418"/>
    <w:rsid w:val="001C4C8A"/>
    <w:rsid w:val="001C61CB"/>
    <w:rsid w:val="001C6459"/>
    <w:rsid w:val="001C65BF"/>
    <w:rsid w:val="001C7325"/>
    <w:rsid w:val="001C7470"/>
    <w:rsid w:val="001D0205"/>
    <w:rsid w:val="001D0B10"/>
    <w:rsid w:val="001D13D5"/>
    <w:rsid w:val="001D2E51"/>
    <w:rsid w:val="001D4792"/>
    <w:rsid w:val="001D47CA"/>
    <w:rsid w:val="001D4B5B"/>
    <w:rsid w:val="001D512F"/>
    <w:rsid w:val="001D5607"/>
    <w:rsid w:val="001D64D2"/>
    <w:rsid w:val="001D68B3"/>
    <w:rsid w:val="001D7625"/>
    <w:rsid w:val="001D7BC2"/>
    <w:rsid w:val="001E0A5D"/>
    <w:rsid w:val="001E0A64"/>
    <w:rsid w:val="001E137A"/>
    <w:rsid w:val="001E1A48"/>
    <w:rsid w:val="001E2BF9"/>
    <w:rsid w:val="001E2C12"/>
    <w:rsid w:val="001E2CAB"/>
    <w:rsid w:val="001E329D"/>
    <w:rsid w:val="001E3EE0"/>
    <w:rsid w:val="001E61F2"/>
    <w:rsid w:val="001E67D4"/>
    <w:rsid w:val="001F039E"/>
    <w:rsid w:val="001F0A57"/>
    <w:rsid w:val="001F1913"/>
    <w:rsid w:val="001F197B"/>
    <w:rsid w:val="001F237F"/>
    <w:rsid w:val="001F2E97"/>
    <w:rsid w:val="001F51D6"/>
    <w:rsid w:val="001F51EA"/>
    <w:rsid w:val="001F5EBE"/>
    <w:rsid w:val="001F5EEB"/>
    <w:rsid w:val="001F643C"/>
    <w:rsid w:val="001F6AA4"/>
    <w:rsid w:val="0020060A"/>
    <w:rsid w:val="00201327"/>
    <w:rsid w:val="0020162B"/>
    <w:rsid w:val="002018E1"/>
    <w:rsid w:val="0020267D"/>
    <w:rsid w:val="00204718"/>
    <w:rsid w:val="00204E0E"/>
    <w:rsid w:val="0020509C"/>
    <w:rsid w:val="00205987"/>
    <w:rsid w:val="00205F6D"/>
    <w:rsid w:val="002062FB"/>
    <w:rsid w:val="00206C9D"/>
    <w:rsid w:val="00207098"/>
    <w:rsid w:val="002070A4"/>
    <w:rsid w:val="002113DE"/>
    <w:rsid w:val="002117B0"/>
    <w:rsid w:val="00212047"/>
    <w:rsid w:val="00213881"/>
    <w:rsid w:val="0021485C"/>
    <w:rsid w:val="00214ADA"/>
    <w:rsid w:val="00215AD5"/>
    <w:rsid w:val="00215D40"/>
    <w:rsid w:val="00216A3A"/>
    <w:rsid w:val="002173CB"/>
    <w:rsid w:val="00221252"/>
    <w:rsid w:val="00222A97"/>
    <w:rsid w:val="00222F35"/>
    <w:rsid w:val="0022302B"/>
    <w:rsid w:val="00223926"/>
    <w:rsid w:val="0022441A"/>
    <w:rsid w:val="002248E8"/>
    <w:rsid w:val="00224D17"/>
    <w:rsid w:val="00224EE9"/>
    <w:rsid w:val="00225B84"/>
    <w:rsid w:val="00225FAF"/>
    <w:rsid w:val="00226908"/>
    <w:rsid w:val="00230741"/>
    <w:rsid w:val="00230B19"/>
    <w:rsid w:val="00230EE2"/>
    <w:rsid w:val="00232BD5"/>
    <w:rsid w:val="0023310B"/>
    <w:rsid w:val="002337B1"/>
    <w:rsid w:val="0023552B"/>
    <w:rsid w:val="00235DFF"/>
    <w:rsid w:val="00235E99"/>
    <w:rsid w:val="00237A8D"/>
    <w:rsid w:val="002400C9"/>
    <w:rsid w:val="00240649"/>
    <w:rsid w:val="002408B9"/>
    <w:rsid w:val="0024119A"/>
    <w:rsid w:val="00241683"/>
    <w:rsid w:val="00241C46"/>
    <w:rsid w:val="0024241C"/>
    <w:rsid w:val="002424C7"/>
    <w:rsid w:val="0024343B"/>
    <w:rsid w:val="0024517B"/>
    <w:rsid w:val="002451A1"/>
    <w:rsid w:val="00245464"/>
    <w:rsid w:val="002458C4"/>
    <w:rsid w:val="00245A81"/>
    <w:rsid w:val="00246349"/>
    <w:rsid w:val="00246FA0"/>
    <w:rsid w:val="002478AC"/>
    <w:rsid w:val="002505CA"/>
    <w:rsid w:val="00250A1C"/>
    <w:rsid w:val="00250C4D"/>
    <w:rsid w:val="00250DA8"/>
    <w:rsid w:val="00250DEA"/>
    <w:rsid w:val="00251370"/>
    <w:rsid w:val="0025161B"/>
    <w:rsid w:val="00251B01"/>
    <w:rsid w:val="00251DD9"/>
    <w:rsid w:val="00252F81"/>
    <w:rsid w:val="00253013"/>
    <w:rsid w:val="00254834"/>
    <w:rsid w:val="002548A0"/>
    <w:rsid w:val="00254AF6"/>
    <w:rsid w:val="00255C0E"/>
    <w:rsid w:val="00255EB5"/>
    <w:rsid w:val="00255F0E"/>
    <w:rsid w:val="0025787D"/>
    <w:rsid w:val="00257A81"/>
    <w:rsid w:val="00257DA7"/>
    <w:rsid w:val="00260C1B"/>
    <w:rsid w:val="002618C8"/>
    <w:rsid w:val="00261947"/>
    <w:rsid w:val="0026352F"/>
    <w:rsid w:val="0026414D"/>
    <w:rsid w:val="002644EE"/>
    <w:rsid w:val="00264E16"/>
    <w:rsid w:val="00264FFD"/>
    <w:rsid w:val="00267D92"/>
    <w:rsid w:val="00270FA2"/>
    <w:rsid w:val="0027126C"/>
    <w:rsid w:val="0027200F"/>
    <w:rsid w:val="002729A6"/>
    <w:rsid w:val="00272FE0"/>
    <w:rsid w:val="00273153"/>
    <w:rsid w:val="0027361E"/>
    <w:rsid w:val="00274812"/>
    <w:rsid w:val="00275A88"/>
    <w:rsid w:val="0027709B"/>
    <w:rsid w:val="00277CB0"/>
    <w:rsid w:val="00277E4A"/>
    <w:rsid w:val="002809F5"/>
    <w:rsid w:val="002814AF"/>
    <w:rsid w:val="00281C1F"/>
    <w:rsid w:val="00281CBB"/>
    <w:rsid w:val="002826CD"/>
    <w:rsid w:val="002828DD"/>
    <w:rsid w:val="00282DA3"/>
    <w:rsid w:val="00283664"/>
    <w:rsid w:val="00283B34"/>
    <w:rsid w:val="00284950"/>
    <w:rsid w:val="00285B0E"/>
    <w:rsid w:val="00285E54"/>
    <w:rsid w:val="002870E2"/>
    <w:rsid w:val="0028715E"/>
    <w:rsid w:val="00287B3F"/>
    <w:rsid w:val="0029108B"/>
    <w:rsid w:val="00292BD7"/>
    <w:rsid w:val="002930B5"/>
    <w:rsid w:val="002930D3"/>
    <w:rsid w:val="00293772"/>
    <w:rsid w:val="00293C33"/>
    <w:rsid w:val="00293ED3"/>
    <w:rsid w:val="002942A4"/>
    <w:rsid w:val="00294C7C"/>
    <w:rsid w:val="00295705"/>
    <w:rsid w:val="0029582A"/>
    <w:rsid w:val="00295DB6"/>
    <w:rsid w:val="002969CC"/>
    <w:rsid w:val="00296B82"/>
    <w:rsid w:val="00296E0B"/>
    <w:rsid w:val="00297379"/>
    <w:rsid w:val="002A24E2"/>
    <w:rsid w:val="002A24EE"/>
    <w:rsid w:val="002A2FDE"/>
    <w:rsid w:val="002A342D"/>
    <w:rsid w:val="002A356A"/>
    <w:rsid w:val="002A381D"/>
    <w:rsid w:val="002A3C2A"/>
    <w:rsid w:val="002A3DC2"/>
    <w:rsid w:val="002A3EAE"/>
    <w:rsid w:val="002A40B9"/>
    <w:rsid w:val="002A4F8A"/>
    <w:rsid w:val="002A577E"/>
    <w:rsid w:val="002A6C16"/>
    <w:rsid w:val="002B02A8"/>
    <w:rsid w:val="002B0362"/>
    <w:rsid w:val="002B07A7"/>
    <w:rsid w:val="002B090A"/>
    <w:rsid w:val="002B0FA0"/>
    <w:rsid w:val="002B1680"/>
    <w:rsid w:val="002B256F"/>
    <w:rsid w:val="002B28FD"/>
    <w:rsid w:val="002B5293"/>
    <w:rsid w:val="002B544C"/>
    <w:rsid w:val="002B5461"/>
    <w:rsid w:val="002B5CCD"/>
    <w:rsid w:val="002B7458"/>
    <w:rsid w:val="002C08C5"/>
    <w:rsid w:val="002C22EE"/>
    <w:rsid w:val="002C2CB5"/>
    <w:rsid w:val="002C2D0F"/>
    <w:rsid w:val="002C3E6A"/>
    <w:rsid w:val="002C4427"/>
    <w:rsid w:val="002C463C"/>
    <w:rsid w:val="002C57C7"/>
    <w:rsid w:val="002C788D"/>
    <w:rsid w:val="002C7AAA"/>
    <w:rsid w:val="002D1007"/>
    <w:rsid w:val="002D1AB4"/>
    <w:rsid w:val="002D2934"/>
    <w:rsid w:val="002D2F4D"/>
    <w:rsid w:val="002D2F6D"/>
    <w:rsid w:val="002D2FB2"/>
    <w:rsid w:val="002D487B"/>
    <w:rsid w:val="002D48F7"/>
    <w:rsid w:val="002D533B"/>
    <w:rsid w:val="002D6053"/>
    <w:rsid w:val="002D6369"/>
    <w:rsid w:val="002D6751"/>
    <w:rsid w:val="002D67A1"/>
    <w:rsid w:val="002D68C1"/>
    <w:rsid w:val="002D6991"/>
    <w:rsid w:val="002E055F"/>
    <w:rsid w:val="002E09B4"/>
    <w:rsid w:val="002E10FA"/>
    <w:rsid w:val="002E14D6"/>
    <w:rsid w:val="002E16E8"/>
    <w:rsid w:val="002E1D21"/>
    <w:rsid w:val="002E2283"/>
    <w:rsid w:val="002E3853"/>
    <w:rsid w:val="002E44AE"/>
    <w:rsid w:val="002E4C86"/>
    <w:rsid w:val="002E4DF9"/>
    <w:rsid w:val="002E5F1D"/>
    <w:rsid w:val="002E601B"/>
    <w:rsid w:val="002E67DD"/>
    <w:rsid w:val="002E78B6"/>
    <w:rsid w:val="002F0ADE"/>
    <w:rsid w:val="002F0C5F"/>
    <w:rsid w:val="002F10F5"/>
    <w:rsid w:val="002F1D41"/>
    <w:rsid w:val="002F2068"/>
    <w:rsid w:val="002F266B"/>
    <w:rsid w:val="002F2881"/>
    <w:rsid w:val="002F2E66"/>
    <w:rsid w:val="002F3B82"/>
    <w:rsid w:val="002F3C7D"/>
    <w:rsid w:val="002F3CC0"/>
    <w:rsid w:val="002F45F1"/>
    <w:rsid w:val="002F697A"/>
    <w:rsid w:val="002F7039"/>
    <w:rsid w:val="002F731E"/>
    <w:rsid w:val="00300448"/>
    <w:rsid w:val="0030107B"/>
    <w:rsid w:val="00301182"/>
    <w:rsid w:val="00301780"/>
    <w:rsid w:val="00301FFC"/>
    <w:rsid w:val="00302570"/>
    <w:rsid w:val="00302C9D"/>
    <w:rsid w:val="00303717"/>
    <w:rsid w:val="00304857"/>
    <w:rsid w:val="0030525F"/>
    <w:rsid w:val="00305E40"/>
    <w:rsid w:val="00306C58"/>
    <w:rsid w:val="003072FB"/>
    <w:rsid w:val="00307314"/>
    <w:rsid w:val="00307D64"/>
    <w:rsid w:val="00307DDF"/>
    <w:rsid w:val="00311050"/>
    <w:rsid w:val="00311ED9"/>
    <w:rsid w:val="00312155"/>
    <w:rsid w:val="003130B7"/>
    <w:rsid w:val="003134BC"/>
    <w:rsid w:val="00313A0F"/>
    <w:rsid w:val="00313C53"/>
    <w:rsid w:val="0031453C"/>
    <w:rsid w:val="00314BB1"/>
    <w:rsid w:val="00315B2E"/>
    <w:rsid w:val="00315D67"/>
    <w:rsid w:val="0031602D"/>
    <w:rsid w:val="003161FD"/>
    <w:rsid w:val="0031687B"/>
    <w:rsid w:val="00317212"/>
    <w:rsid w:val="00317339"/>
    <w:rsid w:val="003200F6"/>
    <w:rsid w:val="0032019A"/>
    <w:rsid w:val="00320EA5"/>
    <w:rsid w:val="003211BA"/>
    <w:rsid w:val="0032199B"/>
    <w:rsid w:val="003225A8"/>
    <w:rsid w:val="00322C5A"/>
    <w:rsid w:val="00323847"/>
    <w:rsid w:val="00323B89"/>
    <w:rsid w:val="003248D4"/>
    <w:rsid w:val="00325694"/>
    <w:rsid w:val="003272AD"/>
    <w:rsid w:val="003275AC"/>
    <w:rsid w:val="0032796F"/>
    <w:rsid w:val="003314BE"/>
    <w:rsid w:val="003319EA"/>
    <w:rsid w:val="00331DC2"/>
    <w:rsid w:val="0033204B"/>
    <w:rsid w:val="00332177"/>
    <w:rsid w:val="00332C29"/>
    <w:rsid w:val="003338D6"/>
    <w:rsid w:val="00333915"/>
    <w:rsid w:val="00333DE1"/>
    <w:rsid w:val="003348A3"/>
    <w:rsid w:val="00335546"/>
    <w:rsid w:val="00335D46"/>
    <w:rsid w:val="00336DC0"/>
    <w:rsid w:val="003374F9"/>
    <w:rsid w:val="00343129"/>
    <w:rsid w:val="00343383"/>
    <w:rsid w:val="003450FB"/>
    <w:rsid w:val="00345B15"/>
    <w:rsid w:val="003460C9"/>
    <w:rsid w:val="00346874"/>
    <w:rsid w:val="00346ABC"/>
    <w:rsid w:val="00347B6E"/>
    <w:rsid w:val="00350203"/>
    <w:rsid w:val="00350B86"/>
    <w:rsid w:val="00352285"/>
    <w:rsid w:val="003523D3"/>
    <w:rsid w:val="00352450"/>
    <w:rsid w:val="00352A2D"/>
    <w:rsid w:val="00352F99"/>
    <w:rsid w:val="00353524"/>
    <w:rsid w:val="0035549A"/>
    <w:rsid w:val="003560B8"/>
    <w:rsid w:val="003562D0"/>
    <w:rsid w:val="00356518"/>
    <w:rsid w:val="00357795"/>
    <w:rsid w:val="003604D7"/>
    <w:rsid w:val="00360994"/>
    <w:rsid w:val="003617DD"/>
    <w:rsid w:val="00361C8B"/>
    <w:rsid w:val="003631EE"/>
    <w:rsid w:val="003637E2"/>
    <w:rsid w:val="00363E57"/>
    <w:rsid w:val="00364D52"/>
    <w:rsid w:val="0036508A"/>
    <w:rsid w:val="00366393"/>
    <w:rsid w:val="00366C3F"/>
    <w:rsid w:val="00366D25"/>
    <w:rsid w:val="00366EFF"/>
    <w:rsid w:val="00367530"/>
    <w:rsid w:val="00371001"/>
    <w:rsid w:val="00371546"/>
    <w:rsid w:val="00371FD1"/>
    <w:rsid w:val="00372E53"/>
    <w:rsid w:val="003745E4"/>
    <w:rsid w:val="00374FA8"/>
    <w:rsid w:val="00375784"/>
    <w:rsid w:val="00375E22"/>
    <w:rsid w:val="003760B6"/>
    <w:rsid w:val="003808F5"/>
    <w:rsid w:val="00380CD8"/>
    <w:rsid w:val="0038153D"/>
    <w:rsid w:val="0038188C"/>
    <w:rsid w:val="003821B1"/>
    <w:rsid w:val="003824C0"/>
    <w:rsid w:val="0038311A"/>
    <w:rsid w:val="00383239"/>
    <w:rsid w:val="003840B8"/>
    <w:rsid w:val="003843E1"/>
    <w:rsid w:val="003848D9"/>
    <w:rsid w:val="00385247"/>
    <w:rsid w:val="00385887"/>
    <w:rsid w:val="00385DEB"/>
    <w:rsid w:val="00386D40"/>
    <w:rsid w:val="00386D71"/>
    <w:rsid w:val="00391D0E"/>
    <w:rsid w:val="00391EC2"/>
    <w:rsid w:val="00391FFC"/>
    <w:rsid w:val="00392387"/>
    <w:rsid w:val="00392E8E"/>
    <w:rsid w:val="00393036"/>
    <w:rsid w:val="00393168"/>
    <w:rsid w:val="00394136"/>
    <w:rsid w:val="003945A5"/>
    <w:rsid w:val="00395496"/>
    <w:rsid w:val="00396A78"/>
    <w:rsid w:val="00397984"/>
    <w:rsid w:val="00397B6D"/>
    <w:rsid w:val="00397E07"/>
    <w:rsid w:val="003A210F"/>
    <w:rsid w:val="003A3171"/>
    <w:rsid w:val="003A35E3"/>
    <w:rsid w:val="003A4056"/>
    <w:rsid w:val="003A4391"/>
    <w:rsid w:val="003A4618"/>
    <w:rsid w:val="003A622E"/>
    <w:rsid w:val="003A62DB"/>
    <w:rsid w:val="003A6C9D"/>
    <w:rsid w:val="003A7702"/>
    <w:rsid w:val="003A7B1E"/>
    <w:rsid w:val="003A7BF5"/>
    <w:rsid w:val="003B0650"/>
    <w:rsid w:val="003B115D"/>
    <w:rsid w:val="003B154D"/>
    <w:rsid w:val="003B15DB"/>
    <w:rsid w:val="003B1749"/>
    <w:rsid w:val="003B2448"/>
    <w:rsid w:val="003B2620"/>
    <w:rsid w:val="003B43C2"/>
    <w:rsid w:val="003B4466"/>
    <w:rsid w:val="003B4BC7"/>
    <w:rsid w:val="003B5FEB"/>
    <w:rsid w:val="003B6455"/>
    <w:rsid w:val="003B6B8D"/>
    <w:rsid w:val="003B7900"/>
    <w:rsid w:val="003C01B2"/>
    <w:rsid w:val="003C0364"/>
    <w:rsid w:val="003C08D1"/>
    <w:rsid w:val="003C12D8"/>
    <w:rsid w:val="003C1CEB"/>
    <w:rsid w:val="003C261B"/>
    <w:rsid w:val="003C3BBB"/>
    <w:rsid w:val="003C4FB9"/>
    <w:rsid w:val="003C5589"/>
    <w:rsid w:val="003C5EAD"/>
    <w:rsid w:val="003C7509"/>
    <w:rsid w:val="003C7822"/>
    <w:rsid w:val="003C78FB"/>
    <w:rsid w:val="003D0039"/>
    <w:rsid w:val="003D0DD8"/>
    <w:rsid w:val="003D1079"/>
    <w:rsid w:val="003D121A"/>
    <w:rsid w:val="003D1427"/>
    <w:rsid w:val="003D177E"/>
    <w:rsid w:val="003D25A0"/>
    <w:rsid w:val="003D36EB"/>
    <w:rsid w:val="003D3E94"/>
    <w:rsid w:val="003D3F36"/>
    <w:rsid w:val="003D57D4"/>
    <w:rsid w:val="003D71A1"/>
    <w:rsid w:val="003D73D8"/>
    <w:rsid w:val="003D7BFA"/>
    <w:rsid w:val="003E0AB7"/>
    <w:rsid w:val="003E12EB"/>
    <w:rsid w:val="003E1416"/>
    <w:rsid w:val="003E19E0"/>
    <w:rsid w:val="003E1EC4"/>
    <w:rsid w:val="003E3E0E"/>
    <w:rsid w:val="003E405C"/>
    <w:rsid w:val="003E4200"/>
    <w:rsid w:val="003E4599"/>
    <w:rsid w:val="003E6151"/>
    <w:rsid w:val="003E64B4"/>
    <w:rsid w:val="003E702A"/>
    <w:rsid w:val="003E76B9"/>
    <w:rsid w:val="003E788B"/>
    <w:rsid w:val="003E78C1"/>
    <w:rsid w:val="003F2110"/>
    <w:rsid w:val="003F2DF3"/>
    <w:rsid w:val="003F36EB"/>
    <w:rsid w:val="003F39DE"/>
    <w:rsid w:val="003F3B09"/>
    <w:rsid w:val="003F4384"/>
    <w:rsid w:val="003F4A43"/>
    <w:rsid w:val="003F4B8D"/>
    <w:rsid w:val="003F51AB"/>
    <w:rsid w:val="003F64FB"/>
    <w:rsid w:val="00400994"/>
    <w:rsid w:val="00400D39"/>
    <w:rsid w:val="00401150"/>
    <w:rsid w:val="0040158A"/>
    <w:rsid w:val="00401CB4"/>
    <w:rsid w:val="004025DE"/>
    <w:rsid w:val="0040293A"/>
    <w:rsid w:val="00402C1F"/>
    <w:rsid w:val="00404423"/>
    <w:rsid w:val="004045A5"/>
    <w:rsid w:val="0040466C"/>
    <w:rsid w:val="00404E56"/>
    <w:rsid w:val="0040521F"/>
    <w:rsid w:val="00405C25"/>
    <w:rsid w:val="004064AD"/>
    <w:rsid w:val="004064B4"/>
    <w:rsid w:val="00406EEB"/>
    <w:rsid w:val="0041007A"/>
    <w:rsid w:val="00410513"/>
    <w:rsid w:val="00410828"/>
    <w:rsid w:val="004110E3"/>
    <w:rsid w:val="004127F9"/>
    <w:rsid w:val="00413E87"/>
    <w:rsid w:val="00413ED8"/>
    <w:rsid w:val="00414919"/>
    <w:rsid w:val="00415F67"/>
    <w:rsid w:val="004161B8"/>
    <w:rsid w:val="00416439"/>
    <w:rsid w:val="00420A5E"/>
    <w:rsid w:val="004213AF"/>
    <w:rsid w:val="00421733"/>
    <w:rsid w:val="00421A91"/>
    <w:rsid w:val="00422A4C"/>
    <w:rsid w:val="00422A70"/>
    <w:rsid w:val="00422D23"/>
    <w:rsid w:val="004230AD"/>
    <w:rsid w:val="004235E7"/>
    <w:rsid w:val="004247EA"/>
    <w:rsid w:val="00424C11"/>
    <w:rsid w:val="0042509C"/>
    <w:rsid w:val="0042616E"/>
    <w:rsid w:val="00430144"/>
    <w:rsid w:val="004303D8"/>
    <w:rsid w:val="00430C90"/>
    <w:rsid w:val="00431052"/>
    <w:rsid w:val="00431383"/>
    <w:rsid w:val="0043280C"/>
    <w:rsid w:val="00432AA6"/>
    <w:rsid w:val="004330B1"/>
    <w:rsid w:val="00433D1A"/>
    <w:rsid w:val="00433EE2"/>
    <w:rsid w:val="004353F3"/>
    <w:rsid w:val="0043593B"/>
    <w:rsid w:val="00436723"/>
    <w:rsid w:val="00436743"/>
    <w:rsid w:val="00436F9A"/>
    <w:rsid w:val="00437100"/>
    <w:rsid w:val="00440017"/>
    <w:rsid w:val="0044046C"/>
    <w:rsid w:val="00441035"/>
    <w:rsid w:val="004418E6"/>
    <w:rsid w:val="004445D8"/>
    <w:rsid w:val="004447AC"/>
    <w:rsid w:val="00444A71"/>
    <w:rsid w:val="00445CA1"/>
    <w:rsid w:val="00445DFA"/>
    <w:rsid w:val="004465B8"/>
    <w:rsid w:val="00446DC6"/>
    <w:rsid w:val="00446E90"/>
    <w:rsid w:val="0045008E"/>
    <w:rsid w:val="004508C9"/>
    <w:rsid w:val="004509B5"/>
    <w:rsid w:val="004513E4"/>
    <w:rsid w:val="00452A57"/>
    <w:rsid w:val="0045340F"/>
    <w:rsid w:val="00453916"/>
    <w:rsid w:val="00453F41"/>
    <w:rsid w:val="00454047"/>
    <w:rsid w:val="004540F4"/>
    <w:rsid w:val="0045427C"/>
    <w:rsid w:val="0045763A"/>
    <w:rsid w:val="00460B92"/>
    <w:rsid w:val="00460E83"/>
    <w:rsid w:val="00461E18"/>
    <w:rsid w:val="0046230E"/>
    <w:rsid w:val="004646D2"/>
    <w:rsid w:val="00466D20"/>
    <w:rsid w:val="00467B37"/>
    <w:rsid w:val="00470643"/>
    <w:rsid w:val="00470E64"/>
    <w:rsid w:val="00471149"/>
    <w:rsid w:val="00471495"/>
    <w:rsid w:val="004716E8"/>
    <w:rsid w:val="004721F1"/>
    <w:rsid w:val="00472420"/>
    <w:rsid w:val="00472653"/>
    <w:rsid w:val="00472E57"/>
    <w:rsid w:val="00473A3F"/>
    <w:rsid w:val="0047408E"/>
    <w:rsid w:val="00474BA6"/>
    <w:rsid w:val="0047552D"/>
    <w:rsid w:val="00475D86"/>
    <w:rsid w:val="004761EF"/>
    <w:rsid w:val="004775D5"/>
    <w:rsid w:val="004778E9"/>
    <w:rsid w:val="0047797C"/>
    <w:rsid w:val="00477B63"/>
    <w:rsid w:val="00477E78"/>
    <w:rsid w:val="004802E9"/>
    <w:rsid w:val="004803F9"/>
    <w:rsid w:val="00480B3E"/>
    <w:rsid w:val="00480D9C"/>
    <w:rsid w:val="00481520"/>
    <w:rsid w:val="00482D1A"/>
    <w:rsid w:val="004831C4"/>
    <w:rsid w:val="00483C24"/>
    <w:rsid w:val="00484524"/>
    <w:rsid w:val="00484940"/>
    <w:rsid w:val="00484965"/>
    <w:rsid w:val="00485388"/>
    <w:rsid w:val="00485809"/>
    <w:rsid w:val="00485A37"/>
    <w:rsid w:val="00487561"/>
    <w:rsid w:val="004900E4"/>
    <w:rsid w:val="00490F9A"/>
    <w:rsid w:val="00491A4E"/>
    <w:rsid w:val="0049412D"/>
    <w:rsid w:val="00495306"/>
    <w:rsid w:val="0049598A"/>
    <w:rsid w:val="00495B17"/>
    <w:rsid w:val="00496277"/>
    <w:rsid w:val="00496374"/>
    <w:rsid w:val="00497337"/>
    <w:rsid w:val="0049747E"/>
    <w:rsid w:val="0049752C"/>
    <w:rsid w:val="00497D05"/>
    <w:rsid w:val="004A0245"/>
    <w:rsid w:val="004A2BFF"/>
    <w:rsid w:val="004A2E5A"/>
    <w:rsid w:val="004A30C5"/>
    <w:rsid w:val="004A3112"/>
    <w:rsid w:val="004A3C54"/>
    <w:rsid w:val="004A4296"/>
    <w:rsid w:val="004A49A1"/>
    <w:rsid w:val="004A613A"/>
    <w:rsid w:val="004A6A8F"/>
    <w:rsid w:val="004A71C1"/>
    <w:rsid w:val="004A7600"/>
    <w:rsid w:val="004A7E9D"/>
    <w:rsid w:val="004B0507"/>
    <w:rsid w:val="004B1042"/>
    <w:rsid w:val="004B1159"/>
    <w:rsid w:val="004B25E2"/>
    <w:rsid w:val="004B282C"/>
    <w:rsid w:val="004B29A1"/>
    <w:rsid w:val="004B2B3D"/>
    <w:rsid w:val="004B3C15"/>
    <w:rsid w:val="004B539C"/>
    <w:rsid w:val="004B69FB"/>
    <w:rsid w:val="004B737B"/>
    <w:rsid w:val="004B79B4"/>
    <w:rsid w:val="004B7B72"/>
    <w:rsid w:val="004C0981"/>
    <w:rsid w:val="004C0A21"/>
    <w:rsid w:val="004C1322"/>
    <w:rsid w:val="004C1E53"/>
    <w:rsid w:val="004C2E21"/>
    <w:rsid w:val="004C32A9"/>
    <w:rsid w:val="004C32F8"/>
    <w:rsid w:val="004C341E"/>
    <w:rsid w:val="004C3476"/>
    <w:rsid w:val="004C3C8D"/>
    <w:rsid w:val="004C3D10"/>
    <w:rsid w:val="004C486E"/>
    <w:rsid w:val="004C544E"/>
    <w:rsid w:val="004C576E"/>
    <w:rsid w:val="004C5899"/>
    <w:rsid w:val="004C68E9"/>
    <w:rsid w:val="004C698D"/>
    <w:rsid w:val="004C6CC7"/>
    <w:rsid w:val="004C6D35"/>
    <w:rsid w:val="004C78F8"/>
    <w:rsid w:val="004C7A88"/>
    <w:rsid w:val="004D0446"/>
    <w:rsid w:val="004D0B64"/>
    <w:rsid w:val="004D1562"/>
    <w:rsid w:val="004D1657"/>
    <w:rsid w:val="004D2BE2"/>
    <w:rsid w:val="004D3B11"/>
    <w:rsid w:val="004D4F3B"/>
    <w:rsid w:val="004D67F7"/>
    <w:rsid w:val="004D77DB"/>
    <w:rsid w:val="004E1B94"/>
    <w:rsid w:val="004E2581"/>
    <w:rsid w:val="004E369B"/>
    <w:rsid w:val="004E3CDE"/>
    <w:rsid w:val="004E43DE"/>
    <w:rsid w:val="004E4D06"/>
    <w:rsid w:val="004E4DEA"/>
    <w:rsid w:val="004E7E49"/>
    <w:rsid w:val="004F30AC"/>
    <w:rsid w:val="004F375B"/>
    <w:rsid w:val="004F43FF"/>
    <w:rsid w:val="004F449F"/>
    <w:rsid w:val="004F503B"/>
    <w:rsid w:val="004F51D7"/>
    <w:rsid w:val="004F5E3B"/>
    <w:rsid w:val="004F6953"/>
    <w:rsid w:val="004F6E5B"/>
    <w:rsid w:val="004F7B83"/>
    <w:rsid w:val="004F7BBE"/>
    <w:rsid w:val="004F7DE1"/>
    <w:rsid w:val="005000FB"/>
    <w:rsid w:val="00500A04"/>
    <w:rsid w:val="00500A97"/>
    <w:rsid w:val="00500C71"/>
    <w:rsid w:val="00500D7B"/>
    <w:rsid w:val="00501135"/>
    <w:rsid w:val="00503318"/>
    <w:rsid w:val="00503A35"/>
    <w:rsid w:val="00503E07"/>
    <w:rsid w:val="00505183"/>
    <w:rsid w:val="00505AA4"/>
    <w:rsid w:val="00506147"/>
    <w:rsid w:val="005061FF"/>
    <w:rsid w:val="005106E3"/>
    <w:rsid w:val="0051149D"/>
    <w:rsid w:val="00511834"/>
    <w:rsid w:val="00511D3D"/>
    <w:rsid w:val="005120BB"/>
    <w:rsid w:val="00512532"/>
    <w:rsid w:val="00512C4C"/>
    <w:rsid w:val="00512EE4"/>
    <w:rsid w:val="00513B0E"/>
    <w:rsid w:val="005144F2"/>
    <w:rsid w:val="005146C4"/>
    <w:rsid w:val="00514A14"/>
    <w:rsid w:val="005160D5"/>
    <w:rsid w:val="0051670C"/>
    <w:rsid w:val="00516C2B"/>
    <w:rsid w:val="00516EF8"/>
    <w:rsid w:val="00517DA7"/>
    <w:rsid w:val="00517E6C"/>
    <w:rsid w:val="005210BB"/>
    <w:rsid w:val="00522A29"/>
    <w:rsid w:val="0052360F"/>
    <w:rsid w:val="00523A9C"/>
    <w:rsid w:val="00523B3B"/>
    <w:rsid w:val="005250E2"/>
    <w:rsid w:val="00525404"/>
    <w:rsid w:val="00525CC4"/>
    <w:rsid w:val="00526D51"/>
    <w:rsid w:val="00527399"/>
    <w:rsid w:val="00527A9E"/>
    <w:rsid w:val="005304D0"/>
    <w:rsid w:val="005310B6"/>
    <w:rsid w:val="00531227"/>
    <w:rsid w:val="00532581"/>
    <w:rsid w:val="005339C4"/>
    <w:rsid w:val="00533F84"/>
    <w:rsid w:val="00534096"/>
    <w:rsid w:val="00534781"/>
    <w:rsid w:val="00534FF9"/>
    <w:rsid w:val="00535D0F"/>
    <w:rsid w:val="0053643C"/>
    <w:rsid w:val="00536686"/>
    <w:rsid w:val="00537114"/>
    <w:rsid w:val="00537499"/>
    <w:rsid w:val="00537D7D"/>
    <w:rsid w:val="00540503"/>
    <w:rsid w:val="00540765"/>
    <w:rsid w:val="00540B50"/>
    <w:rsid w:val="005419D3"/>
    <w:rsid w:val="00541C9B"/>
    <w:rsid w:val="005432A0"/>
    <w:rsid w:val="00544062"/>
    <w:rsid w:val="00544DE4"/>
    <w:rsid w:val="00545486"/>
    <w:rsid w:val="00545E16"/>
    <w:rsid w:val="005467D6"/>
    <w:rsid w:val="00546A48"/>
    <w:rsid w:val="00547084"/>
    <w:rsid w:val="0054771E"/>
    <w:rsid w:val="00547BCC"/>
    <w:rsid w:val="00547F77"/>
    <w:rsid w:val="0055052C"/>
    <w:rsid w:val="0055053B"/>
    <w:rsid w:val="00550905"/>
    <w:rsid w:val="00550AE7"/>
    <w:rsid w:val="00550F3D"/>
    <w:rsid w:val="005514CD"/>
    <w:rsid w:val="0055301E"/>
    <w:rsid w:val="00553CA3"/>
    <w:rsid w:val="0055490D"/>
    <w:rsid w:val="00554EF1"/>
    <w:rsid w:val="005552BC"/>
    <w:rsid w:val="00555D66"/>
    <w:rsid w:val="00556D0E"/>
    <w:rsid w:val="00557330"/>
    <w:rsid w:val="0056039E"/>
    <w:rsid w:val="005607E1"/>
    <w:rsid w:val="00560A50"/>
    <w:rsid w:val="00560A99"/>
    <w:rsid w:val="00560D0E"/>
    <w:rsid w:val="00561080"/>
    <w:rsid w:val="0056118E"/>
    <w:rsid w:val="0056120C"/>
    <w:rsid w:val="005616FB"/>
    <w:rsid w:val="005618C2"/>
    <w:rsid w:val="005619C7"/>
    <w:rsid w:val="00562228"/>
    <w:rsid w:val="00562CB4"/>
    <w:rsid w:val="0056323C"/>
    <w:rsid w:val="005643EA"/>
    <w:rsid w:val="00564D75"/>
    <w:rsid w:val="005652DA"/>
    <w:rsid w:val="00567DE1"/>
    <w:rsid w:val="005700F5"/>
    <w:rsid w:val="00570344"/>
    <w:rsid w:val="005714B2"/>
    <w:rsid w:val="005735C6"/>
    <w:rsid w:val="005748ED"/>
    <w:rsid w:val="00574BBE"/>
    <w:rsid w:val="0057557B"/>
    <w:rsid w:val="0057632B"/>
    <w:rsid w:val="0057672A"/>
    <w:rsid w:val="00577491"/>
    <w:rsid w:val="00577E23"/>
    <w:rsid w:val="005807E0"/>
    <w:rsid w:val="005811CB"/>
    <w:rsid w:val="00581CE2"/>
    <w:rsid w:val="00581F5E"/>
    <w:rsid w:val="00582747"/>
    <w:rsid w:val="00583E39"/>
    <w:rsid w:val="005850C9"/>
    <w:rsid w:val="005867E4"/>
    <w:rsid w:val="00586BA0"/>
    <w:rsid w:val="00587079"/>
    <w:rsid w:val="00587594"/>
    <w:rsid w:val="005906BB"/>
    <w:rsid w:val="00590FCA"/>
    <w:rsid w:val="005911DE"/>
    <w:rsid w:val="00591935"/>
    <w:rsid w:val="00591B16"/>
    <w:rsid w:val="00592C6A"/>
    <w:rsid w:val="005930E7"/>
    <w:rsid w:val="0059492F"/>
    <w:rsid w:val="00594DA6"/>
    <w:rsid w:val="00595AB5"/>
    <w:rsid w:val="00595F78"/>
    <w:rsid w:val="00596692"/>
    <w:rsid w:val="00597427"/>
    <w:rsid w:val="00597A3F"/>
    <w:rsid w:val="005A0952"/>
    <w:rsid w:val="005A0AAE"/>
    <w:rsid w:val="005A0FEC"/>
    <w:rsid w:val="005A1551"/>
    <w:rsid w:val="005A2010"/>
    <w:rsid w:val="005A32E5"/>
    <w:rsid w:val="005A35EC"/>
    <w:rsid w:val="005A4AE3"/>
    <w:rsid w:val="005A5C1C"/>
    <w:rsid w:val="005A6188"/>
    <w:rsid w:val="005A647B"/>
    <w:rsid w:val="005A758B"/>
    <w:rsid w:val="005B050B"/>
    <w:rsid w:val="005B0FEB"/>
    <w:rsid w:val="005B18D1"/>
    <w:rsid w:val="005B2C96"/>
    <w:rsid w:val="005B32F5"/>
    <w:rsid w:val="005B34A3"/>
    <w:rsid w:val="005B40D7"/>
    <w:rsid w:val="005B5C7F"/>
    <w:rsid w:val="005B659B"/>
    <w:rsid w:val="005B6679"/>
    <w:rsid w:val="005B68FE"/>
    <w:rsid w:val="005B7258"/>
    <w:rsid w:val="005B7F50"/>
    <w:rsid w:val="005C00E5"/>
    <w:rsid w:val="005C1C78"/>
    <w:rsid w:val="005C3850"/>
    <w:rsid w:val="005C3D47"/>
    <w:rsid w:val="005C4439"/>
    <w:rsid w:val="005C5938"/>
    <w:rsid w:val="005C5DA0"/>
    <w:rsid w:val="005C6632"/>
    <w:rsid w:val="005C7710"/>
    <w:rsid w:val="005D0105"/>
    <w:rsid w:val="005D010D"/>
    <w:rsid w:val="005D0A29"/>
    <w:rsid w:val="005D203A"/>
    <w:rsid w:val="005D2399"/>
    <w:rsid w:val="005D23DF"/>
    <w:rsid w:val="005D246A"/>
    <w:rsid w:val="005D3BC7"/>
    <w:rsid w:val="005D3D7D"/>
    <w:rsid w:val="005D43FE"/>
    <w:rsid w:val="005D4CA0"/>
    <w:rsid w:val="005D6851"/>
    <w:rsid w:val="005D6ECA"/>
    <w:rsid w:val="005D76B9"/>
    <w:rsid w:val="005D7828"/>
    <w:rsid w:val="005D7E3E"/>
    <w:rsid w:val="005E012F"/>
    <w:rsid w:val="005E120D"/>
    <w:rsid w:val="005E1293"/>
    <w:rsid w:val="005E2984"/>
    <w:rsid w:val="005E3634"/>
    <w:rsid w:val="005E3A7E"/>
    <w:rsid w:val="005E4449"/>
    <w:rsid w:val="005E5411"/>
    <w:rsid w:val="005E5B51"/>
    <w:rsid w:val="005E6691"/>
    <w:rsid w:val="005E6D12"/>
    <w:rsid w:val="005F032A"/>
    <w:rsid w:val="005F0FF7"/>
    <w:rsid w:val="005F1541"/>
    <w:rsid w:val="005F18D7"/>
    <w:rsid w:val="005F1C6E"/>
    <w:rsid w:val="005F33BF"/>
    <w:rsid w:val="005F36A0"/>
    <w:rsid w:val="005F384A"/>
    <w:rsid w:val="005F3EFB"/>
    <w:rsid w:val="005F3FD1"/>
    <w:rsid w:val="005F44B7"/>
    <w:rsid w:val="005F508B"/>
    <w:rsid w:val="005F56EE"/>
    <w:rsid w:val="005F5B62"/>
    <w:rsid w:val="005F673D"/>
    <w:rsid w:val="005F7527"/>
    <w:rsid w:val="005F77D4"/>
    <w:rsid w:val="00600540"/>
    <w:rsid w:val="006017E2"/>
    <w:rsid w:val="0060202D"/>
    <w:rsid w:val="00602099"/>
    <w:rsid w:val="006020CF"/>
    <w:rsid w:val="00603ED7"/>
    <w:rsid w:val="006043DB"/>
    <w:rsid w:val="0060469A"/>
    <w:rsid w:val="00605053"/>
    <w:rsid w:val="006051E1"/>
    <w:rsid w:val="00605CCE"/>
    <w:rsid w:val="006062DC"/>
    <w:rsid w:val="00606BFB"/>
    <w:rsid w:val="00606EA7"/>
    <w:rsid w:val="00607182"/>
    <w:rsid w:val="006071D6"/>
    <w:rsid w:val="006074D1"/>
    <w:rsid w:val="00610A54"/>
    <w:rsid w:val="00610B13"/>
    <w:rsid w:val="006119B0"/>
    <w:rsid w:val="00613EAB"/>
    <w:rsid w:val="00614215"/>
    <w:rsid w:val="00614D4D"/>
    <w:rsid w:val="0061559B"/>
    <w:rsid w:val="00616298"/>
    <w:rsid w:val="006165E4"/>
    <w:rsid w:val="00617559"/>
    <w:rsid w:val="00621313"/>
    <w:rsid w:val="00621754"/>
    <w:rsid w:val="00621D47"/>
    <w:rsid w:val="00622002"/>
    <w:rsid w:val="006229F7"/>
    <w:rsid w:val="0062328D"/>
    <w:rsid w:val="006234D5"/>
    <w:rsid w:val="006243CA"/>
    <w:rsid w:val="006244DB"/>
    <w:rsid w:val="00624D94"/>
    <w:rsid w:val="00625148"/>
    <w:rsid w:val="00625FFD"/>
    <w:rsid w:val="00627109"/>
    <w:rsid w:val="0063013D"/>
    <w:rsid w:val="00633107"/>
    <w:rsid w:val="006332F7"/>
    <w:rsid w:val="006334E8"/>
    <w:rsid w:val="0063497F"/>
    <w:rsid w:val="006361A9"/>
    <w:rsid w:val="00641626"/>
    <w:rsid w:val="00641AD2"/>
    <w:rsid w:val="00642A26"/>
    <w:rsid w:val="0064368B"/>
    <w:rsid w:val="00643690"/>
    <w:rsid w:val="00643C85"/>
    <w:rsid w:val="00644549"/>
    <w:rsid w:val="00645321"/>
    <w:rsid w:val="00645774"/>
    <w:rsid w:val="00645B7A"/>
    <w:rsid w:val="00646073"/>
    <w:rsid w:val="00646122"/>
    <w:rsid w:val="006465A8"/>
    <w:rsid w:val="00646CCE"/>
    <w:rsid w:val="00647EFC"/>
    <w:rsid w:val="0065198F"/>
    <w:rsid w:val="0065254A"/>
    <w:rsid w:val="006527CE"/>
    <w:rsid w:val="006527DB"/>
    <w:rsid w:val="00652F7F"/>
    <w:rsid w:val="006531B9"/>
    <w:rsid w:val="00653AFC"/>
    <w:rsid w:val="006547A7"/>
    <w:rsid w:val="00654FF1"/>
    <w:rsid w:val="00655D97"/>
    <w:rsid w:val="00655F3F"/>
    <w:rsid w:val="00656317"/>
    <w:rsid w:val="006600D4"/>
    <w:rsid w:val="00660FB6"/>
    <w:rsid w:val="00660FB7"/>
    <w:rsid w:val="00661527"/>
    <w:rsid w:val="00661AA3"/>
    <w:rsid w:val="00662B02"/>
    <w:rsid w:val="00662ECD"/>
    <w:rsid w:val="00663222"/>
    <w:rsid w:val="00663604"/>
    <w:rsid w:val="006638C6"/>
    <w:rsid w:val="00663E3A"/>
    <w:rsid w:val="00666500"/>
    <w:rsid w:val="006675F5"/>
    <w:rsid w:val="006707C4"/>
    <w:rsid w:val="006707E1"/>
    <w:rsid w:val="00670A2F"/>
    <w:rsid w:val="006718BF"/>
    <w:rsid w:val="00672237"/>
    <w:rsid w:val="00672C00"/>
    <w:rsid w:val="0067302A"/>
    <w:rsid w:val="00673219"/>
    <w:rsid w:val="0067378B"/>
    <w:rsid w:val="0067390D"/>
    <w:rsid w:val="00673A7A"/>
    <w:rsid w:val="006746C6"/>
    <w:rsid w:val="0067529F"/>
    <w:rsid w:val="0067553B"/>
    <w:rsid w:val="00675554"/>
    <w:rsid w:val="006757DA"/>
    <w:rsid w:val="00675CDD"/>
    <w:rsid w:val="00676A3F"/>
    <w:rsid w:val="006776DD"/>
    <w:rsid w:val="00680323"/>
    <w:rsid w:val="00680435"/>
    <w:rsid w:val="006807C5"/>
    <w:rsid w:val="00682DE1"/>
    <w:rsid w:val="006838BE"/>
    <w:rsid w:val="00684A0D"/>
    <w:rsid w:val="00684EDC"/>
    <w:rsid w:val="00685BAF"/>
    <w:rsid w:val="00685E90"/>
    <w:rsid w:val="00686664"/>
    <w:rsid w:val="00686B3D"/>
    <w:rsid w:val="00686E0F"/>
    <w:rsid w:val="00686F52"/>
    <w:rsid w:val="00687036"/>
    <w:rsid w:val="00690354"/>
    <w:rsid w:val="00690972"/>
    <w:rsid w:val="00690A1A"/>
    <w:rsid w:val="006916C1"/>
    <w:rsid w:val="00691CDE"/>
    <w:rsid w:val="00692BA5"/>
    <w:rsid w:val="00693268"/>
    <w:rsid w:val="00693445"/>
    <w:rsid w:val="00693529"/>
    <w:rsid w:val="00693BF3"/>
    <w:rsid w:val="006946B8"/>
    <w:rsid w:val="00694702"/>
    <w:rsid w:val="006954C6"/>
    <w:rsid w:val="00695E7B"/>
    <w:rsid w:val="006962DA"/>
    <w:rsid w:val="00696EDF"/>
    <w:rsid w:val="006A0E20"/>
    <w:rsid w:val="006A2979"/>
    <w:rsid w:val="006A2A6F"/>
    <w:rsid w:val="006A319C"/>
    <w:rsid w:val="006A3A47"/>
    <w:rsid w:val="006A3B10"/>
    <w:rsid w:val="006A3C9C"/>
    <w:rsid w:val="006A4CC5"/>
    <w:rsid w:val="006A5525"/>
    <w:rsid w:val="006A561E"/>
    <w:rsid w:val="006A5BA2"/>
    <w:rsid w:val="006A63D0"/>
    <w:rsid w:val="006A6B14"/>
    <w:rsid w:val="006A6E98"/>
    <w:rsid w:val="006A770E"/>
    <w:rsid w:val="006A7816"/>
    <w:rsid w:val="006A7FA5"/>
    <w:rsid w:val="006B120C"/>
    <w:rsid w:val="006B1401"/>
    <w:rsid w:val="006B1727"/>
    <w:rsid w:val="006B24BF"/>
    <w:rsid w:val="006B2AAA"/>
    <w:rsid w:val="006B2B95"/>
    <w:rsid w:val="006B4FE0"/>
    <w:rsid w:val="006B6F39"/>
    <w:rsid w:val="006B75FF"/>
    <w:rsid w:val="006B7B4C"/>
    <w:rsid w:val="006B7C56"/>
    <w:rsid w:val="006C0364"/>
    <w:rsid w:val="006C10F1"/>
    <w:rsid w:val="006C1232"/>
    <w:rsid w:val="006C196C"/>
    <w:rsid w:val="006C2AF4"/>
    <w:rsid w:val="006C2CBC"/>
    <w:rsid w:val="006C3774"/>
    <w:rsid w:val="006C3EF1"/>
    <w:rsid w:val="006C427F"/>
    <w:rsid w:val="006C58F0"/>
    <w:rsid w:val="006C67C5"/>
    <w:rsid w:val="006C78A5"/>
    <w:rsid w:val="006C7BD6"/>
    <w:rsid w:val="006D0555"/>
    <w:rsid w:val="006D170B"/>
    <w:rsid w:val="006D1EFF"/>
    <w:rsid w:val="006D1FFF"/>
    <w:rsid w:val="006D264D"/>
    <w:rsid w:val="006D2D9B"/>
    <w:rsid w:val="006D3460"/>
    <w:rsid w:val="006D3595"/>
    <w:rsid w:val="006D47A3"/>
    <w:rsid w:val="006D53A8"/>
    <w:rsid w:val="006D5BA0"/>
    <w:rsid w:val="006D5C16"/>
    <w:rsid w:val="006D69EE"/>
    <w:rsid w:val="006D7D48"/>
    <w:rsid w:val="006D7DBA"/>
    <w:rsid w:val="006E0A0C"/>
    <w:rsid w:val="006E138D"/>
    <w:rsid w:val="006E1457"/>
    <w:rsid w:val="006E18EF"/>
    <w:rsid w:val="006E28A3"/>
    <w:rsid w:val="006E2A6B"/>
    <w:rsid w:val="006E3016"/>
    <w:rsid w:val="006E3E65"/>
    <w:rsid w:val="006E4420"/>
    <w:rsid w:val="006E5925"/>
    <w:rsid w:val="006E6266"/>
    <w:rsid w:val="006E647D"/>
    <w:rsid w:val="006E76A0"/>
    <w:rsid w:val="006F0AC7"/>
    <w:rsid w:val="006F0F9D"/>
    <w:rsid w:val="006F0FB5"/>
    <w:rsid w:val="006F120D"/>
    <w:rsid w:val="006F5226"/>
    <w:rsid w:val="006F696C"/>
    <w:rsid w:val="006F74E9"/>
    <w:rsid w:val="006F7BEE"/>
    <w:rsid w:val="007000BD"/>
    <w:rsid w:val="007024A6"/>
    <w:rsid w:val="007026CD"/>
    <w:rsid w:val="007037E7"/>
    <w:rsid w:val="00705638"/>
    <w:rsid w:val="00706143"/>
    <w:rsid w:val="00706E7B"/>
    <w:rsid w:val="007070E5"/>
    <w:rsid w:val="007071C8"/>
    <w:rsid w:val="007103D2"/>
    <w:rsid w:val="007107ED"/>
    <w:rsid w:val="00711B36"/>
    <w:rsid w:val="00712355"/>
    <w:rsid w:val="00713492"/>
    <w:rsid w:val="00713C0A"/>
    <w:rsid w:val="0071413C"/>
    <w:rsid w:val="00714A98"/>
    <w:rsid w:val="00714BE9"/>
    <w:rsid w:val="00715560"/>
    <w:rsid w:val="007163DE"/>
    <w:rsid w:val="007175B5"/>
    <w:rsid w:val="00717FF8"/>
    <w:rsid w:val="00720166"/>
    <w:rsid w:val="0072027D"/>
    <w:rsid w:val="0072097C"/>
    <w:rsid w:val="00720AD1"/>
    <w:rsid w:val="00721021"/>
    <w:rsid w:val="007217F9"/>
    <w:rsid w:val="007219FC"/>
    <w:rsid w:val="00721ED4"/>
    <w:rsid w:val="00722E1F"/>
    <w:rsid w:val="007234A5"/>
    <w:rsid w:val="00723973"/>
    <w:rsid w:val="00724185"/>
    <w:rsid w:val="00724A83"/>
    <w:rsid w:val="00724C20"/>
    <w:rsid w:val="007252D8"/>
    <w:rsid w:val="007255D5"/>
    <w:rsid w:val="00725B67"/>
    <w:rsid w:val="0072642B"/>
    <w:rsid w:val="00726FF2"/>
    <w:rsid w:val="00727568"/>
    <w:rsid w:val="00730434"/>
    <w:rsid w:val="007320CE"/>
    <w:rsid w:val="00732A82"/>
    <w:rsid w:val="00733DEF"/>
    <w:rsid w:val="00735BDD"/>
    <w:rsid w:val="007367A1"/>
    <w:rsid w:val="007369E8"/>
    <w:rsid w:val="00736BFF"/>
    <w:rsid w:val="007373E8"/>
    <w:rsid w:val="0073745D"/>
    <w:rsid w:val="00737899"/>
    <w:rsid w:val="00737BB9"/>
    <w:rsid w:val="00737E14"/>
    <w:rsid w:val="00740D29"/>
    <w:rsid w:val="007429C8"/>
    <w:rsid w:val="0074499F"/>
    <w:rsid w:val="007455DD"/>
    <w:rsid w:val="00745D8C"/>
    <w:rsid w:val="007468D6"/>
    <w:rsid w:val="007473E0"/>
    <w:rsid w:val="0074752D"/>
    <w:rsid w:val="0074776E"/>
    <w:rsid w:val="00750312"/>
    <w:rsid w:val="00750357"/>
    <w:rsid w:val="00750B81"/>
    <w:rsid w:val="00750EC9"/>
    <w:rsid w:val="0075109D"/>
    <w:rsid w:val="007511C9"/>
    <w:rsid w:val="0075136C"/>
    <w:rsid w:val="00752353"/>
    <w:rsid w:val="0075304D"/>
    <w:rsid w:val="00753BB5"/>
    <w:rsid w:val="00754B03"/>
    <w:rsid w:val="00755144"/>
    <w:rsid w:val="0075607F"/>
    <w:rsid w:val="007562CC"/>
    <w:rsid w:val="00756A53"/>
    <w:rsid w:val="00757056"/>
    <w:rsid w:val="00757F13"/>
    <w:rsid w:val="007600BA"/>
    <w:rsid w:val="007601C6"/>
    <w:rsid w:val="007611C8"/>
    <w:rsid w:val="00761236"/>
    <w:rsid w:val="007617C2"/>
    <w:rsid w:val="0076332D"/>
    <w:rsid w:val="007637C3"/>
    <w:rsid w:val="00763C9E"/>
    <w:rsid w:val="0076433B"/>
    <w:rsid w:val="00764C62"/>
    <w:rsid w:val="00765ABD"/>
    <w:rsid w:val="00765E88"/>
    <w:rsid w:val="007661A9"/>
    <w:rsid w:val="00766565"/>
    <w:rsid w:val="00766748"/>
    <w:rsid w:val="00766B50"/>
    <w:rsid w:val="00766E02"/>
    <w:rsid w:val="00767518"/>
    <w:rsid w:val="007676B3"/>
    <w:rsid w:val="00767898"/>
    <w:rsid w:val="0077035B"/>
    <w:rsid w:val="0077191A"/>
    <w:rsid w:val="00771B7E"/>
    <w:rsid w:val="007721B2"/>
    <w:rsid w:val="007721DB"/>
    <w:rsid w:val="00773DD4"/>
    <w:rsid w:val="007748B2"/>
    <w:rsid w:val="007756C5"/>
    <w:rsid w:val="007761D0"/>
    <w:rsid w:val="00777482"/>
    <w:rsid w:val="007776B5"/>
    <w:rsid w:val="007778D0"/>
    <w:rsid w:val="007801B8"/>
    <w:rsid w:val="007820ED"/>
    <w:rsid w:val="0078267E"/>
    <w:rsid w:val="0078283F"/>
    <w:rsid w:val="00782878"/>
    <w:rsid w:val="00783A7D"/>
    <w:rsid w:val="00783DCF"/>
    <w:rsid w:val="0078497A"/>
    <w:rsid w:val="00784CCD"/>
    <w:rsid w:val="00790560"/>
    <w:rsid w:val="00790711"/>
    <w:rsid w:val="0079082B"/>
    <w:rsid w:val="00790F33"/>
    <w:rsid w:val="0079169B"/>
    <w:rsid w:val="00791EF0"/>
    <w:rsid w:val="00793837"/>
    <w:rsid w:val="00793878"/>
    <w:rsid w:val="00793B3C"/>
    <w:rsid w:val="00793DFD"/>
    <w:rsid w:val="00793FDA"/>
    <w:rsid w:val="0079558C"/>
    <w:rsid w:val="00796DCB"/>
    <w:rsid w:val="0079723B"/>
    <w:rsid w:val="0079760C"/>
    <w:rsid w:val="007A06D4"/>
    <w:rsid w:val="007A07BD"/>
    <w:rsid w:val="007A188B"/>
    <w:rsid w:val="007A2466"/>
    <w:rsid w:val="007A387C"/>
    <w:rsid w:val="007A3B0D"/>
    <w:rsid w:val="007A41C9"/>
    <w:rsid w:val="007A5756"/>
    <w:rsid w:val="007A6EC4"/>
    <w:rsid w:val="007A7094"/>
    <w:rsid w:val="007A7DA8"/>
    <w:rsid w:val="007B043C"/>
    <w:rsid w:val="007B1587"/>
    <w:rsid w:val="007B1846"/>
    <w:rsid w:val="007B1EE4"/>
    <w:rsid w:val="007B2F7B"/>
    <w:rsid w:val="007B3178"/>
    <w:rsid w:val="007B3269"/>
    <w:rsid w:val="007B4D96"/>
    <w:rsid w:val="007B5265"/>
    <w:rsid w:val="007B54B7"/>
    <w:rsid w:val="007B5794"/>
    <w:rsid w:val="007B59FE"/>
    <w:rsid w:val="007B75BD"/>
    <w:rsid w:val="007C01BD"/>
    <w:rsid w:val="007C05FB"/>
    <w:rsid w:val="007C0A0F"/>
    <w:rsid w:val="007C18B5"/>
    <w:rsid w:val="007C34DD"/>
    <w:rsid w:val="007C3533"/>
    <w:rsid w:val="007C360E"/>
    <w:rsid w:val="007C40BD"/>
    <w:rsid w:val="007C439F"/>
    <w:rsid w:val="007C46E3"/>
    <w:rsid w:val="007C4D5E"/>
    <w:rsid w:val="007C522C"/>
    <w:rsid w:val="007C5F1B"/>
    <w:rsid w:val="007C7AFF"/>
    <w:rsid w:val="007C7CBF"/>
    <w:rsid w:val="007D082A"/>
    <w:rsid w:val="007D107D"/>
    <w:rsid w:val="007D1DBE"/>
    <w:rsid w:val="007D202D"/>
    <w:rsid w:val="007D2A9B"/>
    <w:rsid w:val="007D2B7D"/>
    <w:rsid w:val="007D304B"/>
    <w:rsid w:val="007D308E"/>
    <w:rsid w:val="007D33A6"/>
    <w:rsid w:val="007D49A8"/>
    <w:rsid w:val="007D5081"/>
    <w:rsid w:val="007D6033"/>
    <w:rsid w:val="007D6CD3"/>
    <w:rsid w:val="007D6FFA"/>
    <w:rsid w:val="007D72C0"/>
    <w:rsid w:val="007D78A9"/>
    <w:rsid w:val="007E0064"/>
    <w:rsid w:val="007E06AB"/>
    <w:rsid w:val="007E081C"/>
    <w:rsid w:val="007E0A02"/>
    <w:rsid w:val="007E0D88"/>
    <w:rsid w:val="007E1323"/>
    <w:rsid w:val="007E3273"/>
    <w:rsid w:val="007E3BAE"/>
    <w:rsid w:val="007E3C86"/>
    <w:rsid w:val="007E3D64"/>
    <w:rsid w:val="007E42AA"/>
    <w:rsid w:val="007E466E"/>
    <w:rsid w:val="007E48F3"/>
    <w:rsid w:val="007E4BE8"/>
    <w:rsid w:val="007E4C51"/>
    <w:rsid w:val="007E5BA9"/>
    <w:rsid w:val="007E5F57"/>
    <w:rsid w:val="007E6B84"/>
    <w:rsid w:val="007F0A5B"/>
    <w:rsid w:val="007F0D17"/>
    <w:rsid w:val="007F1F66"/>
    <w:rsid w:val="007F21E3"/>
    <w:rsid w:val="007F2C33"/>
    <w:rsid w:val="007F5809"/>
    <w:rsid w:val="007F5CFB"/>
    <w:rsid w:val="007F626D"/>
    <w:rsid w:val="007F634C"/>
    <w:rsid w:val="007F6AD4"/>
    <w:rsid w:val="007F735D"/>
    <w:rsid w:val="007F769E"/>
    <w:rsid w:val="007F7DD7"/>
    <w:rsid w:val="008003B8"/>
    <w:rsid w:val="00800650"/>
    <w:rsid w:val="00800AE8"/>
    <w:rsid w:val="0080109B"/>
    <w:rsid w:val="0080241F"/>
    <w:rsid w:val="008028F4"/>
    <w:rsid w:val="00802FB5"/>
    <w:rsid w:val="0080383F"/>
    <w:rsid w:val="008041E8"/>
    <w:rsid w:val="008048BC"/>
    <w:rsid w:val="008048F5"/>
    <w:rsid w:val="00804B11"/>
    <w:rsid w:val="00804EE9"/>
    <w:rsid w:val="00805355"/>
    <w:rsid w:val="00805AA5"/>
    <w:rsid w:val="00805B51"/>
    <w:rsid w:val="008073DC"/>
    <w:rsid w:val="008101F8"/>
    <w:rsid w:val="00811853"/>
    <w:rsid w:val="00811E1C"/>
    <w:rsid w:val="00811E3B"/>
    <w:rsid w:val="00811F70"/>
    <w:rsid w:val="00812383"/>
    <w:rsid w:val="0081298D"/>
    <w:rsid w:val="00814855"/>
    <w:rsid w:val="00815CD1"/>
    <w:rsid w:val="00816526"/>
    <w:rsid w:val="008175C6"/>
    <w:rsid w:val="008204E2"/>
    <w:rsid w:val="00820959"/>
    <w:rsid w:val="00821CA7"/>
    <w:rsid w:val="00821FE3"/>
    <w:rsid w:val="00822664"/>
    <w:rsid w:val="00822830"/>
    <w:rsid w:val="00822E9A"/>
    <w:rsid w:val="00823EF0"/>
    <w:rsid w:val="008248F3"/>
    <w:rsid w:val="00824C36"/>
    <w:rsid w:val="00824C85"/>
    <w:rsid w:val="00824D04"/>
    <w:rsid w:val="0082514E"/>
    <w:rsid w:val="008261E0"/>
    <w:rsid w:val="008300A8"/>
    <w:rsid w:val="00830951"/>
    <w:rsid w:val="0083144E"/>
    <w:rsid w:val="00831E4C"/>
    <w:rsid w:val="008329FD"/>
    <w:rsid w:val="00833D5D"/>
    <w:rsid w:val="0083450D"/>
    <w:rsid w:val="008348B2"/>
    <w:rsid w:val="008363A9"/>
    <w:rsid w:val="008368CF"/>
    <w:rsid w:val="00836BAA"/>
    <w:rsid w:val="00840422"/>
    <w:rsid w:val="00841AF7"/>
    <w:rsid w:val="00842105"/>
    <w:rsid w:val="00843DC7"/>
    <w:rsid w:val="00844FDD"/>
    <w:rsid w:val="008454F6"/>
    <w:rsid w:val="00845B13"/>
    <w:rsid w:val="008471AC"/>
    <w:rsid w:val="008477AF"/>
    <w:rsid w:val="00851FAA"/>
    <w:rsid w:val="00852932"/>
    <w:rsid w:val="008531D6"/>
    <w:rsid w:val="0085356B"/>
    <w:rsid w:val="008537EC"/>
    <w:rsid w:val="008549B9"/>
    <w:rsid w:val="008551C0"/>
    <w:rsid w:val="00855632"/>
    <w:rsid w:val="0085569A"/>
    <w:rsid w:val="008557CA"/>
    <w:rsid w:val="008558EC"/>
    <w:rsid w:val="0085643C"/>
    <w:rsid w:val="00856A02"/>
    <w:rsid w:val="00857B31"/>
    <w:rsid w:val="0086074F"/>
    <w:rsid w:val="0086180F"/>
    <w:rsid w:val="00861ACE"/>
    <w:rsid w:val="00861BBD"/>
    <w:rsid w:val="00862725"/>
    <w:rsid w:val="008628E9"/>
    <w:rsid w:val="00863DCF"/>
    <w:rsid w:val="00863E81"/>
    <w:rsid w:val="008652C9"/>
    <w:rsid w:val="008656B9"/>
    <w:rsid w:val="00865E80"/>
    <w:rsid w:val="00866B9B"/>
    <w:rsid w:val="00866DB6"/>
    <w:rsid w:val="00867990"/>
    <w:rsid w:val="00867DB1"/>
    <w:rsid w:val="00870175"/>
    <w:rsid w:val="008713ED"/>
    <w:rsid w:val="00872397"/>
    <w:rsid w:val="00873F9D"/>
    <w:rsid w:val="0087506B"/>
    <w:rsid w:val="00876BC5"/>
    <w:rsid w:val="00876DB0"/>
    <w:rsid w:val="0087793C"/>
    <w:rsid w:val="008802EE"/>
    <w:rsid w:val="0088055A"/>
    <w:rsid w:val="00880560"/>
    <w:rsid w:val="0088085C"/>
    <w:rsid w:val="0088091B"/>
    <w:rsid w:val="00882148"/>
    <w:rsid w:val="0088323B"/>
    <w:rsid w:val="0088370F"/>
    <w:rsid w:val="00884395"/>
    <w:rsid w:val="008843F3"/>
    <w:rsid w:val="00884B9D"/>
    <w:rsid w:val="00885A14"/>
    <w:rsid w:val="00885BDC"/>
    <w:rsid w:val="00886C21"/>
    <w:rsid w:val="008870E6"/>
    <w:rsid w:val="00887D21"/>
    <w:rsid w:val="00890AAD"/>
    <w:rsid w:val="008932D9"/>
    <w:rsid w:val="00894BC5"/>
    <w:rsid w:val="00894D69"/>
    <w:rsid w:val="00895757"/>
    <w:rsid w:val="00897085"/>
    <w:rsid w:val="008A1AF7"/>
    <w:rsid w:val="008A1C72"/>
    <w:rsid w:val="008A2397"/>
    <w:rsid w:val="008A28F6"/>
    <w:rsid w:val="008A2F04"/>
    <w:rsid w:val="008A35FA"/>
    <w:rsid w:val="008A3751"/>
    <w:rsid w:val="008A38DE"/>
    <w:rsid w:val="008A3CA4"/>
    <w:rsid w:val="008A3F34"/>
    <w:rsid w:val="008A4370"/>
    <w:rsid w:val="008A4986"/>
    <w:rsid w:val="008A516D"/>
    <w:rsid w:val="008A5418"/>
    <w:rsid w:val="008A5656"/>
    <w:rsid w:val="008A64FC"/>
    <w:rsid w:val="008A651E"/>
    <w:rsid w:val="008A6A6D"/>
    <w:rsid w:val="008A79D0"/>
    <w:rsid w:val="008B02CF"/>
    <w:rsid w:val="008B1802"/>
    <w:rsid w:val="008B1D25"/>
    <w:rsid w:val="008B295F"/>
    <w:rsid w:val="008B3B03"/>
    <w:rsid w:val="008B4B5A"/>
    <w:rsid w:val="008B4DEB"/>
    <w:rsid w:val="008B71F2"/>
    <w:rsid w:val="008B7726"/>
    <w:rsid w:val="008B7E1A"/>
    <w:rsid w:val="008C1193"/>
    <w:rsid w:val="008C1E7D"/>
    <w:rsid w:val="008C2E67"/>
    <w:rsid w:val="008C3687"/>
    <w:rsid w:val="008C3A96"/>
    <w:rsid w:val="008C3EDF"/>
    <w:rsid w:val="008C418F"/>
    <w:rsid w:val="008C47C6"/>
    <w:rsid w:val="008C6060"/>
    <w:rsid w:val="008C7A66"/>
    <w:rsid w:val="008D0B9F"/>
    <w:rsid w:val="008D0DC1"/>
    <w:rsid w:val="008D28B4"/>
    <w:rsid w:val="008D293E"/>
    <w:rsid w:val="008D2B37"/>
    <w:rsid w:val="008D3D0C"/>
    <w:rsid w:val="008D3F3C"/>
    <w:rsid w:val="008D47F3"/>
    <w:rsid w:val="008D493F"/>
    <w:rsid w:val="008D52A2"/>
    <w:rsid w:val="008D5365"/>
    <w:rsid w:val="008D55AE"/>
    <w:rsid w:val="008D6DD0"/>
    <w:rsid w:val="008D7D92"/>
    <w:rsid w:val="008E078C"/>
    <w:rsid w:val="008E1093"/>
    <w:rsid w:val="008E10E7"/>
    <w:rsid w:val="008E17BB"/>
    <w:rsid w:val="008E1BE5"/>
    <w:rsid w:val="008E26BF"/>
    <w:rsid w:val="008E2B75"/>
    <w:rsid w:val="008E3C1F"/>
    <w:rsid w:val="008E4326"/>
    <w:rsid w:val="008E4825"/>
    <w:rsid w:val="008E502B"/>
    <w:rsid w:val="008E653B"/>
    <w:rsid w:val="008E6B54"/>
    <w:rsid w:val="008E7515"/>
    <w:rsid w:val="008E7745"/>
    <w:rsid w:val="008F04A8"/>
    <w:rsid w:val="008F0692"/>
    <w:rsid w:val="008F0B4A"/>
    <w:rsid w:val="008F19C6"/>
    <w:rsid w:val="008F3623"/>
    <w:rsid w:val="008F3963"/>
    <w:rsid w:val="008F45DF"/>
    <w:rsid w:val="008F5752"/>
    <w:rsid w:val="008F69E9"/>
    <w:rsid w:val="008F6BBD"/>
    <w:rsid w:val="008F75D7"/>
    <w:rsid w:val="0090094C"/>
    <w:rsid w:val="0090108E"/>
    <w:rsid w:val="00901414"/>
    <w:rsid w:val="00902068"/>
    <w:rsid w:val="009022DD"/>
    <w:rsid w:val="00902C7F"/>
    <w:rsid w:val="0090341B"/>
    <w:rsid w:val="00904080"/>
    <w:rsid w:val="00904913"/>
    <w:rsid w:val="00904AE0"/>
    <w:rsid w:val="009051DB"/>
    <w:rsid w:val="0090772C"/>
    <w:rsid w:val="00911B1E"/>
    <w:rsid w:val="0091239A"/>
    <w:rsid w:val="009136DD"/>
    <w:rsid w:val="00913B4B"/>
    <w:rsid w:val="00914950"/>
    <w:rsid w:val="009149B3"/>
    <w:rsid w:val="00914EFE"/>
    <w:rsid w:val="00915C1D"/>
    <w:rsid w:val="00915D6A"/>
    <w:rsid w:val="00916012"/>
    <w:rsid w:val="0091646C"/>
    <w:rsid w:val="00916625"/>
    <w:rsid w:val="0092092D"/>
    <w:rsid w:val="00920A05"/>
    <w:rsid w:val="00922614"/>
    <w:rsid w:val="009226C2"/>
    <w:rsid w:val="00923093"/>
    <w:rsid w:val="0092367E"/>
    <w:rsid w:val="0092371F"/>
    <w:rsid w:val="00924528"/>
    <w:rsid w:val="00924621"/>
    <w:rsid w:val="009262EB"/>
    <w:rsid w:val="00926B13"/>
    <w:rsid w:val="00930783"/>
    <w:rsid w:val="00931F8C"/>
    <w:rsid w:val="00932521"/>
    <w:rsid w:val="00932C7B"/>
    <w:rsid w:val="00933399"/>
    <w:rsid w:val="00933CDC"/>
    <w:rsid w:val="00934226"/>
    <w:rsid w:val="009347BB"/>
    <w:rsid w:val="00935ED4"/>
    <w:rsid w:val="009365E9"/>
    <w:rsid w:val="00936D97"/>
    <w:rsid w:val="00937300"/>
    <w:rsid w:val="0094103B"/>
    <w:rsid w:val="00942ECD"/>
    <w:rsid w:val="00943818"/>
    <w:rsid w:val="009439F0"/>
    <w:rsid w:val="009440A6"/>
    <w:rsid w:val="009447E9"/>
    <w:rsid w:val="00944F3E"/>
    <w:rsid w:val="00945BE8"/>
    <w:rsid w:val="00947AFD"/>
    <w:rsid w:val="00947FAC"/>
    <w:rsid w:val="00950122"/>
    <w:rsid w:val="00950514"/>
    <w:rsid w:val="00951084"/>
    <w:rsid w:val="00951100"/>
    <w:rsid w:val="0095231F"/>
    <w:rsid w:val="00952340"/>
    <w:rsid w:val="00952596"/>
    <w:rsid w:val="00952B56"/>
    <w:rsid w:val="00952BC0"/>
    <w:rsid w:val="00952D4A"/>
    <w:rsid w:val="00953DA2"/>
    <w:rsid w:val="00954595"/>
    <w:rsid w:val="00954598"/>
    <w:rsid w:val="00954755"/>
    <w:rsid w:val="00954C62"/>
    <w:rsid w:val="009557CD"/>
    <w:rsid w:val="00955D27"/>
    <w:rsid w:val="00956FDB"/>
    <w:rsid w:val="009572B7"/>
    <w:rsid w:val="00957CC2"/>
    <w:rsid w:val="00957EE1"/>
    <w:rsid w:val="009606ED"/>
    <w:rsid w:val="00960DDE"/>
    <w:rsid w:val="00960EED"/>
    <w:rsid w:val="0096127F"/>
    <w:rsid w:val="00962239"/>
    <w:rsid w:val="00962273"/>
    <w:rsid w:val="009643C5"/>
    <w:rsid w:val="00964407"/>
    <w:rsid w:val="00964972"/>
    <w:rsid w:val="00965AB6"/>
    <w:rsid w:val="00965E6F"/>
    <w:rsid w:val="009660B3"/>
    <w:rsid w:val="00966369"/>
    <w:rsid w:val="0096664C"/>
    <w:rsid w:val="00966977"/>
    <w:rsid w:val="00967A7E"/>
    <w:rsid w:val="00970E87"/>
    <w:rsid w:val="00971D76"/>
    <w:rsid w:val="00971EE3"/>
    <w:rsid w:val="009723F7"/>
    <w:rsid w:val="0097345E"/>
    <w:rsid w:val="00974841"/>
    <w:rsid w:val="00974FE4"/>
    <w:rsid w:val="009760C5"/>
    <w:rsid w:val="0097652A"/>
    <w:rsid w:val="0097683A"/>
    <w:rsid w:val="00977119"/>
    <w:rsid w:val="00980709"/>
    <w:rsid w:val="0098132C"/>
    <w:rsid w:val="00981D86"/>
    <w:rsid w:val="00983C1B"/>
    <w:rsid w:val="00983E7D"/>
    <w:rsid w:val="009856A7"/>
    <w:rsid w:val="00985970"/>
    <w:rsid w:val="00985BE6"/>
    <w:rsid w:val="009860AA"/>
    <w:rsid w:val="00986123"/>
    <w:rsid w:val="00986306"/>
    <w:rsid w:val="0098631D"/>
    <w:rsid w:val="00987B87"/>
    <w:rsid w:val="00987E2B"/>
    <w:rsid w:val="00991A9F"/>
    <w:rsid w:val="0099272E"/>
    <w:rsid w:val="00994B9C"/>
    <w:rsid w:val="009955BA"/>
    <w:rsid w:val="009958EE"/>
    <w:rsid w:val="0099656F"/>
    <w:rsid w:val="00996696"/>
    <w:rsid w:val="009A0774"/>
    <w:rsid w:val="009A0821"/>
    <w:rsid w:val="009A1058"/>
    <w:rsid w:val="009A17F7"/>
    <w:rsid w:val="009A19AC"/>
    <w:rsid w:val="009A1A5F"/>
    <w:rsid w:val="009A2095"/>
    <w:rsid w:val="009A25D7"/>
    <w:rsid w:val="009A3F0A"/>
    <w:rsid w:val="009A4227"/>
    <w:rsid w:val="009A43C2"/>
    <w:rsid w:val="009A5034"/>
    <w:rsid w:val="009A50F5"/>
    <w:rsid w:val="009A5886"/>
    <w:rsid w:val="009A5A69"/>
    <w:rsid w:val="009A5C92"/>
    <w:rsid w:val="009A6A2E"/>
    <w:rsid w:val="009A6DF4"/>
    <w:rsid w:val="009B0E1B"/>
    <w:rsid w:val="009B13E5"/>
    <w:rsid w:val="009B2985"/>
    <w:rsid w:val="009B2BE1"/>
    <w:rsid w:val="009B3C11"/>
    <w:rsid w:val="009B4B75"/>
    <w:rsid w:val="009B5933"/>
    <w:rsid w:val="009B5A6D"/>
    <w:rsid w:val="009B735A"/>
    <w:rsid w:val="009C0A33"/>
    <w:rsid w:val="009C131F"/>
    <w:rsid w:val="009C16A9"/>
    <w:rsid w:val="009C1E4B"/>
    <w:rsid w:val="009C21C4"/>
    <w:rsid w:val="009C2B2F"/>
    <w:rsid w:val="009C2B37"/>
    <w:rsid w:val="009C3239"/>
    <w:rsid w:val="009C4DBB"/>
    <w:rsid w:val="009C533E"/>
    <w:rsid w:val="009C563F"/>
    <w:rsid w:val="009C622E"/>
    <w:rsid w:val="009D0C48"/>
    <w:rsid w:val="009D20E1"/>
    <w:rsid w:val="009D4345"/>
    <w:rsid w:val="009D4D79"/>
    <w:rsid w:val="009D747E"/>
    <w:rsid w:val="009D7F86"/>
    <w:rsid w:val="009E019B"/>
    <w:rsid w:val="009E01FC"/>
    <w:rsid w:val="009E1541"/>
    <w:rsid w:val="009E1E20"/>
    <w:rsid w:val="009E1F77"/>
    <w:rsid w:val="009E43E2"/>
    <w:rsid w:val="009E4615"/>
    <w:rsid w:val="009E4647"/>
    <w:rsid w:val="009E55C0"/>
    <w:rsid w:val="009E5EB0"/>
    <w:rsid w:val="009E6440"/>
    <w:rsid w:val="009E6945"/>
    <w:rsid w:val="009F00CA"/>
    <w:rsid w:val="009F08BE"/>
    <w:rsid w:val="009F0D2A"/>
    <w:rsid w:val="009F17E4"/>
    <w:rsid w:val="009F1EA6"/>
    <w:rsid w:val="009F30BC"/>
    <w:rsid w:val="009F34CD"/>
    <w:rsid w:val="009F36A7"/>
    <w:rsid w:val="009F37FB"/>
    <w:rsid w:val="009F5254"/>
    <w:rsid w:val="009F5D4B"/>
    <w:rsid w:val="009F5EAB"/>
    <w:rsid w:val="009F67A2"/>
    <w:rsid w:val="009F73A4"/>
    <w:rsid w:val="00A00A93"/>
    <w:rsid w:val="00A02084"/>
    <w:rsid w:val="00A02575"/>
    <w:rsid w:val="00A02D87"/>
    <w:rsid w:val="00A02EAB"/>
    <w:rsid w:val="00A02ED5"/>
    <w:rsid w:val="00A04544"/>
    <w:rsid w:val="00A04A25"/>
    <w:rsid w:val="00A04E95"/>
    <w:rsid w:val="00A05088"/>
    <w:rsid w:val="00A05126"/>
    <w:rsid w:val="00A078D8"/>
    <w:rsid w:val="00A104BD"/>
    <w:rsid w:val="00A107FE"/>
    <w:rsid w:val="00A10EF9"/>
    <w:rsid w:val="00A11089"/>
    <w:rsid w:val="00A11116"/>
    <w:rsid w:val="00A11DD9"/>
    <w:rsid w:val="00A11EC3"/>
    <w:rsid w:val="00A12754"/>
    <w:rsid w:val="00A127CF"/>
    <w:rsid w:val="00A12E83"/>
    <w:rsid w:val="00A13278"/>
    <w:rsid w:val="00A14572"/>
    <w:rsid w:val="00A14E35"/>
    <w:rsid w:val="00A151B6"/>
    <w:rsid w:val="00A15841"/>
    <w:rsid w:val="00A17A95"/>
    <w:rsid w:val="00A17D05"/>
    <w:rsid w:val="00A17FFE"/>
    <w:rsid w:val="00A2008B"/>
    <w:rsid w:val="00A2017B"/>
    <w:rsid w:val="00A20A6E"/>
    <w:rsid w:val="00A21677"/>
    <w:rsid w:val="00A222B5"/>
    <w:rsid w:val="00A22B15"/>
    <w:rsid w:val="00A23B23"/>
    <w:rsid w:val="00A24E33"/>
    <w:rsid w:val="00A25286"/>
    <w:rsid w:val="00A25488"/>
    <w:rsid w:val="00A25F28"/>
    <w:rsid w:val="00A271A8"/>
    <w:rsid w:val="00A2755A"/>
    <w:rsid w:val="00A27B1E"/>
    <w:rsid w:val="00A303B5"/>
    <w:rsid w:val="00A30C31"/>
    <w:rsid w:val="00A31392"/>
    <w:rsid w:val="00A31B65"/>
    <w:rsid w:val="00A31F06"/>
    <w:rsid w:val="00A3221E"/>
    <w:rsid w:val="00A32E7F"/>
    <w:rsid w:val="00A3414D"/>
    <w:rsid w:val="00A341E9"/>
    <w:rsid w:val="00A35CBC"/>
    <w:rsid w:val="00A35D35"/>
    <w:rsid w:val="00A360F7"/>
    <w:rsid w:val="00A368E0"/>
    <w:rsid w:val="00A36AE5"/>
    <w:rsid w:val="00A40C86"/>
    <w:rsid w:val="00A41790"/>
    <w:rsid w:val="00A4311A"/>
    <w:rsid w:val="00A4418B"/>
    <w:rsid w:val="00A4621C"/>
    <w:rsid w:val="00A46E93"/>
    <w:rsid w:val="00A476EB"/>
    <w:rsid w:val="00A478B2"/>
    <w:rsid w:val="00A50836"/>
    <w:rsid w:val="00A51724"/>
    <w:rsid w:val="00A52007"/>
    <w:rsid w:val="00A526FF"/>
    <w:rsid w:val="00A53144"/>
    <w:rsid w:val="00A5384F"/>
    <w:rsid w:val="00A54939"/>
    <w:rsid w:val="00A54997"/>
    <w:rsid w:val="00A54A1C"/>
    <w:rsid w:val="00A56564"/>
    <w:rsid w:val="00A5676B"/>
    <w:rsid w:val="00A57FEC"/>
    <w:rsid w:val="00A60675"/>
    <w:rsid w:val="00A60D09"/>
    <w:rsid w:val="00A61D61"/>
    <w:rsid w:val="00A61DD1"/>
    <w:rsid w:val="00A62396"/>
    <w:rsid w:val="00A6239B"/>
    <w:rsid w:val="00A627B9"/>
    <w:rsid w:val="00A635D5"/>
    <w:rsid w:val="00A6447F"/>
    <w:rsid w:val="00A66D36"/>
    <w:rsid w:val="00A66E22"/>
    <w:rsid w:val="00A6701D"/>
    <w:rsid w:val="00A67789"/>
    <w:rsid w:val="00A7087B"/>
    <w:rsid w:val="00A70D0B"/>
    <w:rsid w:val="00A70F82"/>
    <w:rsid w:val="00A719E5"/>
    <w:rsid w:val="00A71F3C"/>
    <w:rsid w:val="00A731DB"/>
    <w:rsid w:val="00A73919"/>
    <w:rsid w:val="00A73D8F"/>
    <w:rsid w:val="00A73DB5"/>
    <w:rsid w:val="00A75D00"/>
    <w:rsid w:val="00A76454"/>
    <w:rsid w:val="00A76D9C"/>
    <w:rsid w:val="00A77065"/>
    <w:rsid w:val="00A77D33"/>
    <w:rsid w:val="00A8041B"/>
    <w:rsid w:val="00A80972"/>
    <w:rsid w:val="00A8105C"/>
    <w:rsid w:val="00A817CC"/>
    <w:rsid w:val="00A81ABB"/>
    <w:rsid w:val="00A8268F"/>
    <w:rsid w:val="00A8312C"/>
    <w:rsid w:val="00A83DD4"/>
    <w:rsid w:val="00A84E97"/>
    <w:rsid w:val="00A85566"/>
    <w:rsid w:val="00A86B06"/>
    <w:rsid w:val="00A87A26"/>
    <w:rsid w:val="00A87B45"/>
    <w:rsid w:val="00A9030D"/>
    <w:rsid w:val="00A90D19"/>
    <w:rsid w:val="00A91809"/>
    <w:rsid w:val="00A91A40"/>
    <w:rsid w:val="00A923D1"/>
    <w:rsid w:val="00A92D36"/>
    <w:rsid w:val="00A92FB2"/>
    <w:rsid w:val="00A939A6"/>
    <w:rsid w:val="00A95036"/>
    <w:rsid w:val="00A95225"/>
    <w:rsid w:val="00A96AD8"/>
    <w:rsid w:val="00A978AF"/>
    <w:rsid w:val="00A978FA"/>
    <w:rsid w:val="00AA0B19"/>
    <w:rsid w:val="00AA12C2"/>
    <w:rsid w:val="00AA14E8"/>
    <w:rsid w:val="00AA1641"/>
    <w:rsid w:val="00AA1D78"/>
    <w:rsid w:val="00AA281A"/>
    <w:rsid w:val="00AA3747"/>
    <w:rsid w:val="00AA5416"/>
    <w:rsid w:val="00AA594E"/>
    <w:rsid w:val="00AA69FD"/>
    <w:rsid w:val="00AA6AE6"/>
    <w:rsid w:val="00AA70FA"/>
    <w:rsid w:val="00AA76E8"/>
    <w:rsid w:val="00AA7F18"/>
    <w:rsid w:val="00AB04E0"/>
    <w:rsid w:val="00AB063F"/>
    <w:rsid w:val="00AB0762"/>
    <w:rsid w:val="00AB0FEF"/>
    <w:rsid w:val="00AB12F4"/>
    <w:rsid w:val="00AB1449"/>
    <w:rsid w:val="00AB167E"/>
    <w:rsid w:val="00AB1A3E"/>
    <w:rsid w:val="00AB2498"/>
    <w:rsid w:val="00AB2966"/>
    <w:rsid w:val="00AB2DFB"/>
    <w:rsid w:val="00AB4845"/>
    <w:rsid w:val="00AB4DAA"/>
    <w:rsid w:val="00AB540B"/>
    <w:rsid w:val="00AB5FD4"/>
    <w:rsid w:val="00AB68DD"/>
    <w:rsid w:val="00AB764D"/>
    <w:rsid w:val="00AB7F89"/>
    <w:rsid w:val="00AC031A"/>
    <w:rsid w:val="00AC209D"/>
    <w:rsid w:val="00AC314A"/>
    <w:rsid w:val="00AC4A93"/>
    <w:rsid w:val="00AC5193"/>
    <w:rsid w:val="00AC5F0E"/>
    <w:rsid w:val="00AD0111"/>
    <w:rsid w:val="00AD0463"/>
    <w:rsid w:val="00AD07AB"/>
    <w:rsid w:val="00AD1769"/>
    <w:rsid w:val="00AD2845"/>
    <w:rsid w:val="00AD2865"/>
    <w:rsid w:val="00AD2EBE"/>
    <w:rsid w:val="00AD3176"/>
    <w:rsid w:val="00AD32AE"/>
    <w:rsid w:val="00AD3637"/>
    <w:rsid w:val="00AD3683"/>
    <w:rsid w:val="00AD5356"/>
    <w:rsid w:val="00AD56D4"/>
    <w:rsid w:val="00AD5824"/>
    <w:rsid w:val="00AD5B49"/>
    <w:rsid w:val="00AD6BB5"/>
    <w:rsid w:val="00AD6F12"/>
    <w:rsid w:val="00AD793B"/>
    <w:rsid w:val="00AD7A7E"/>
    <w:rsid w:val="00AE1B49"/>
    <w:rsid w:val="00AE1FD2"/>
    <w:rsid w:val="00AE21DC"/>
    <w:rsid w:val="00AE2C78"/>
    <w:rsid w:val="00AE3122"/>
    <w:rsid w:val="00AE347B"/>
    <w:rsid w:val="00AE368A"/>
    <w:rsid w:val="00AE47F6"/>
    <w:rsid w:val="00AE5187"/>
    <w:rsid w:val="00AE52BC"/>
    <w:rsid w:val="00AE568F"/>
    <w:rsid w:val="00AE57F1"/>
    <w:rsid w:val="00AE655F"/>
    <w:rsid w:val="00AE6D87"/>
    <w:rsid w:val="00AE7ADC"/>
    <w:rsid w:val="00AF026C"/>
    <w:rsid w:val="00AF0B65"/>
    <w:rsid w:val="00AF13B2"/>
    <w:rsid w:val="00AF148D"/>
    <w:rsid w:val="00AF1BF5"/>
    <w:rsid w:val="00AF2321"/>
    <w:rsid w:val="00AF25A1"/>
    <w:rsid w:val="00AF2CD6"/>
    <w:rsid w:val="00AF2E43"/>
    <w:rsid w:val="00AF2F67"/>
    <w:rsid w:val="00AF331A"/>
    <w:rsid w:val="00AF351C"/>
    <w:rsid w:val="00AF4636"/>
    <w:rsid w:val="00AF519E"/>
    <w:rsid w:val="00AF51AD"/>
    <w:rsid w:val="00AF54B2"/>
    <w:rsid w:val="00AF60A2"/>
    <w:rsid w:val="00AF7108"/>
    <w:rsid w:val="00B0159C"/>
    <w:rsid w:val="00B02198"/>
    <w:rsid w:val="00B02454"/>
    <w:rsid w:val="00B03340"/>
    <w:rsid w:val="00B0342C"/>
    <w:rsid w:val="00B036E3"/>
    <w:rsid w:val="00B03D88"/>
    <w:rsid w:val="00B03F58"/>
    <w:rsid w:val="00B04A1E"/>
    <w:rsid w:val="00B04A98"/>
    <w:rsid w:val="00B050F0"/>
    <w:rsid w:val="00B058C6"/>
    <w:rsid w:val="00B071BA"/>
    <w:rsid w:val="00B077C7"/>
    <w:rsid w:val="00B07837"/>
    <w:rsid w:val="00B07DD4"/>
    <w:rsid w:val="00B10410"/>
    <w:rsid w:val="00B10472"/>
    <w:rsid w:val="00B10A86"/>
    <w:rsid w:val="00B11A78"/>
    <w:rsid w:val="00B11C46"/>
    <w:rsid w:val="00B1207F"/>
    <w:rsid w:val="00B12782"/>
    <w:rsid w:val="00B128C0"/>
    <w:rsid w:val="00B12F4F"/>
    <w:rsid w:val="00B1312C"/>
    <w:rsid w:val="00B13172"/>
    <w:rsid w:val="00B132AA"/>
    <w:rsid w:val="00B14A22"/>
    <w:rsid w:val="00B14F16"/>
    <w:rsid w:val="00B1501A"/>
    <w:rsid w:val="00B154C8"/>
    <w:rsid w:val="00B15A51"/>
    <w:rsid w:val="00B175D2"/>
    <w:rsid w:val="00B17E30"/>
    <w:rsid w:val="00B210AA"/>
    <w:rsid w:val="00B22303"/>
    <w:rsid w:val="00B22FD4"/>
    <w:rsid w:val="00B2340C"/>
    <w:rsid w:val="00B23E94"/>
    <w:rsid w:val="00B23EEA"/>
    <w:rsid w:val="00B23F8D"/>
    <w:rsid w:val="00B2496B"/>
    <w:rsid w:val="00B25CFA"/>
    <w:rsid w:val="00B27F84"/>
    <w:rsid w:val="00B30C70"/>
    <w:rsid w:val="00B30E6E"/>
    <w:rsid w:val="00B31F86"/>
    <w:rsid w:val="00B32771"/>
    <w:rsid w:val="00B32B45"/>
    <w:rsid w:val="00B330C5"/>
    <w:rsid w:val="00B33C0B"/>
    <w:rsid w:val="00B33F7F"/>
    <w:rsid w:val="00B340D8"/>
    <w:rsid w:val="00B34938"/>
    <w:rsid w:val="00B34A7E"/>
    <w:rsid w:val="00B34CFB"/>
    <w:rsid w:val="00B35084"/>
    <w:rsid w:val="00B353BE"/>
    <w:rsid w:val="00B359B7"/>
    <w:rsid w:val="00B3708D"/>
    <w:rsid w:val="00B37637"/>
    <w:rsid w:val="00B37D69"/>
    <w:rsid w:val="00B37E99"/>
    <w:rsid w:val="00B4013E"/>
    <w:rsid w:val="00B4069F"/>
    <w:rsid w:val="00B44470"/>
    <w:rsid w:val="00B4682D"/>
    <w:rsid w:val="00B4756C"/>
    <w:rsid w:val="00B50274"/>
    <w:rsid w:val="00B506AA"/>
    <w:rsid w:val="00B5096C"/>
    <w:rsid w:val="00B51898"/>
    <w:rsid w:val="00B52933"/>
    <w:rsid w:val="00B52AFC"/>
    <w:rsid w:val="00B53723"/>
    <w:rsid w:val="00B54299"/>
    <w:rsid w:val="00B54471"/>
    <w:rsid w:val="00B54934"/>
    <w:rsid w:val="00B55D8A"/>
    <w:rsid w:val="00B561A6"/>
    <w:rsid w:val="00B56589"/>
    <w:rsid w:val="00B5688E"/>
    <w:rsid w:val="00B574BB"/>
    <w:rsid w:val="00B612C5"/>
    <w:rsid w:val="00B62A7C"/>
    <w:rsid w:val="00B62EE2"/>
    <w:rsid w:val="00B62F30"/>
    <w:rsid w:val="00B642D4"/>
    <w:rsid w:val="00B64683"/>
    <w:rsid w:val="00B64AB2"/>
    <w:rsid w:val="00B65C2F"/>
    <w:rsid w:val="00B702EA"/>
    <w:rsid w:val="00B72E26"/>
    <w:rsid w:val="00B73C66"/>
    <w:rsid w:val="00B740D8"/>
    <w:rsid w:val="00B75BDF"/>
    <w:rsid w:val="00B75F97"/>
    <w:rsid w:val="00B76387"/>
    <w:rsid w:val="00B7657B"/>
    <w:rsid w:val="00B76987"/>
    <w:rsid w:val="00B76BC6"/>
    <w:rsid w:val="00B76C65"/>
    <w:rsid w:val="00B774DE"/>
    <w:rsid w:val="00B77621"/>
    <w:rsid w:val="00B81258"/>
    <w:rsid w:val="00B81515"/>
    <w:rsid w:val="00B81640"/>
    <w:rsid w:val="00B81F83"/>
    <w:rsid w:val="00B82294"/>
    <w:rsid w:val="00B8254B"/>
    <w:rsid w:val="00B83D5E"/>
    <w:rsid w:val="00B8423C"/>
    <w:rsid w:val="00B84BFB"/>
    <w:rsid w:val="00B84C33"/>
    <w:rsid w:val="00B84CD1"/>
    <w:rsid w:val="00B85438"/>
    <w:rsid w:val="00B85635"/>
    <w:rsid w:val="00B8609E"/>
    <w:rsid w:val="00B863FD"/>
    <w:rsid w:val="00B871E3"/>
    <w:rsid w:val="00B873BD"/>
    <w:rsid w:val="00B87E7F"/>
    <w:rsid w:val="00B91342"/>
    <w:rsid w:val="00B91F2D"/>
    <w:rsid w:val="00B93FCF"/>
    <w:rsid w:val="00B9457F"/>
    <w:rsid w:val="00B94873"/>
    <w:rsid w:val="00B95DC0"/>
    <w:rsid w:val="00B96577"/>
    <w:rsid w:val="00B96EF3"/>
    <w:rsid w:val="00B96F50"/>
    <w:rsid w:val="00B973F7"/>
    <w:rsid w:val="00B97962"/>
    <w:rsid w:val="00B97A93"/>
    <w:rsid w:val="00BA0D0B"/>
    <w:rsid w:val="00BA12D6"/>
    <w:rsid w:val="00BA2353"/>
    <w:rsid w:val="00BA2C87"/>
    <w:rsid w:val="00BA3DEB"/>
    <w:rsid w:val="00BA3E09"/>
    <w:rsid w:val="00BA4281"/>
    <w:rsid w:val="00BA448E"/>
    <w:rsid w:val="00BA5942"/>
    <w:rsid w:val="00BA6199"/>
    <w:rsid w:val="00BA6287"/>
    <w:rsid w:val="00BA7312"/>
    <w:rsid w:val="00BB180B"/>
    <w:rsid w:val="00BB1A98"/>
    <w:rsid w:val="00BB1CB7"/>
    <w:rsid w:val="00BB1CDA"/>
    <w:rsid w:val="00BB1E19"/>
    <w:rsid w:val="00BB34E0"/>
    <w:rsid w:val="00BB36A8"/>
    <w:rsid w:val="00BB4846"/>
    <w:rsid w:val="00BB4FFF"/>
    <w:rsid w:val="00BB54FB"/>
    <w:rsid w:val="00BB5DFD"/>
    <w:rsid w:val="00BB5FD8"/>
    <w:rsid w:val="00BB60CD"/>
    <w:rsid w:val="00BB639A"/>
    <w:rsid w:val="00BB6484"/>
    <w:rsid w:val="00BB72FC"/>
    <w:rsid w:val="00BB7D44"/>
    <w:rsid w:val="00BB7F0E"/>
    <w:rsid w:val="00BC0569"/>
    <w:rsid w:val="00BC0966"/>
    <w:rsid w:val="00BC1990"/>
    <w:rsid w:val="00BC2094"/>
    <w:rsid w:val="00BC24B5"/>
    <w:rsid w:val="00BC2DFE"/>
    <w:rsid w:val="00BC327D"/>
    <w:rsid w:val="00BC41A0"/>
    <w:rsid w:val="00BC489F"/>
    <w:rsid w:val="00BC4938"/>
    <w:rsid w:val="00BC49FB"/>
    <w:rsid w:val="00BC5616"/>
    <w:rsid w:val="00BC6226"/>
    <w:rsid w:val="00BC6867"/>
    <w:rsid w:val="00BC780B"/>
    <w:rsid w:val="00BD2466"/>
    <w:rsid w:val="00BD363A"/>
    <w:rsid w:val="00BD492B"/>
    <w:rsid w:val="00BD4AE3"/>
    <w:rsid w:val="00BD4C23"/>
    <w:rsid w:val="00BD63AE"/>
    <w:rsid w:val="00BD68CA"/>
    <w:rsid w:val="00BD7834"/>
    <w:rsid w:val="00BD7CF6"/>
    <w:rsid w:val="00BE0793"/>
    <w:rsid w:val="00BE0F8F"/>
    <w:rsid w:val="00BE18A3"/>
    <w:rsid w:val="00BE2E16"/>
    <w:rsid w:val="00BE50E8"/>
    <w:rsid w:val="00BE5585"/>
    <w:rsid w:val="00BE55D1"/>
    <w:rsid w:val="00BE6878"/>
    <w:rsid w:val="00BE7784"/>
    <w:rsid w:val="00BE7941"/>
    <w:rsid w:val="00BF081B"/>
    <w:rsid w:val="00BF1C89"/>
    <w:rsid w:val="00BF2D62"/>
    <w:rsid w:val="00BF36E4"/>
    <w:rsid w:val="00BF3951"/>
    <w:rsid w:val="00BF458C"/>
    <w:rsid w:val="00BF477E"/>
    <w:rsid w:val="00BF4F4B"/>
    <w:rsid w:val="00BF4FE8"/>
    <w:rsid w:val="00BF5CA2"/>
    <w:rsid w:val="00BF5F51"/>
    <w:rsid w:val="00BF68D3"/>
    <w:rsid w:val="00BF700F"/>
    <w:rsid w:val="00BF7AAC"/>
    <w:rsid w:val="00C001F7"/>
    <w:rsid w:val="00C003D6"/>
    <w:rsid w:val="00C0087E"/>
    <w:rsid w:val="00C00B08"/>
    <w:rsid w:val="00C01495"/>
    <w:rsid w:val="00C01BF5"/>
    <w:rsid w:val="00C01E1F"/>
    <w:rsid w:val="00C02F42"/>
    <w:rsid w:val="00C0417B"/>
    <w:rsid w:val="00C042C0"/>
    <w:rsid w:val="00C04680"/>
    <w:rsid w:val="00C04DEF"/>
    <w:rsid w:val="00C060CA"/>
    <w:rsid w:val="00C0616F"/>
    <w:rsid w:val="00C0632E"/>
    <w:rsid w:val="00C06F69"/>
    <w:rsid w:val="00C10BE6"/>
    <w:rsid w:val="00C11242"/>
    <w:rsid w:val="00C11AA2"/>
    <w:rsid w:val="00C1200C"/>
    <w:rsid w:val="00C13A0E"/>
    <w:rsid w:val="00C15A4B"/>
    <w:rsid w:val="00C161AA"/>
    <w:rsid w:val="00C16268"/>
    <w:rsid w:val="00C168F8"/>
    <w:rsid w:val="00C16C0A"/>
    <w:rsid w:val="00C16CE0"/>
    <w:rsid w:val="00C200E8"/>
    <w:rsid w:val="00C2028D"/>
    <w:rsid w:val="00C20942"/>
    <w:rsid w:val="00C20F30"/>
    <w:rsid w:val="00C21464"/>
    <w:rsid w:val="00C22944"/>
    <w:rsid w:val="00C23625"/>
    <w:rsid w:val="00C24970"/>
    <w:rsid w:val="00C26555"/>
    <w:rsid w:val="00C26B92"/>
    <w:rsid w:val="00C26C93"/>
    <w:rsid w:val="00C27BC2"/>
    <w:rsid w:val="00C31263"/>
    <w:rsid w:val="00C322E9"/>
    <w:rsid w:val="00C32563"/>
    <w:rsid w:val="00C328AC"/>
    <w:rsid w:val="00C329E2"/>
    <w:rsid w:val="00C32E5A"/>
    <w:rsid w:val="00C337CD"/>
    <w:rsid w:val="00C344D6"/>
    <w:rsid w:val="00C347C7"/>
    <w:rsid w:val="00C34A20"/>
    <w:rsid w:val="00C3590D"/>
    <w:rsid w:val="00C37EA6"/>
    <w:rsid w:val="00C40F50"/>
    <w:rsid w:val="00C41E57"/>
    <w:rsid w:val="00C4205A"/>
    <w:rsid w:val="00C4240D"/>
    <w:rsid w:val="00C42D34"/>
    <w:rsid w:val="00C45C01"/>
    <w:rsid w:val="00C45EC4"/>
    <w:rsid w:val="00C47028"/>
    <w:rsid w:val="00C50517"/>
    <w:rsid w:val="00C50553"/>
    <w:rsid w:val="00C50589"/>
    <w:rsid w:val="00C50B7D"/>
    <w:rsid w:val="00C520E9"/>
    <w:rsid w:val="00C54317"/>
    <w:rsid w:val="00C54436"/>
    <w:rsid w:val="00C54E60"/>
    <w:rsid w:val="00C5519B"/>
    <w:rsid w:val="00C55FF1"/>
    <w:rsid w:val="00C56204"/>
    <w:rsid w:val="00C567F3"/>
    <w:rsid w:val="00C568A6"/>
    <w:rsid w:val="00C56EF3"/>
    <w:rsid w:val="00C5753C"/>
    <w:rsid w:val="00C615D9"/>
    <w:rsid w:val="00C61738"/>
    <w:rsid w:val="00C61922"/>
    <w:rsid w:val="00C6248B"/>
    <w:rsid w:val="00C62612"/>
    <w:rsid w:val="00C6347A"/>
    <w:rsid w:val="00C64101"/>
    <w:rsid w:val="00C66234"/>
    <w:rsid w:val="00C66344"/>
    <w:rsid w:val="00C67C9F"/>
    <w:rsid w:val="00C67F42"/>
    <w:rsid w:val="00C71B98"/>
    <w:rsid w:val="00C72112"/>
    <w:rsid w:val="00C726B2"/>
    <w:rsid w:val="00C72E15"/>
    <w:rsid w:val="00C73337"/>
    <w:rsid w:val="00C73DEE"/>
    <w:rsid w:val="00C74CD8"/>
    <w:rsid w:val="00C74E5E"/>
    <w:rsid w:val="00C7580D"/>
    <w:rsid w:val="00C75961"/>
    <w:rsid w:val="00C75A8C"/>
    <w:rsid w:val="00C7631A"/>
    <w:rsid w:val="00C76CB6"/>
    <w:rsid w:val="00C76F8D"/>
    <w:rsid w:val="00C77628"/>
    <w:rsid w:val="00C77A31"/>
    <w:rsid w:val="00C80177"/>
    <w:rsid w:val="00C80BA3"/>
    <w:rsid w:val="00C80BA6"/>
    <w:rsid w:val="00C81F8E"/>
    <w:rsid w:val="00C829AE"/>
    <w:rsid w:val="00C83C7F"/>
    <w:rsid w:val="00C84800"/>
    <w:rsid w:val="00C85159"/>
    <w:rsid w:val="00C85BE9"/>
    <w:rsid w:val="00C85D3F"/>
    <w:rsid w:val="00C86120"/>
    <w:rsid w:val="00C86B68"/>
    <w:rsid w:val="00C87322"/>
    <w:rsid w:val="00C878EC"/>
    <w:rsid w:val="00C879C8"/>
    <w:rsid w:val="00C900B9"/>
    <w:rsid w:val="00C9267D"/>
    <w:rsid w:val="00C92734"/>
    <w:rsid w:val="00C93ACB"/>
    <w:rsid w:val="00C93E25"/>
    <w:rsid w:val="00C946AD"/>
    <w:rsid w:val="00C946DD"/>
    <w:rsid w:val="00C95DAF"/>
    <w:rsid w:val="00C968F0"/>
    <w:rsid w:val="00C975DA"/>
    <w:rsid w:val="00CA075C"/>
    <w:rsid w:val="00CA2379"/>
    <w:rsid w:val="00CA3F79"/>
    <w:rsid w:val="00CA4781"/>
    <w:rsid w:val="00CA48D8"/>
    <w:rsid w:val="00CA4B48"/>
    <w:rsid w:val="00CA5DA4"/>
    <w:rsid w:val="00CA5DA9"/>
    <w:rsid w:val="00CA7270"/>
    <w:rsid w:val="00CA7273"/>
    <w:rsid w:val="00CA76C3"/>
    <w:rsid w:val="00CB08DB"/>
    <w:rsid w:val="00CB158D"/>
    <w:rsid w:val="00CB2675"/>
    <w:rsid w:val="00CB2EDA"/>
    <w:rsid w:val="00CB36E4"/>
    <w:rsid w:val="00CB3D59"/>
    <w:rsid w:val="00CB425D"/>
    <w:rsid w:val="00CB4C6D"/>
    <w:rsid w:val="00CB4E7B"/>
    <w:rsid w:val="00CB5690"/>
    <w:rsid w:val="00CB6492"/>
    <w:rsid w:val="00CB64C6"/>
    <w:rsid w:val="00CB6E00"/>
    <w:rsid w:val="00CB7111"/>
    <w:rsid w:val="00CB7FBC"/>
    <w:rsid w:val="00CC069C"/>
    <w:rsid w:val="00CC077B"/>
    <w:rsid w:val="00CC0F65"/>
    <w:rsid w:val="00CC1343"/>
    <w:rsid w:val="00CC186A"/>
    <w:rsid w:val="00CC2B74"/>
    <w:rsid w:val="00CC2EEE"/>
    <w:rsid w:val="00CC3E9E"/>
    <w:rsid w:val="00CC4641"/>
    <w:rsid w:val="00CC48DA"/>
    <w:rsid w:val="00CC4BEC"/>
    <w:rsid w:val="00CC4CF9"/>
    <w:rsid w:val="00CC50B4"/>
    <w:rsid w:val="00CC57AA"/>
    <w:rsid w:val="00CC5C89"/>
    <w:rsid w:val="00CC6908"/>
    <w:rsid w:val="00CC74A9"/>
    <w:rsid w:val="00CC7704"/>
    <w:rsid w:val="00CD04C9"/>
    <w:rsid w:val="00CD0911"/>
    <w:rsid w:val="00CD110A"/>
    <w:rsid w:val="00CD1AD2"/>
    <w:rsid w:val="00CD1FAC"/>
    <w:rsid w:val="00CD2935"/>
    <w:rsid w:val="00CD3A8E"/>
    <w:rsid w:val="00CD3D1C"/>
    <w:rsid w:val="00CD4B5A"/>
    <w:rsid w:val="00CD4DDB"/>
    <w:rsid w:val="00CD5253"/>
    <w:rsid w:val="00CD5708"/>
    <w:rsid w:val="00CD5E38"/>
    <w:rsid w:val="00CD5F82"/>
    <w:rsid w:val="00CD7512"/>
    <w:rsid w:val="00CD7EC8"/>
    <w:rsid w:val="00CE04A1"/>
    <w:rsid w:val="00CE15DB"/>
    <w:rsid w:val="00CE18E1"/>
    <w:rsid w:val="00CE1B8A"/>
    <w:rsid w:val="00CE2907"/>
    <w:rsid w:val="00CE2E66"/>
    <w:rsid w:val="00CE2EBD"/>
    <w:rsid w:val="00CE3D39"/>
    <w:rsid w:val="00CE415A"/>
    <w:rsid w:val="00CE4420"/>
    <w:rsid w:val="00CE6FAC"/>
    <w:rsid w:val="00CF08EE"/>
    <w:rsid w:val="00CF16FB"/>
    <w:rsid w:val="00CF22C4"/>
    <w:rsid w:val="00CF42DB"/>
    <w:rsid w:val="00CF45D5"/>
    <w:rsid w:val="00CF45E7"/>
    <w:rsid w:val="00CF4765"/>
    <w:rsid w:val="00CF4BB6"/>
    <w:rsid w:val="00CF6A46"/>
    <w:rsid w:val="00CF6F62"/>
    <w:rsid w:val="00CF77BF"/>
    <w:rsid w:val="00CF77FF"/>
    <w:rsid w:val="00D00F62"/>
    <w:rsid w:val="00D012B9"/>
    <w:rsid w:val="00D01B8F"/>
    <w:rsid w:val="00D045E8"/>
    <w:rsid w:val="00D04720"/>
    <w:rsid w:val="00D05974"/>
    <w:rsid w:val="00D059FD"/>
    <w:rsid w:val="00D06448"/>
    <w:rsid w:val="00D06461"/>
    <w:rsid w:val="00D06B45"/>
    <w:rsid w:val="00D07180"/>
    <w:rsid w:val="00D07440"/>
    <w:rsid w:val="00D07E8A"/>
    <w:rsid w:val="00D10442"/>
    <w:rsid w:val="00D10524"/>
    <w:rsid w:val="00D1061F"/>
    <w:rsid w:val="00D106AE"/>
    <w:rsid w:val="00D10CDB"/>
    <w:rsid w:val="00D1105F"/>
    <w:rsid w:val="00D119CF"/>
    <w:rsid w:val="00D11DE9"/>
    <w:rsid w:val="00D132D5"/>
    <w:rsid w:val="00D13BB1"/>
    <w:rsid w:val="00D15D2C"/>
    <w:rsid w:val="00D16E16"/>
    <w:rsid w:val="00D17D2A"/>
    <w:rsid w:val="00D17F08"/>
    <w:rsid w:val="00D20295"/>
    <w:rsid w:val="00D228A1"/>
    <w:rsid w:val="00D22C3E"/>
    <w:rsid w:val="00D238D8"/>
    <w:rsid w:val="00D24055"/>
    <w:rsid w:val="00D24276"/>
    <w:rsid w:val="00D24380"/>
    <w:rsid w:val="00D24530"/>
    <w:rsid w:val="00D262CE"/>
    <w:rsid w:val="00D27E50"/>
    <w:rsid w:val="00D31884"/>
    <w:rsid w:val="00D31B84"/>
    <w:rsid w:val="00D32202"/>
    <w:rsid w:val="00D330AF"/>
    <w:rsid w:val="00D3312F"/>
    <w:rsid w:val="00D332E9"/>
    <w:rsid w:val="00D34273"/>
    <w:rsid w:val="00D35154"/>
    <w:rsid w:val="00D358EF"/>
    <w:rsid w:val="00D35964"/>
    <w:rsid w:val="00D35B4E"/>
    <w:rsid w:val="00D402D5"/>
    <w:rsid w:val="00D41122"/>
    <w:rsid w:val="00D420F5"/>
    <w:rsid w:val="00D42469"/>
    <w:rsid w:val="00D42658"/>
    <w:rsid w:val="00D426F2"/>
    <w:rsid w:val="00D42A7F"/>
    <w:rsid w:val="00D42D70"/>
    <w:rsid w:val="00D43702"/>
    <w:rsid w:val="00D44091"/>
    <w:rsid w:val="00D444A8"/>
    <w:rsid w:val="00D4489D"/>
    <w:rsid w:val="00D44BEF"/>
    <w:rsid w:val="00D4547A"/>
    <w:rsid w:val="00D46CA1"/>
    <w:rsid w:val="00D46D8A"/>
    <w:rsid w:val="00D50209"/>
    <w:rsid w:val="00D5108E"/>
    <w:rsid w:val="00D51F74"/>
    <w:rsid w:val="00D51F96"/>
    <w:rsid w:val="00D52050"/>
    <w:rsid w:val="00D527A3"/>
    <w:rsid w:val="00D54C7B"/>
    <w:rsid w:val="00D5539F"/>
    <w:rsid w:val="00D560B5"/>
    <w:rsid w:val="00D56348"/>
    <w:rsid w:val="00D569F0"/>
    <w:rsid w:val="00D56E3F"/>
    <w:rsid w:val="00D57792"/>
    <w:rsid w:val="00D57CF5"/>
    <w:rsid w:val="00D60054"/>
    <w:rsid w:val="00D60B24"/>
    <w:rsid w:val="00D60BC5"/>
    <w:rsid w:val="00D60BF4"/>
    <w:rsid w:val="00D615A5"/>
    <w:rsid w:val="00D616E0"/>
    <w:rsid w:val="00D61D7C"/>
    <w:rsid w:val="00D621E0"/>
    <w:rsid w:val="00D62702"/>
    <w:rsid w:val="00D62F66"/>
    <w:rsid w:val="00D64BB6"/>
    <w:rsid w:val="00D65704"/>
    <w:rsid w:val="00D65EEF"/>
    <w:rsid w:val="00D663D3"/>
    <w:rsid w:val="00D667EE"/>
    <w:rsid w:val="00D67E25"/>
    <w:rsid w:val="00D7014E"/>
    <w:rsid w:val="00D716C5"/>
    <w:rsid w:val="00D72809"/>
    <w:rsid w:val="00D72FA3"/>
    <w:rsid w:val="00D73599"/>
    <w:rsid w:val="00D738F3"/>
    <w:rsid w:val="00D74487"/>
    <w:rsid w:val="00D75EAF"/>
    <w:rsid w:val="00D80009"/>
    <w:rsid w:val="00D802F5"/>
    <w:rsid w:val="00D80EA9"/>
    <w:rsid w:val="00D812A0"/>
    <w:rsid w:val="00D83AE5"/>
    <w:rsid w:val="00D84593"/>
    <w:rsid w:val="00D85237"/>
    <w:rsid w:val="00D85925"/>
    <w:rsid w:val="00D85A55"/>
    <w:rsid w:val="00D86484"/>
    <w:rsid w:val="00D87157"/>
    <w:rsid w:val="00D9067B"/>
    <w:rsid w:val="00D90957"/>
    <w:rsid w:val="00D90D88"/>
    <w:rsid w:val="00D921C9"/>
    <w:rsid w:val="00D92219"/>
    <w:rsid w:val="00D92468"/>
    <w:rsid w:val="00D92D57"/>
    <w:rsid w:val="00D92EFB"/>
    <w:rsid w:val="00D93F83"/>
    <w:rsid w:val="00D951E5"/>
    <w:rsid w:val="00D959FD"/>
    <w:rsid w:val="00D9694D"/>
    <w:rsid w:val="00D96BEB"/>
    <w:rsid w:val="00DA018F"/>
    <w:rsid w:val="00DA02F5"/>
    <w:rsid w:val="00DA0AB7"/>
    <w:rsid w:val="00DA0E92"/>
    <w:rsid w:val="00DA10B6"/>
    <w:rsid w:val="00DA138A"/>
    <w:rsid w:val="00DA1620"/>
    <w:rsid w:val="00DA2887"/>
    <w:rsid w:val="00DA3068"/>
    <w:rsid w:val="00DA36F3"/>
    <w:rsid w:val="00DA4246"/>
    <w:rsid w:val="00DA4603"/>
    <w:rsid w:val="00DA4778"/>
    <w:rsid w:val="00DA49E5"/>
    <w:rsid w:val="00DA520B"/>
    <w:rsid w:val="00DA5667"/>
    <w:rsid w:val="00DA569D"/>
    <w:rsid w:val="00DA5DFA"/>
    <w:rsid w:val="00DA5ED7"/>
    <w:rsid w:val="00DA6235"/>
    <w:rsid w:val="00DB18D6"/>
    <w:rsid w:val="00DB27B8"/>
    <w:rsid w:val="00DB2C22"/>
    <w:rsid w:val="00DB3AB8"/>
    <w:rsid w:val="00DB4B54"/>
    <w:rsid w:val="00DB5817"/>
    <w:rsid w:val="00DB660C"/>
    <w:rsid w:val="00DB6AB6"/>
    <w:rsid w:val="00DB6E97"/>
    <w:rsid w:val="00DC108E"/>
    <w:rsid w:val="00DC1168"/>
    <w:rsid w:val="00DC182A"/>
    <w:rsid w:val="00DC1FF1"/>
    <w:rsid w:val="00DC31BC"/>
    <w:rsid w:val="00DC32FA"/>
    <w:rsid w:val="00DC3ACA"/>
    <w:rsid w:val="00DC411B"/>
    <w:rsid w:val="00DC4560"/>
    <w:rsid w:val="00DC5D92"/>
    <w:rsid w:val="00DC5F2E"/>
    <w:rsid w:val="00DC61F3"/>
    <w:rsid w:val="00DC7724"/>
    <w:rsid w:val="00DC7842"/>
    <w:rsid w:val="00DC7CF1"/>
    <w:rsid w:val="00DC7E0F"/>
    <w:rsid w:val="00DD0A75"/>
    <w:rsid w:val="00DD19BB"/>
    <w:rsid w:val="00DD21ED"/>
    <w:rsid w:val="00DD2596"/>
    <w:rsid w:val="00DD28AD"/>
    <w:rsid w:val="00DD3905"/>
    <w:rsid w:val="00DD4032"/>
    <w:rsid w:val="00DD42F9"/>
    <w:rsid w:val="00DD528F"/>
    <w:rsid w:val="00DD54A7"/>
    <w:rsid w:val="00DD6090"/>
    <w:rsid w:val="00DD60D9"/>
    <w:rsid w:val="00DD66DF"/>
    <w:rsid w:val="00DD680A"/>
    <w:rsid w:val="00DE0965"/>
    <w:rsid w:val="00DE0DB9"/>
    <w:rsid w:val="00DE0EB8"/>
    <w:rsid w:val="00DE1319"/>
    <w:rsid w:val="00DE3723"/>
    <w:rsid w:val="00DE3D59"/>
    <w:rsid w:val="00DE43DB"/>
    <w:rsid w:val="00DE4762"/>
    <w:rsid w:val="00DE6793"/>
    <w:rsid w:val="00DE7D91"/>
    <w:rsid w:val="00DE7E0C"/>
    <w:rsid w:val="00DF13CA"/>
    <w:rsid w:val="00DF1813"/>
    <w:rsid w:val="00DF2093"/>
    <w:rsid w:val="00DF2C1B"/>
    <w:rsid w:val="00DF36B9"/>
    <w:rsid w:val="00DF3F88"/>
    <w:rsid w:val="00DF40CC"/>
    <w:rsid w:val="00DF5766"/>
    <w:rsid w:val="00DF5909"/>
    <w:rsid w:val="00DF5F34"/>
    <w:rsid w:val="00DF60A6"/>
    <w:rsid w:val="00DF6399"/>
    <w:rsid w:val="00DF6638"/>
    <w:rsid w:val="00DF7D0E"/>
    <w:rsid w:val="00E017D9"/>
    <w:rsid w:val="00E03194"/>
    <w:rsid w:val="00E06048"/>
    <w:rsid w:val="00E06B11"/>
    <w:rsid w:val="00E0784F"/>
    <w:rsid w:val="00E103BE"/>
    <w:rsid w:val="00E13072"/>
    <w:rsid w:val="00E139B0"/>
    <w:rsid w:val="00E142D4"/>
    <w:rsid w:val="00E14547"/>
    <w:rsid w:val="00E14B05"/>
    <w:rsid w:val="00E14E96"/>
    <w:rsid w:val="00E15A01"/>
    <w:rsid w:val="00E1784C"/>
    <w:rsid w:val="00E17A63"/>
    <w:rsid w:val="00E2041E"/>
    <w:rsid w:val="00E2238B"/>
    <w:rsid w:val="00E223F4"/>
    <w:rsid w:val="00E22536"/>
    <w:rsid w:val="00E229CE"/>
    <w:rsid w:val="00E2354B"/>
    <w:rsid w:val="00E239B7"/>
    <w:rsid w:val="00E24699"/>
    <w:rsid w:val="00E2504D"/>
    <w:rsid w:val="00E25827"/>
    <w:rsid w:val="00E25849"/>
    <w:rsid w:val="00E258E5"/>
    <w:rsid w:val="00E26F9F"/>
    <w:rsid w:val="00E26FEF"/>
    <w:rsid w:val="00E272D6"/>
    <w:rsid w:val="00E30506"/>
    <w:rsid w:val="00E31879"/>
    <w:rsid w:val="00E335AB"/>
    <w:rsid w:val="00E3366C"/>
    <w:rsid w:val="00E34209"/>
    <w:rsid w:val="00E3513F"/>
    <w:rsid w:val="00E35D06"/>
    <w:rsid w:val="00E36B82"/>
    <w:rsid w:val="00E37235"/>
    <w:rsid w:val="00E37788"/>
    <w:rsid w:val="00E40011"/>
    <w:rsid w:val="00E40180"/>
    <w:rsid w:val="00E40755"/>
    <w:rsid w:val="00E4166A"/>
    <w:rsid w:val="00E41DA8"/>
    <w:rsid w:val="00E422DB"/>
    <w:rsid w:val="00E4253E"/>
    <w:rsid w:val="00E42C2A"/>
    <w:rsid w:val="00E43D1F"/>
    <w:rsid w:val="00E4432B"/>
    <w:rsid w:val="00E44876"/>
    <w:rsid w:val="00E44E00"/>
    <w:rsid w:val="00E44E18"/>
    <w:rsid w:val="00E457FA"/>
    <w:rsid w:val="00E45FAA"/>
    <w:rsid w:val="00E463BE"/>
    <w:rsid w:val="00E47317"/>
    <w:rsid w:val="00E477D3"/>
    <w:rsid w:val="00E500CA"/>
    <w:rsid w:val="00E50E63"/>
    <w:rsid w:val="00E5104D"/>
    <w:rsid w:val="00E51631"/>
    <w:rsid w:val="00E51C27"/>
    <w:rsid w:val="00E52914"/>
    <w:rsid w:val="00E530CC"/>
    <w:rsid w:val="00E53D02"/>
    <w:rsid w:val="00E54288"/>
    <w:rsid w:val="00E545F0"/>
    <w:rsid w:val="00E555B7"/>
    <w:rsid w:val="00E55810"/>
    <w:rsid w:val="00E5601C"/>
    <w:rsid w:val="00E569DE"/>
    <w:rsid w:val="00E571B9"/>
    <w:rsid w:val="00E577C9"/>
    <w:rsid w:val="00E603B8"/>
    <w:rsid w:val="00E6096C"/>
    <w:rsid w:val="00E62FEA"/>
    <w:rsid w:val="00E63ED0"/>
    <w:rsid w:val="00E64312"/>
    <w:rsid w:val="00E647A5"/>
    <w:rsid w:val="00E648BF"/>
    <w:rsid w:val="00E64996"/>
    <w:rsid w:val="00E661D3"/>
    <w:rsid w:val="00E662FE"/>
    <w:rsid w:val="00E6634C"/>
    <w:rsid w:val="00E71047"/>
    <w:rsid w:val="00E712E2"/>
    <w:rsid w:val="00E716C3"/>
    <w:rsid w:val="00E71B55"/>
    <w:rsid w:val="00E71FAA"/>
    <w:rsid w:val="00E72603"/>
    <w:rsid w:val="00E72898"/>
    <w:rsid w:val="00E72E50"/>
    <w:rsid w:val="00E72EE8"/>
    <w:rsid w:val="00E72F77"/>
    <w:rsid w:val="00E730E2"/>
    <w:rsid w:val="00E74B64"/>
    <w:rsid w:val="00E75459"/>
    <w:rsid w:val="00E75989"/>
    <w:rsid w:val="00E75DEC"/>
    <w:rsid w:val="00E75F4B"/>
    <w:rsid w:val="00E76A89"/>
    <w:rsid w:val="00E771DE"/>
    <w:rsid w:val="00E804E1"/>
    <w:rsid w:val="00E80AD8"/>
    <w:rsid w:val="00E81492"/>
    <w:rsid w:val="00E819A4"/>
    <w:rsid w:val="00E81A89"/>
    <w:rsid w:val="00E82215"/>
    <w:rsid w:val="00E828A2"/>
    <w:rsid w:val="00E83E48"/>
    <w:rsid w:val="00E8427A"/>
    <w:rsid w:val="00E84486"/>
    <w:rsid w:val="00E84660"/>
    <w:rsid w:val="00E84B70"/>
    <w:rsid w:val="00E84C54"/>
    <w:rsid w:val="00E85333"/>
    <w:rsid w:val="00E86412"/>
    <w:rsid w:val="00E86A0D"/>
    <w:rsid w:val="00E875A5"/>
    <w:rsid w:val="00E90253"/>
    <w:rsid w:val="00E9197C"/>
    <w:rsid w:val="00E91F67"/>
    <w:rsid w:val="00E92556"/>
    <w:rsid w:val="00E92A5B"/>
    <w:rsid w:val="00E932BC"/>
    <w:rsid w:val="00E9338D"/>
    <w:rsid w:val="00E93B13"/>
    <w:rsid w:val="00E93F0F"/>
    <w:rsid w:val="00E9575F"/>
    <w:rsid w:val="00E961E0"/>
    <w:rsid w:val="00E973D8"/>
    <w:rsid w:val="00E97767"/>
    <w:rsid w:val="00EA10DD"/>
    <w:rsid w:val="00EA337B"/>
    <w:rsid w:val="00EA3D6E"/>
    <w:rsid w:val="00EA430A"/>
    <w:rsid w:val="00EA43F0"/>
    <w:rsid w:val="00EA5358"/>
    <w:rsid w:val="00EA57D2"/>
    <w:rsid w:val="00EA72D6"/>
    <w:rsid w:val="00EA763E"/>
    <w:rsid w:val="00EA798F"/>
    <w:rsid w:val="00EA7D6F"/>
    <w:rsid w:val="00EB0740"/>
    <w:rsid w:val="00EB149D"/>
    <w:rsid w:val="00EB27DA"/>
    <w:rsid w:val="00EB49B3"/>
    <w:rsid w:val="00EB584A"/>
    <w:rsid w:val="00EB5FD6"/>
    <w:rsid w:val="00EB611A"/>
    <w:rsid w:val="00EB6338"/>
    <w:rsid w:val="00EB6AC0"/>
    <w:rsid w:val="00EB7931"/>
    <w:rsid w:val="00EC00E4"/>
    <w:rsid w:val="00EC0C32"/>
    <w:rsid w:val="00EC1563"/>
    <w:rsid w:val="00EC259C"/>
    <w:rsid w:val="00EC3BDE"/>
    <w:rsid w:val="00EC4A21"/>
    <w:rsid w:val="00EC5A6F"/>
    <w:rsid w:val="00EC5B71"/>
    <w:rsid w:val="00EC5C5A"/>
    <w:rsid w:val="00EC5E4A"/>
    <w:rsid w:val="00EC5EEB"/>
    <w:rsid w:val="00EC69B7"/>
    <w:rsid w:val="00EC749B"/>
    <w:rsid w:val="00EC7AD8"/>
    <w:rsid w:val="00ED09EE"/>
    <w:rsid w:val="00ED25E1"/>
    <w:rsid w:val="00ED2C4F"/>
    <w:rsid w:val="00ED2EDF"/>
    <w:rsid w:val="00ED373E"/>
    <w:rsid w:val="00ED3B4A"/>
    <w:rsid w:val="00ED3FF8"/>
    <w:rsid w:val="00ED410D"/>
    <w:rsid w:val="00ED4D93"/>
    <w:rsid w:val="00ED51C7"/>
    <w:rsid w:val="00ED56BB"/>
    <w:rsid w:val="00ED73BB"/>
    <w:rsid w:val="00ED744B"/>
    <w:rsid w:val="00ED797C"/>
    <w:rsid w:val="00ED799C"/>
    <w:rsid w:val="00EE0E9C"/>
    <w:rsid w:val="00EE1243"/>
    <w:rsid w:val="00EE14B2"/>
    <w:rsid w:val="00EE1ACE"/>
    <w:rsid w:val="00EE1D28"/>
    <w:rsid w:val="00EE240F"/>
    <w:rsid w:val="00EE339A"/>
    <w:rsid w:val="00EE5218"/>
    <w:rsid w:val="00EE5378"/>
    <w:rsid w:val="00EE6A4A"/>
    <w:rsid w:val="00EE6A74"/>
    <w:rsid w:val="00EE7086"/>
    <w:rsid w:val="00EE7C54"/>
    <w:rsid w:val="00EF17BE"/>
    <w:rsid w:val="00EF277B"/>
    <w:rsid w:val="00EF2DF3"/>
    <w:rsid w:val="00EF43F5"/>
    <w:rsid w:val="00EF4536"/>
    <w:rsid w:val="00EF4670"/>
    <w:rsid w:val="00EF5988"/>
    <w:rsid w:val="00EF5E96"/>
    <w:rsid w:val="00EF5EAE"/>
    <w:rsid w:val="00EF61C2"/>
    <w:rsid w:val="00F0026A"/>
    <w:rsid w:val="00F008C3"/>
    <w:rsid w:val="00F008CA"/>
    <w:rsid w:val="00F00AED"/>
    <w:rsid w:val="00F03D45"/>
    <w:rsid w:val="00F04A16"/>
    <w:rsid w:val="00F05307"/>
    <w:rsid w:val="00F062E3"/>
    <w:rsid w:val="00F06522"/>
    <w:rsid w:val="00F078F1"/>
    <w:rsid w:val="00F07915"/>
    <w:rsid w:val="00F07D7A"/>
    <w:rsid w:val="00F10A42"/>
    <w:rsid w:val="00F110DB"/>
    <w:rsid w:val="00F11531"/>
    <w:rsid w:val="00F1225B"/>
    <w:rsid w:val="00F1237F"/>
    <w:rsid w:val="00F12F20"/>
    <w:rsid w:val="00F13392"/>
    <w:rsid w:val="00F135F6"/>
    <w:rsid w:val="00F13FED"/>
    <w:rsid w:val="00F17091"/>
    <w:rsid w:val="00F17467"/>
    <w:rsid w:val="00F1753E"/>
    <w:rsid w:val="00F23BE7"/>
    <w:rsid w:val="00F2405F"/>
    <w:rsid w:val="00F245BD"/>
    <w:rsid w:val="00F253AA"/>
    <w:rsid w:val="00F25B74"/>
    <w:rsid w:val="00F25D96"/>
    <w:rsid w:val="00F25E6D"/>
    <w:rsid w:val="00F268EC"/>
    <w:rsid w:val="00F26947"/>
    <w:rsid w:val="00F27320"/>
    <w:rsid w:val="00F30393"/>
    <w:rsid w:val="00F30F85"/>
    <w:rsid w:val="00F316C0"/>
    <w:rsid w:val="00F31D56"/>
    <w:rsid w:val="00F31EEF"/>
    <w:rsid w:val="00F31FD6"/>
    <w:rsid w:val="00F3200B"/>
    <w:rsid w:val="00F33CD5"/>
    <w:rsid w:val="00F34288"/>
    <w:rsid w:val="00F3590B"/>
    <w:rsid w:val="00F3761C"/>
    <w:rsid w:val="00F37F64"/>
    <w:rsid w:val="00F406C0"/>
    <w:rsid w:val="00F40DE6"/>
    <w:rsid w:val="00F41919"/>
    <w:rsid w:val="00F42999"/>
    <w:rsid w:val="00F43967"/>
    <w:rsid w:val="00F43FF8"/>
    <w:rsid w:val="00F44384"/>
    <w:rsid w:val="00F45186"/>
    <w:rsid w:val="00F451F4"/>
    <w:rsid w:val="00F45C05"/>
    <w:rsid w:val="00F45C7F"/>
    <w:rsid w:val="00F46839"/>
    <w:rsid w:val="00F46DB1"/>
    <w:rsid w:val="00F46E38"/>
    <w:rsid w:val="00F470EE"/>
    <w:rsid w:val="00F50D9F"/>
    <w:rsid w:val="00F5162D"/>
    <w:rsid w:val="00F51812"/>
    <w:rsid w:val="00F51863"/>
    <w:rsid w:val="00F51D2E"/>
    <w:rsid w:val="00F5318A"/>
    <w:rsid w:val="00F53D12"/>
    <w:rsid w:val="00F5495A"/>
    <w:rsid w:val="00F57C53"/>
    <w:rsid w:val="00F601D1"/>
    <w:rsid w:val="00F60293"/>
    <w:rsid w:val="00F60B87"/>
    <w:rsid w:val="00F60C85"/>
    <w:rsid w:val="00F61B54"/>
    <w:rsid w:val="00F61C56"/>
    <w:rsid w:val="00F628E9"/>
    <w:rsid w:val="00F63B49"/>
    <w:rsid w:val="00F6437B"/>
    <w:rsid w:val="00F6454D"/>
    <w:rsid w:val="00F645FC"/>
    <w:rsid w:val="00F65078"/>
    <w:rsid w:val="00F655A3"/>
    <w:rsid w:val="00F661F0"/>
    <w:rsid w:val="00F66535"/>
    <w:rsid w:val="00F6685C"/>
    <w:rsid w:val="00F669ED"/>
    <w:rsid w:val="00F708B4"/>
    <w:rsid w:val="00F70F8D"/>
    <w:rsid w:val="00F723D6"/>
    <w:rsid w:val="00F72B34"/>
    <w:rsid w:val="00F743BA"/>
    <w:rsid w:val="00F7542A"/>
    <w:rsid w:val="00F7561B"/>
    <w:rsid w:val="00F77A8A"/>
    <w:rsid w:val="00F800D1"/>
    <w:rsid w:val="00F817B9"/>
    <w:rsid w:val="00F81D3E"/>
    <w:rsid w:val="00F833DD"/>
    <w:rsid w:val="00F8373B"/>
    <w:rsid w:val="00F84004"/>
    <w:rsid w:val="00F84059"/>
    <w:rsid w:val="00F8420A"/>
    <w:rsid w:val="00F84316"/>
    <w:rsid w:val="00F853A0"/>
    <w:rsid w:val="00F85CBD"/>
    <w:rsid w:val="00F86CE0"/>
    <w:rsid w:val="00F86F17"/>
    <w:rsid w:val="00F87288"/>
    <w:rsid w:val="00F90259"/>
    <w:rsid w:val="00F90443"/>
    <w:rsid w:val="00F90777"/>
    <w:rsid w:val="00F91DD0"/>
    <w:rsid w:val="00F925AF"/>
    <w:rsid w:val="00F925E3"/>
    <w:rsid w:val="00F9374C"/>
    <w:rsid w:val="00F93AFA"/>
    <w:rsid w:val="00F93CAE"/>
    <w:rsid w:val="00F93DFE"/>
    <w:rsid w:val="00F94C9C"/>
    <w:rsid w:val="00F9559F"/>
    <w:rsid w:val="00F955AF"/>
    <w:rsid w:val="00F96BE8"/>
    <w:rsid w:val="00F97098"/>
    <w:rsid w:val="00F9714E"/>
    <w:rsid w:val="00F97BE4"/>
    <w:rsid w:val="00F97E59"/>
    <w:rsid w:val="00FA0538"/>
    <w:rsid w:val="00FA1553"/>
    <w:rsid w:val="00FA21E8"/>
    <w:rsid w:val="00FA2644"/>
    <w:rsid w:val="00FA26FF"/>
    <w:rsid w:val="00FA4A9E"/>
    <w:rsid w:val="00FA4CE5"/>
    <w:rsid w:val="00FA524C"/>
    <w:rsid w:val="00FA551F"/>
    <w:rsid w:val="00FA6BB6"/>
    <w:rsid w:val="00FB0058"/>
    <w:rsid w:val="00FB1389"/>
    <w:rsid w:val="00FB1712"/>
    <w:rsid w:val="00FB1E1F"/>
    <w:rsid w:val="00FB274D"/>
    <w:rsid w:val="00FB2AF8"/>
    <w:rsid w:val="00FB302F"/>
    <w:rsid w:val="00FB342B"/>
    <w:rsid w:val="00FB3A9E"/>
    <w:rsid w:val="00FB41CF"/>
    <w:rsid w:val="00FB535F"/>
    <w:rsid w:val="00FB5A1E"/>
    <w:rsid w:val="00FB5B05"/>
    <w:rsid w:val="00FB6AAF"/>
    <w:rsid w:val="00FB704B"/>
    <w:rsid w:val="00FC009D"/>
    <w:rsid w:val="00FC0B03"/>
    <w:rsid w:val="00FC1026"/>
    <w:rsid w:val="00FC121F"/>
    <w:rsid w:val="00FC1253"/>
    <w:rsid w:val="00FC2172"/>
    <w:rsid w:val="00FC2AF5"/>
    <w:rsid w:val="00FC2B0D"/>
    <w:rsid w:val="00FC2C2E"/>
    <w:rsid w:val="00FC4AFD"/>
    <w:rsid w:val="00FC5404"/>
    <w:rsid w:val="00FC620F"/>
    <w:rsid w:val="00FC6448"/>
    <w:rsid w:val="00FC740B"/>
    <w:rsid w:val="00FC7A7A"/>
    <w:rsid w:val="00FD0852"/>
    <w:rsid w:val="00FD099A"/>
    <w:rsid w:val="00FD16B0"/>
    <w:rsid w:val="00FD1DB2"/>
    <w:rsid w:val="00FD1DE3"/>
    <w:rsid w:val="00FD2AE4"/>
    <w:rsid w:val="00FD3DF7"/>
    <w:rsid w:val="00FD451E"/>
    <w:rsid w:val="00FD55C9"/>
    <w:rsid w:val="00FD6476"/>
    <w:rsid w:val="00FD7490"/>
    <w:rsid w:val="00FE0E17"/>
    <w:rsid w:val="00FE1DC4"/>
    <w:rsid w:val="00FE2299"/>
    <w:rsid w:val="00FE2AED"/>
    <w:rsid w:val="00FE30AD"/>
    <w:rsid w:val="00FE30B5"/>
    <w:rsid w:val="00FE49B4"/>
    <w:rsid w:val="00FE4EC6"/>
    <w:rsid w:val="00FE547C"/>
    <w:rsid w:val="00FE6194"/>
    <w:rsid w:val="00FE6C25"/>
    <w:rsid w:val="00FE765C"/>
    <w:rsid w:val="00FF05ED"/>
    <w:rsid w:val="00FF0B23"/>
    <w:rsid w:val="00FF1D4E"/>
    <w:rsid w:val="00FF20FA"/>
    <w:rsid w:val="00FF33A0"/>
    <w:rsid w:val="00FF4E7D"/>
    <w:rsid w:val="00FF5527"/>
    <w:rsid w:val="00FF5628"/>
    <w:rsid w:val="00FF57A8"/>
    <w:rsid w:val="00FF5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527C0"/>
  <w15:docId w15:val="{0D26FE13-D9A5-44CD-B577-1C9D102F3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1C"/>
  </w:style>
  <w:style w:type="paragraph" w:styleId="Heading1">
    <w:name w:val="heading 1"/>
    <w:basedOn w:val="Normal"/>
    <w:next w:val="Normal"/>
    <w:link w:val="Heading1Char"/>
    <w:uiPriority w:val="9"/>
    <w:qFormat/>
    <w:rsid w:val="00A91809"/>
    <w:pPr>
      <w:keepNext/>
      <w:keepLines/>
      <w:numPr>
        <w:numId w:val="4"/>
      </w:numPr>
      <w:spacing w:before="240" w:after="120" w:line="240" w:lineRule="auto"/>
      <w:outlineLvl w:val="0"/>
    </w:pPr>
    <w:rPr>
      <w:rFonts w:asciiTheme="majorHAnsi" w:eastAsiaTheme="majorEastAsia" w:hAnsiTheme="majorHAnsi" w:cstheme="majorBidi"/>
      <w:b/>
      <w:bCs/>
      <w:color w:val="21003E" w:themeColor="accent1" w:themeShade="BF"/>
      <w:sz w:val="28"/>
      <w:szCs w:val="28"/>
    </w:rPr>
  </w:style>
  <w:style w:type="paragraph" w:styleId="Heading2">
    <w:name w:val="heading 2"/>
    <w:basedOn w:val="Normal"/>
    <w:next w:val="Normal"/>
    <w:link w:val="Heading2Char"/>
    <w:uiPriority w:val="9"/>
    <w:unhideWhenUsed/>
    <w:qFormat/>
    <w:rsid w:val="00ED373E"/>
    <w:pPr>
      <w:keepNext/>
      <w:keepLines/>
      <w:spacing w:before="200" w:line="240" w:lineRule="auto"/>
      <w:ind w:left="567"/>
      <w:outlineLvl w:val="1"/>
    </w:pPr>
    <w:rPr>
      <w:rFonts w:asciiTheme="majorHAnsi" w:eastAsiaTheme="majorEastAsia" w:hAnsiTheme="majorHAnsi" w:cstheme="majorBidi"/>
      <w:b/>
      <w:bCs/>
      <w:color w:val="2D0054" w:themeColor="accent1"/>
      <w:sz w:val="24"/>
      <w:szCs w:val="26"/>
    </w:rPr>
  </w:style>
  <w:style w:type="paragraph" w:styleId="Heading3">
    <w:name w:val="heading 3"/>
    <w:basedOn w:val="Normal"/>
    <w:next w:val="Normal"/>
    <w:link w:val="Heading3Char"/>
    <w:uiPriority w:val="9"/>
    <w:unhideWhenUsed/>
    <w:qFormat/>
    <w:rsid w:val="000E13A9"/>
    <w:pPr>
      <w:keepNext/>
      <w:keepLines/>
      <w:spacing w:before="40" w:after="0"/>
      <w:outlineLvl w:val="2"/>
    </w:pPr>
    <w:rPr>
      <w:rFonts w:asciiTheme="majorHAnsi" w:eastAsiaTheme="majorEastAsia" w:hAnsiTheme="majorHAnsi" w:cstheme="majorBidi"/>
      <w:color w:val="160029"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0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0EA"/>
  </w:style>
  <w:style w:type="paragraph" w:styleId="Footer">
    <w:name w:val="footer"/>
    <w:basedOn w:val="Normal"/>
    <w:link w:val="FooterChar"/>
    <w:uiPriority w:val="99"/>
    <w:unhideWhenUsed/>
    <w:rsid w:val="001030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0EA"/>
  </w:style>
  <w:style w:type="paragraph" w:styleId="BalloonText">
    <w:name w:val="Balloon Text"/>
    <w:basedOn w:val="Normal"/>
    <w:link w:val="BalloonTextChar"/>
    <w:uiPriority w:val="99"/>
    <w:semiHidden/>
    <w:unhideWhenUsed/>
    <w:rsid w:val="00103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0EA"/>
    <w:rPr>
      <w:rFonts w:ascii="Tahoma" w:hAnsi="Tahoma" w:cs="Tahoma"/>
      <w:sz w:val="16"/>
      <w:szCs w:val="16"/>
    </w:rPr>
  </w:style>
  <w:style w:type="paragraph" w:styleId="NoSpacing">
    <w:name w:val="No Spacing"/>
    <w:uiPriority w:val="1"/>
    <w:qFormat/>
    <w:rsid w:val="001B53DD"/>
    <w:pPr>
      <w:spacing w:after="0" w:line="240" w:lineRule="auto"/>
    </w:pPr>
  </w:style>
  <w:style w:type="table" w:styleId="LightList-Accent3">
    <w:name w:val="Light List Accent 3"/>
    <w:basedOn w:val="TableNormal"/>
    <w:uiPriority w:val="61"/>
    <w:rsid w:val="0096127F"/>
    <w:pPr>
      <w:spacing w:after="0" w:line="240" w:lineRule="auto"/>
    </w:pPr>
    <w:tblPr>
      <w:tblStyleRowBandSize w:val="1"/>
      <w:tblStyleColBandSize w:val="1"/>
      <w:tblBorders>
        <w:top w:val="single" w:sz="8" w:space="0" w:color="00CC00" w:themeColor="accent3"/>
        <w:left w:val="single" w:sz="8" w:space="0" w:color="00CC00" w:themeColor="accent3"/>
        <w:bottom w:val="single" w:sz="8" w:space="0" w:color="00CC00" w:themeColor="accent3"/>
        <w:right w:val="single" w:sz="8" w:space="0" w:color="00CC00" w:themeColor="accent3"/>
      </w:tblBorders>
    </w:tblPr>
    <w:tblStylePr w:type="firstRow">
      <w:pPr>
        <w:spacing w:before="0" w:after="0" w:line="240" w:lineRule="auto"/>
      </w:pPr>
      <w:rPr>
        <w:b/>
        <w:bCs/>
        <w:color w:val="FFFFFF" w:themeColor="background1"/>
      </w:rPr>
      <w:tblPr/>
      <w:tcPr>
        <w:shd w:val="clear" w:color="auto" w:fill="00CC00" w:themeFill="accent3"/>
      </w:tcPr>
    </w:tblStylePr>
    <w:tblStylePr w:type="lastRow">
      <w:pPr>
        <w:spacing w:before="0" w:after="0" w:line="240" w:lineRule="auto"/>
      </w:pPr>
      <w:rPr>
        <w:b/>
        <w:bCs/>
      </w:rPr>
      <w:tblPr/>
      <w:tcPr>
        <w:tcBorders>
          <w:top w:val="double" w:sz="6" w:space="0" w:color="00CC00" w:themeColor="accent3"/>
          <w:left w:val="single" w:sz="8" w:space="0" w:color="00CC00" w:themeColor="accent3"/>
          <w:bottom w:val="single" w:sz="8" w:space="0" w:color="00CC00" w:themeColor="accent3"/>
          <w:right w:val="single" w:sz="8" w:space="0" w:color="00CC00" w:themeColor="accent3"/>
        </w:tcBorders>
      </w:tcPr>
    </w:tblStylePr>
    <w:tblStylePr w:type="firstCol">
      <w:rPr>
        <w:b/>
        <w:bCs/>
      </w:rPr>
    </w:tblStylePr>
    <w:tblStylePr w:type="lastCol">
      <w:rPr>
        <w:b/>
        <w:bCs/>
      </w:rPr>
    </w:tblStylePr>
    <w:tblStylePr w:type="band1Vert">
      <w:tblPr/>
      <w:tcPr>
        <w:tcBorders>
          <w:top w:val="single" w:sz="8" w:space="0" w:color="00CC00" w:themeColor="accent3"/>
          <w:left w:val="single" w:sz="8" w:space="0" w:color="00CC00" w:themeColor="accent3"/>
          <w:bottom w:val="single" w:sz="8" w:space="0" w:color="00CC00" w:themeColor="accent3"/>
          <w:right w:val="single" w:sz="8" w:space="0" w:color="00CC00" w:themeColor="accent3"/>
        </w:tcBorders>
      </w:tcPr>
    </w:tblStylePr>
    <w:tblStylePr w:type="band1Horz">
      <w:tblPr/>
      <w:tcPr>
        <w:tcBorders>
          <w:top w:val="single" w:sz="8" w:space="0" w:color="00CC00" w:themeColor="accent3"/>
          <w:left w:val="single" w:sz="8" w:space="0" w:color="00CC00" w:themeColor="accent3"/>
          <w:bottom w:val="single" w:sz="8" w:space="0" w:color="00CC00" w:themeColor="accent3"/>
          <w:right w:val="single" w:sz="8" w:space="0" w:color="00CC00" w:themeColor="accent3"/>
        </w:tcBorders>
      </w:tcPr>
    </w:tblStylePr>
  </w:style>
  <w:style w:type="character" w:customStyle="1" w:styleId="Heading1Char">
    <w:name w:val="Heading 1 Char"/>
    <w:basedOn w:val="DefaultParagraphFont"/>
    <w:link w:val="Heading1"/>
    <w:uiPriority w:val="9"/>
    <w:rsid w:val="00A91809"/>
    <w:rPr>
      <w:rFonts w:asciiTheme="majorHAnsi" w:eastAsiaTheme="majorEastAsia" w:hAnsiTheme="majorHAnsi" w:cstheme="majorBidi"/>
      <w:b/>
      <w:bCs/>
      <w:color w:val="21003E" w:themeColor="accent1" w:themeShade="BF"/>
      <w:sz w:val="28"/>
      <w:szCs w:val="28"/>
    </w:rPr>
  </w:style>
  <w:style w:type="paragraph" w:styleId="TOCHeading">
    <w:name w:val="TOC Heading"/>
    <w:basedOn w:val="Heading1"/>
    <w:next w:val="Normal"/>
    <w:uiPriority w:val="39"/>
    <w:semiHidden/>
    <w:unhideWhenUsed/>
    <w:qFormat/>
    <w:rsid w:val="00876DB0"/>
    <w:pPr>
      <w:outlineLvl w:val="9"/>
    </w:pPr>
    <w:rPr>
      <w:lang w:val="en-US" w:eastAsia="ja-JP"/>
    </w:rPr>
  </w:style>
  <w:style w:type="paragraph" w:styleId="TOC1">
    <w:name w:val="toc 1"/>
    <w:basedOn w:val="Normal"/>
    <w:next w:val="Normal"/>
    <w:autoRedefine/>
    <w:uiPriority w:val="39"/>
    <w:unhideWhenUsed/>
    <w:rsid w:val="00A731DB"/>
    <w:pPr>
      <w:spacing w:after="100"/>
    </w:pPr>
  </w:style>
  <w:style w:type="character" w:styleId="Hyperlink">
    <w:name w:val="Hyperlink"/>
    <w:basedOn w:val="DefaultParagraphFont"/>
    <w:uiPriority w:val="99"/>
    <w:unhideWhenUsed/>
    <w:rsid w:val="00A731DB"/>
    <w:rPr>
      <w:color w:val="0070C0" w:themeColor="hyperlink"/>
      <w:u w:val="single"/>
    </w:rPr>
  </w:style>
  <w:style w:type="table" w:styleId="LightList-Accent1">
    <w:name w:val="Light List Accent 1"/>
    <w:basedOn w:val="TableNormal"/>
    <w:uiPriority w:val="61"/>
    <w:rsid w:val="00A731DB"/>
    <w:pPr>
      <w:spacing w:after="0" w:line="240" w:lineRule="auto"/>
    </w:pPr>
    <w:tblPr>
      <w:tblStyleRowBandSize w:val="1"/>
      <w:tblStyleColBandSize w:val="1"/>
      <w:tblBorders>
        <w:top w:val="single" w:sz="8" w:space="0" w:color="2D0054" w:themeColor="accent1"/>
        <w:left w:val="single" w:sz="8" w:space="0" w:color="2D0054" w:themeColor="accent1"/>
        <w:bottom w:val="single" w:sz="8" w:space="0" w:color="2D0054" w:themeColor="accent1"/>
        <w:right w:val="single" w:sz="8" w:space="0" w:color="2D0054" w:themeColor="accent1"/>
      </w:tblBorders>
    </w:tblPr>
    <w:tblStylePr w:type="firstRow">
      <w:pPr>
        <w:spacing w:before="0" w:after="0" w:line="240" w:lineRule="auto"/>
      </w:pPr>
      <w:rPr>
        <w:b/>
        <w:bCs/>
        <w:color w:val="FFFFFF" w:themeColor="background1"/>
      </w:rPr>
      <w:tblPr/>
      <w:tcPr>
        <w:shd w:val="clear" w:color="auto" w:fill="2D0054" w:themeFill="accent1"/>
      </w:tcPr>
    </w:tblStylePr>
    <w:tblStylePr w:type="lastRow">
      <w:pPr>
        <w:spacing w:before="0" w:after="0" w:line="240" w:lineRule="auto"/>
      </w:pPr>
      <w:rPr>
        <w:b/>
        <w:bCs/>
      </w:rPr>
      <w:tblPr/>
      <w:tcPr>
        <w:tcBorders>
          <w:top w:val="double" w:sz="6" w:space="0" w:color="2D0054" w:themeColor="accent1"/>
          <w:left w:val="single" w:sz="8" w:space="0" w:color="2D0054" w:themeColor="accent1"/>
          <w:bottom w:val="single" w:sz="8" w:space="0" w:color="2D0054" w:themeColor="accent1"/>
          <w:right w:val="single" w:sz="8" w:space="0" w:color="2D0054" w:themeColor="accent1"/>
        </w:tcBorders>
      </w:tcPr>
    </w:tblStylePr>
    <w:tblStylePr w:type="firstCol">
      <w:rPr>
        <w:b/>
        <w:bCs/>
      </w:rPr>
    </w:tblStylePr>
    <w:tblStylePr w:type="lastCol">
      <w:rPr>
        <w:b/>
        <w:bCs/>
      </w:rPr>
    </w:tblStylePr>
    <w:tblStylePr w:type="band1Vert">
      <w:tblPr/>
      <w:tcPr>
        <w:tcBorders>
          <w:top w:val="single" w:sz="8" w:space="0" w:color="2D0054" w:themeColor="accent1"/>
          <w:left w:val="single" w:sz="8" w:space="0" w:color="2D0054" w:themeColor="accent1"/>
          <w:bottom w:val="single" w:sz="8" w:space="0" w:color="2D0054" w:themeColor="accent1"/>
          <w:right w:val="single" w:sz="8" w:space="0" w:color="2D0054" w:themeColor="accent1"/>
        </w:tcBorders>
      </w:tcPr>
    </w:tblStylePr>
    <w:tblStylePr w:type="band1Horz">
      <w:tblPr/>
      <w:tcPr>
        <w:tcBorders>
          <w:top w:val="single" w:sz="8" w:space="0" w:color="2D0054" w:themeColor="accent1"/>
          <w:left w:val="single" w:sz="8" w:space="0" w:color="2D0054" w:themeColor="accent1"/>
          <w:bottom w:val="single" w:sz="8" w:space="0" w:color="2D0054" w:themeColor="accent1"/>
          <w:right w:val="single" w:sz="8" w:space="0" w:color="2D0054" w:themeColor="accent1"/>
        </w:tcBorders>
      </w:tcPr>
    </w:tblStylePr>
  </w:style>
  <w:style w:type="paragraph" w:styleId="NormalWeb">
    <w:name w:val="Normal (Web)"/>
    <w:basedOn w:val="Normal"/>
    <w:unhideWhenUsed/>
    <w:rsid w:val="00661A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D373E"/>
    <w:rPr>
      <w:rFonts w:asciiTheme="majorHAnsi" w:eastAsiaTheme="majorEastAsia" w:hAnsiTheme="majorHAnsi" w:cstheme="majorBidi"/>
      <w:b/>
      <w:bCs/>
      <w:color w:val="2D0054" w:themeColor="accent1"/>
      <w:sz w:val="24"/>
      <w:szCs w:val="26"/>
    </w:rPr>
  </w:style>
  <w:style w:type="paragraph" w:styleId="ListParagraph">
    <w:name w:val="List Paragraph"/>
    <w:basedOn w:val="Normal"/>
    <w:uiPriority w:val="34"/>
    <w:qFormat/>
    <w:rsid w:val="00FD1DE3"/>
    <w:pPr>
      <w:spacing w:before="240" w:after="240" w:line="240" w:lineRule="auto"/>
      <w:ind w:left="720"/>
    </w:pPr>
    <w:rPr>
      <w:rFonts w:ascii="Arial" w:eastAsia="Times New Roman" w:hAnsi="Arial" w:cs="Times New Roman"/>
      <w:sz w:val="24"/>
      <w:szCs w:val="24"/>
    </w:rPr>
  </w:style>
  <w:style w:type="paragraph" w:styleId="BodyText">
    <w:name w:val="Body Text"/>
    <w:basedOn w:val="Normal"/>
    <w:link w:val="BodyTextChar"/>
    <w:rsid w:val="003F51AB"/>
    <w:pPr>
      <w:numPr>
        <w:numId w:val="3"/>
      </w:numPr>
      <w:autoSpaceDE w:val="0"/>
      <w:autoSpaceDN w:val="0"/>
      <w:adjustRightInd w:val="0"/>
      <w:spacing w:before="240" w:after="240" w:line="240" w:lineRule="auto"/>
      <w:jc w:val="both"/>
    </w:pPr>
    <w:rPr>
      <w:rFonts w:ascii="Arial" w:eastAsia="Times New Roman" w:hAnsi="Arial" w:cs="Arial"/>
      <w:szCs w:val="24"/>
      <w:lang w:eastAsia="en-GB"/>
    </w:rPr>
  </w:style>
  <w:style w:type="character" w:customStyle="1" w:styleId="BodyTextChar">
    <w:name w:val="Body Text Char"/>
    <w:basedOn w:val="DefaultParagraphFont"/>
    <w:link w:val="BodyText"/>
    <w:rsid w:val="003F51AB"/>
    <w:rPr>
      <w:rFonts w:ascii="Arial" w:eastAsia="Times New Roman" w:hAnsi="Arial" w:cs="Arial"/>
      <w:szCs w:val="24"/>
      <w:lang w:eastAsia="en-GB"/>
    </w:rPr>
  </w:style>
  <w:style w:type="table" w:customStyle="1" w:styleId="GridTable4-Accent61">
    <w:name w:val="Grid Table 4 - Accent 61"/>
    <w:basedOn w:val="TableNormal"/>
    <w:uiPriority w:val="49"/>
    <w:rsid w:val="006962D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FFC166" w:themeColor="accent6" w:themeTint="99"/>
        <w:left w:val="single" w:sz="4" w:space="0" w:color="FFC166" w:themeColor="accent6" w:themeTint="99"/>
        <w:bottom w:val="single" w:sz="4" w:space="0" w:color="FFC166" w:themeColor="accent6" w:themeTint="99"/>
        <w:right w:val="single" w:sz="4" w:space="0" w:color="FFC166" w:themeColor="accent6" w:themeTint="99"/>
        <w:insideH w:val="single" w:sz="4" w:space="0" w:color="FFC166" w:themeColor="accent6" w:themeTint="99"/>
        <w:insideV w:val="single" w:sz="4" w:space="0" w:color="FFC166" w:themeColor="accent6" w:themeTint="99"/>
      </w:tblBorders>
    </w:tblPr>
    <w:tblStylePr w:type="firstRow">
      <w:rPr>
        <w:b/>
        <w:bCs/>
        <w:color w:val="FFFFFF" w:themeColor="background1"/>
      </w:rPr>
      <w:tblPr/>
      <w:tcPr>
        <w:tcBorders>
          <w:top w:val="single" w:sz="4" w:space="0" w:color="FF9900" w:themeColor="accent6"/>
          <w:left w:val="single" w:sz="4" w:space="0" w:color="FF9900" w:themeColor="accent6"/>
          <w:bottom w:val="single" w:sz="4" w:space="0" w:color="FF9900" w:themeColor="accent6"/>
          <w:right w:val="single" w:sz="4" w:space="0" w:color="FF9900" w:themeColor="accent6"/>
          <w:insideH w:val="nil"/>
          <w:insideV w:val="nil"/>
        </w:tcBorders>
        <w:shd w:val="clear" w:color="auto" w:fill="FF9900" w:themeFill="accent6"/>
      </w:tcPr>
    </w:tblStylePr>
    <w:tblStylePr w:type="lastRow">
      <w:rPr>
        <w:b/>
        <w:bCs/>
      </w:rPr>
      <w:tblPr/>
      <w:tcPr>
        <w:tcBorders>
          <w:top w:val="double" w:sz="4" w:space="0" w:color="FF9900" w:themeColor="accent6"/>
        </w:tcBorders>
      </w:tcPr>
    </w:tblStylePr>
    <w:tblStylePr w:type="firstCol">
      <w:rPr>
        <w:b/>
        <w:bCs/>
      </w:rPr>
    </w:tblStylePr>
    <w:tblStylePr w:type="lastCol">
      <w:rPr>
        <w:b/>
        <w:bCs/>
      </w:rPr>
    </w:tblStylePr>
    <w:tblStylePr w:type="band1Vert">
      <w:tblPr/>
      <w:tcPr>
        <w:shd w:val="clear" w:color="auto" w:fill="FFEACC" w:themeFill="accent6" w:themeFillTint="33"/>
      </w:tcPr>
    </w:tblStylePr>
    <w:tblStylePr w:type="band1Horz">
      <w:tblPr/>
      <w:tcPr>
        <w:shd w:val="clear" w:color="auto" w:fill="FFEACC" w:themeFill="accent6" w:themeFillTint="33"/>
      </w:tcPr>
    </w:tblStylePr>
  </w:style>
  <w:style w:type="paragraph" w:customStyle="1" w:styleId="Default">
    <w:name w:val="Default"/>
    <w:rsid w:val="001420B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93529"/>
    <w:rPr>
      <w:sz w:val="16"/>
      <w:szCs w:val="16"/>
    </w:rPr>
  </w:style>
  <w:style w:type="paragraph" w:styleId="CommentText">
    <w:name w:val="annotation text"/>
    <w:basedOn w:val="Normal"/>
    <w:link w:val="CommentTextChar"/>
    <w:unhideWhenUsed/>
    <w:rsid w:val="00693529"/>
    <w:pPr>
      <w:spacing w:line="240" w:lineRule="auto"/>
    </w:pPr>
    <w:rPr>
      <w:sz w:val="20"/>
      <w:szCs w:val="20"/>
    </w:rPr>
  </w:style>
  <w:style w:type="character" w:customStyle="1" w:styleId="CommentTextChar">
    <w:name w:val="Comment Text Char"/>
    <w:basedOn w:val="DefaultParagraphFont"/>
    <w:link w:val="CommentText"/>
    <w:rsid w:val="00693529"/>
    <w:rPr>
      <w:sz w:val="20"/>
      <w:szCs w:val="20"/>
    </w:rPr>
  </w:style>
  <w:style w:type="paragraph" w:styleId="CommentSubject">
    <w:name w:val="annotation subject"/>
    <w:basedOn w:val="CommentText"/>
    <w:next w:val="CommentText"/>
    <w:link w:val="CommentSubjectChar"/>
    <w:uiPriority w:val="99"/>
    <w:semiHidden/>
    <w:unhideWhenUsed/>
    <w:rsid w:val="00693529"/>
    <w:rPr>
      <w:b/>
      <w:bCs/>
    </w:rPr>
  </w:style>
  <w:style w:type="character" w:customStyle="1" w:styleId="CommentSubjectChar">
    <w:name w:val="Comment Subject Char"/>
    <w:basedOn w:val="CommentTextChar"/>
    <w:link w:val="CommentSubject"/>
    <w:uiPriority w:val="99"/>
    <w:semiHidden/>
    <w:rsid w:val="00693529"/>
    <w:rPr>
      <w:b/>
      <w:bCs/>
      <w:sz w:val="20"/>
      <w:szCs w:val="20"/>
    </w:rPr>
  </w:style>
  <w:style w:type="paragraph" w:styleId="Revision">
    <w:name w:val="Revision"/>
    <w:hidden/>
    <w:uiPriority w:val="99"/>
    <w:semiHidden/>
    <w:rsid w:val="002424C7"/>
    <w:pPr>
      <w:spacing w:after="0" w:line="240" w:lineRule="auto"/>
    </w:pPr>
  </w:style>
  <w:style w:type="character" w:customStyle="1" w:styleId="Heading3Char">
    <w:name w:val="Heading 3 Char"/>
    <w:basedOn w:val="DefaultParagraphFont"/>
    <w:link w:val="Heading3"/>
    <w:uiPriority w:val="9"/>
    <w:rsid w:val="000E13A9"/>
    <w:rPr>
      <w:rFonts w:asciiTheme="majorHAnsi" w:eastAsiaTheme="majorEastAsia" w:hAnsiTheme="majorHAnsi" w:cstheme="majorBidi"/>
      <w:color w:val="160029" w:themeColor="accent1" w:themeShade="7F"/>
      <w:sz w:val="24"/>
      <w:szCs w:val="24"/>
    </w:rPr>
  </w:style>
  <w:style w:type="paragraph" w:styleId="Caption">
    <w:name w:val="caption"/>
    <w:basedOn w:val="Normal"/>
    <w:next w:val="Normal"/>
    <w:uiPriority w:val="35"/>
    <w:unhideWhenUsed/>
    <w:qFormat/>
    <w:rsid w:val="000B5698"/>
    <w:pPr>
      <w:spacing w:line="240" w:lineRule="auto"/>
    </w:pPr>
    <w:rPr>
      <w:i/>
      <w:iCs/>
      <w:color w:val="2D0054" w:themeColor="text2"/>
      <w:sz w:val="18"/>
      <w:szCs w:val="18"/>
    </w:rPr>
  </w:style>
  <w:style w:type="character" w:styleId="UnresolvedMention">
    <w:name w:val="Unresolved Mention"/>
    <w:basedOn w:val="DefaultParagraphFont"/>
    <w:uiPriority w:val="99"/>
    <w:semiHidden/>
    <w:unhideWhenUsed/>
    <w:rsid w:val="0056118E"/>
    <w:rPr>
      <w:color w:val="605E5C"/>
      <w:shd w:val="clear" w:color="auto" w:fill="E1DFDD"/>
    </w:rPr>
  </w:style>
  <w:style w:type="table" w:customStyle="1" w:styleId="GridTable4-Accent11">
    <w:name w:val="Grid Table 4 - Accent 11"/>
    <w:basedOn w:val="TableNormal"/>
    <w:uiPriority w:val="49"/>
    <w:rsid w:val="00E2238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8700FE"/>
        <w:left w:val="single" w:sz="4" w:space="0" w:color="8700FE"/>
        <w:bottom w:val="single" w:sz="4" w:space="0" w:color="8700FE"/>
        <w:right w:val="single" w:sz="4" w:space="0" w:color="8700FE"/>
        <w:insideH w:val="single" w:sz="4" w:space="0" w:color="8700FE"/>
        <w:insideV w:val="single" w:sz="4" w:space="0" w:color="8700FE"/>
      </w:tblBorders>
    </w:tblPr>
    <w:tblStylePr w:type="firstRow">
      <w:rPr>
        <w:b/>
        <w:bCs/>
        <w:color w:val="FFFFFF"/>
      </w:rPr>
      <w:tblPr/>
      <w:tcPr>
        <w:tcBorders>
          <w:top w:val="single" w:sz="4" w:space="0" w:color="2D0054"/>
          <w:left w:val="single" w:sz="4" w:space="0" w:color="2D0054"/>
          <w:bottom w:val="single" w:sz="4" w:space="0" w:color="2D0054"/>
          <w:right w:val="single" w:sz="4" w:space="0" w:color="2D0054"/>
          <w:insideH w:val="nil"/>
          <w:insideV w:val="nil"/>
        </w:tcBorders>
        <w:shd w:val="clear" w:color="auto" w:fill="2D0054"/>
      </w:tcPr>
    </w:tblStylePr>
    <w:tblStylePr w:type="lastRow">
      <w:rPr>
        <w:b/>
        <w:bCs/>
      </w:rPr>
      <w:tblPr/>
      <w:tcPr>
        <w:tcBorders>
          <w:top w:val="double" w:sz="4" w:space="0" w:color="2D0054"/>
        </w:tcBorders>
      </w:tcPr>
    </w:tblStylePr>
    <w:tblStylePr w:type="firstCol">
      <w:rPr>
        <w:b/>
        <w:bCs/>
      </w:rPr>
    </w:tblStylePr>
    <w:tblStylePr w:type="lastCol">
      <w:rPr>
        <w:b/>
        <w:bCs/>
      </w:rPr>
    </w:tblStylePr>
    <w:tblStylePr w:type="band1Vert">
      <w:tblPr/>
      <w:tcPr>
        <w:shd w:val="clear" w:color="auto" w:fill="D7A9FF"/>
      </w:tcPr>
    </w:tblStylePr>
    <w:tblStylePr w:type="band1Horz">
      <w:tblPr/>
      <w:tcPr>
        <w:shd w:val="clear" w:color="auto" w:fill="D7A9FF"/>
      </w:tcPr>
    </w:tblStylePr>
  </w:style>
  <w:style w:type="paragraph" w:styleId="FootnoteText">
    <w:name w:val="footnote text"/>
    <w:basedOn w:val="Normal"/>
    <w:link w:val="FootnoteTextChar"/>
    <w:uiPriority w:val="99"/>
    <w:semiHidden/>
    <w:unhideWhenUsed/>
    <w:rsid w:val="00E223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238B"/>
    <w:rPr>
      <w:sz w:val="20"/>
      <w:szCs w:val="20"/>
    </w:rPr>
  </w:style>
  <w:style w:type="character" w:styleId="FootnoteReference">
    <w:name w:val="footnote reference"/>
    <w:basedOn w:val="DefaultParagraphFont"/>
    <w:uiPriority w:val="99"/>
    <w:semiHidden/>
    <w:unhideWhenUsed/>
    <w:rsid w:val="00E2238B"/>
    <w:rPr>
      <w:vertAlign w:val="superscript"/>
    </w:rPr>
  </w:style>
  <w:style w:type="table" w:customStyle="1" w:styleId="GridTable4-Accent111">
    <w:name w:val="Grid Table 4 - Accent 111"/>
    <w:basedOn w:val="TableNormal"/>
    <w:uiPriority w:val="49"/>
    <w:rsid w:val="00516EF8"/>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8700FE"/>
        <w:left w:val="single" w:sz="4" w:space="0" w:color="8700FE"/>
        <w:bottom w:val="single" w:sz="4" w:space="0" w:color="8700FE"/>
        <w:right w:val="single" w:sz="4" w:space="0" w:color="8700FE"/>
        <w:insideH w:val="single" w:sz="4" w:space="0" w:color="8700FE"/>
        <w:insideV w:val="single" w:sz="4" w:space="0" w:color="8700FE"/>
      </w:tblBorders>
    </w:tblPr>
    <w:tblStylePr w:type="firstRow">
      <w:rPr>
        <w:b/>
        <w:bCs/>
        <w:color w:val="FFFFFF"/>
      </w:rPr>
      <w:tblPr/>
      <w:tcPr>
        <w:tcBorders>
          <w:top w:val="single" w:sz="4" w:space="0" w:color="2D0054"/>
          <w:left w:val="single" w:sz="4" w:space="0" w:color="2D0054"/>
          <w:bottom w:val="single" w:sz="4" w:space="0" w:color="2D0054"/>
          <w:right w:val="single" w:sz="4" w:space="0" w:color="2D0054"/>
          <w:insideH w:val="nil"/>
          <w:insideV w:val="nil"/>
        </w:tcBorders>
        <w:shd w:val="clear" w:color="auto" w:fill="2D0054"/>
      </w:tcPr>
    </w:tblStylePr>
    <w:tblStylePr w:type="lastRow">
      <w:rPr>
        <w:b/>
        <w:bCs/>
      </w:rPr>
      <w:tblPr/>
      <w:tcPr>
        <w:tcBorders>
          <w:top w:val="double" w:sz="4" w:space="0" w:color="2D0054"/>
        </w:tcBorders>
      </w:tcPr>
    </w:tblStylePr>
    <w:tblStylePr w:type="firstCol">
      <w:rPr>
        <w:b/>
        <w:bCs/>
      </w:rPr>
    </w:tblStylePr>
    <w:tblStylePr w:type="lastCol">
      <w:rPr>
        <w:b/>
        <w:bCs/>
      </w:rPr>
    </w:tblStylePr>
    <w:tblStylePr w:type="band1Vert">
      <w:tblPr/>
      <w:tcPr>
        <w:shd w:val="clear" w:color="auto" w:fill="D7A9FF"/>
      </w:tcPr>
    </w:tblStylePr>
    <w:tblStylePr w:type="band1Horz">
      <w:tblPr/>
      <w:tcPr>
        <w:shd w:val="clear" w:color="auto" w:fill="D7A9FF"/>
      </w:tcPr>
    </w:tblStylePr>
  </w:style>
  <w:style w:type="table" w:customStyle="1" w:styleId="GridTable4-Accent112">
    <w:name w:val="Grid Table 4 - Accent 112"/>
    <w:basedOn w:val="TableNormal"/>
    <w:uiPriority w:val="49"/>
    <w:rsid w:val="00C93E25"/>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8700FE"/>
        <w:left w:val="single" w:sz="4" w:space="0" w:color="8700FE"/>
        <w:bottom w:val="single" w:sz="4" w:space="0" w:color="8700FE"/>
        <w:right w:val="single" w:sz="4" w:space="0" w:color="8700FE"/>
        <w:insideH w:val="single" w:sz="4" w:space="0" w:color="8700FE"/>
        <w:insideV w:val="single" w:sz="4" w:space="0" w:color="8700FE"/>
      </w:tblBorders>
    </w:tblPr>
    <w:tblStylePr w:type="firstRow">
      <w:rPr>
        <w:b/>
        <w:bCs/>
        <w:color w:val="FFFFFF"/>
      </w:rPr>
      <w:tblPr/>
      <w:tcPr>
        <w:tcBorders>
          <w:top w:val="single" w:sz="4" w:space="0" w:color="2D0054"/>
          <w:left w:val="single" w:sz="4" w:space="0" w:color="2D0054"/>
          <w:bottom w:val="single" w:sz="4" w:space="0" w:color="2D0054"/>
          <w:right w:val="single" w:sz="4" w:space="0" w:color="2D0054"/>
          <w:insideH w:val="nil"/>
          <w:insideV w:val="nil"/>
        </w:tcBorders>
        <w:shd w:val="clear" w:color="auto" w:fill="2D0054"/>
      </w:tcPr>
    </w:tblStylePr>
    <w:tblStylePr w:type="lastRow">
      <w:rPr>
        <w:b/>
        <w:bCs/>
      </w:rPr>
      <w:tblPr/>
      <w:tcPr>
        <w:tcBorders>
          <w:top w:val="double" w:sz="4" w:space="0" w:color="2D0054"/>
        </w:tcBorders>
      </w:tcPr>
    </w:tblStylePr>
    <w:tblStylePr w:type="firstCol">
      <w:rPr>
        <w:b/>
        <w:bCs/>
      </w:rPr>
    </w:tblStylePr>
    <w:tblStylePr w:type="lastCol">
      <w:rPr>
        <w:b/>
        <w:bCs/>
      </w:rPr>
    </w:tblStylePr>
    <w:tblStylePr w:type="band1Vert">
      <w:tblPr/>
      <w:tcPr>
        <w:shd w:val="clear" w:color="auto" w:fill="D7A9FF"/>
      </w:tcPr>
    </w:tblStylePr>
    <w:tblStylePr w:type="band1Horz">
      <w:tblPr/>
      <w:tcPr>
        <w:shd w:val="clear" w:color="auto" w:fill="D7A9FF"/>
      </w:tcPr>
    </w:tblStylePr>
  </w:style>
  <w:style w:type="table" w:customStyle="1" w:styleId="GridTable4-Accent113">
    <w:name w:val="Grid Table 4 - Accent 113"/>
    <w:basedOn w:val="TableNormal"/>
    <w:uiPriority w:val="49"/>
    <w:rsid w:val="00B4013E"/>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8700FE"/>
        <w:left w:val="single" w:sz="4" w:space="0" w:color="8700FE"/>
        <w:bottom w:val="single" w:sz="4" w:space="0" w:color="8700FE"/>
        <w:right w:val="single" w:sz="4" w:space="0" w:color="8700FE"/>
        <w:insideH w:val="single" w:sz="4" w:space="0" w:color="8700FE"/>
        <w:insideV w:val="single" w:sz="4" w:space="0" w:color="8700FE"/>
      </w:tblBorders>
    </w:tblPr>
    <w:tblStylePr w:type="firstRow">
      <w:rPr>
        <w:b/>
        <w:bCs/>
        <w:color w:val="FFFFFF"/>
      </w:rPr>
      <w:tblPr/>
      <w:tcPr>
        <w:tcBorders>
          <w:top w:val="single" w:sz="4" w:space="0" w:color="2D0054"/>
          <w:left w:val="single" w:sz="4" w:space="0" w:color="2D0054"/>
          <w:bottom w:val="single" w:sz="4" w:space="0" w:color="2D0054"/>
          <w:right w:val="single" w:sz="4" w:space="0" w:color="2D0054"/>
          <w:insideH w:val="nil"/>
          <w:insideV w:val="nil"/>
        </w:tcBorders>
        <w:shd w:val="clear" w:color="auto" w:fill="2D0054"/>
      </w:tcPr>
    </w:tblStylePr>
    <w:tblStylePr w:type="lastRow">
      <w:rPr>
        <w:b/>
        <w:bCs/>
      </w:rPr>
      <w:tblPr/>
      <w:tcPr>
        <w:tcBorders>
          <w:top w:val="double" w:sz="4" w:space="0" w:color="2D0054"/>
        </w:tcBorders>
      </w:tcPr>
    </w:tblStylePr>
    <w:tblStylePr w:type="firstCol">
      <w:rPr>
        <w:b/>
        <w:bCs/>
      </w:rPr>
    </w:tblStylePr>
    <w:tblStylePr w:type="lastCol">
      <w:rPr>
        <w:b/>
        <w:bCs/>
      </w:rPr>
    </w:tblStylePr>
    <w:tblStylePr w:type="band1Vert">
      <w:tblPr/>
      <w:tcPr>
        <w:shd w:val="clear" w:color="auto" w:fill="D7A9FF"/>
      </w:tcPr>
    </w:tblStylePr>
    <w:tblStylePr w:type="band1Horz">
      <w:tblPr/>
      <w:tcPr>
        <w:shd w:val="clear" w:color="auto" w:fill="D7A9FF"/>
      </w:tcPr>
    </w:tblStylePr>
  </w:style>
  <w:style w:type="table" w:customStyle="1" w:styleId="GridTable4-Accent114">
    <w:name w:val="Grid Table 4 - Accent 114"/>
    <w:basedOn w:val="TableNormal"/>
    <w:uiPriority w:val="49"/>
    <w:rsid w:val="0030257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8700FE"/>
        <w:left w:val="single" w:sz="4" w:space="0" w:color="8700FE"/>
        <w:bottom w:val="single" w:sz="4" w:space="0" w:color="8700FE"/>
        <w:right w:val="single" w:sz="4" w:space="0" w:color="8700FE"/>
        <w:insideH w:val="single" w:sz="4" w:space="0" w:color="8700FE"/>
        <w:insideV w:val="single" w:sz="4" w:space="0" w:color="8700FE"/>
      </w:tblBorders>
    </w:tblPr>
    <w:tblStylePr w:type="firstRow">
      <w:rPr>
        <w:b/>
        <w:bCs/>
        <w:color w:val="FFFFFF"/>
      </w:rPr>
      <w:tblPr/>
      <w:tcPr>
        <w:tcBorders>
          <w:top w:val="single" w:sz="4" w:space="0" w:color="2D0054"/>
          <w:left w:val="single" w:sz="4" w:space="0" w:color="2D0054"/>
          <w:bottom w:val="single" w:sz="4" w:space="0" w:color="2D0054"/>
          <w:right w:val="single" w:sz="4" w:space="0" w:color="2D0054"/>
          <w:insideH w:val="nil"/>
          <w:insideV w:val="nil"/>
        </w:tcBorders>
        <w:shd w:val="clear" w:color="auto" w:fill="2D0054"/>
      </w:tcPr>
    </w:tblStylePr>
    <w:tblStylePr w:type="lastRow">
      <w:rPr>
        <w:b/>
        <w:bCs/>
      </w:rPr>
      <w:tblPr/>
      <w:tcPr>
        <w:tcBorders>
          <w:top w:val="double" w:sz="4" w:space="0" w:color="2D0054"/>
        </w:tcBorders>
      </w:tcPr>
    </w:tblStylePr>
    <w:tblStylePr w:type="firstCol">
      <w:rPr>
        <w:b/>
        <w:bCs/>
      </w:rPr>
    </w:tblStylePr>
    <w:tblStylePr w:type="lastCol">
      <w:rPr>
        <w:b/>
        <w:bCs/>
      </w:rPr>
    </w:tblStylePr>
    <w:tblStylePr w:type="band1Vert">
      <w:tblPr/>
      <w:tcPr>
        <w:shd w:val="clear" w:color="auto" w:fill="D7A9FF"/>
      </w:tcPr>
    </w:tblStylePr>
    <w:tblStylePr w:type="band1Horz">
      <w:tblPr/>
      <w:tcPr>
        <w:shd w:val="clear" w:color="auto" w:fill="D7A9FF"/>
      </w:tcPr>
    </w:tblStylePr>
  </w:style>
  <w:style w:type="table" w:customStyle="1" w:styleId="GridTable4-Accent115">
    <w:name w:val="Grid Table 4 - Accent 115"/>
    <w:basedOn w:val="TableNormal"/>
    <w:uiPriority w:val="49"/>
    <w:rsid w:val="00E62FE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8700FE"/>
        <w:left w:val="single" w:sz="4" w:space="0" w:color="8700FE"/>
        <w:bottom w:val="single" w:sz="4" w:space="0" w:color="8700FE"/>
        <w:right w:val="single" w:sz="4" w:space="0" w:color="8700FE"/>
        <w:insideH w:val="single" w:sz="4" w:space="0" w:color="8700FE"/>
        <w:insideV w:val="single" w:sz="4" w:space="0" w:color="8700FE"/>
      </w:tblBorders>
    </w:tblPr>
    <w:tblStylePr w:type="firstRow">
      <w:rPr>
        <w:b/>
        <w:bCs/>
        <w:color w:val="FFFFFF"/>
      </w:rPr>
      <w:tblPr/>
      <w:tcPr>
        <w:tcBorders>
          <w:top w:val="single" w:sz="4" w:space="0" w:color="2D0054"/>
          <w:left w:val="single" w:sz="4" w:space="0" w:color="2D0054"/>
          <w:bottom w:val="single" w:sz="4" w:space="0" w:color="2D0054"/>
          <w:right w:val="single" w:sz="4" w:space="0" w:color="2D0054"/>
          <w:insideH w:val="nil"/>
          <w:insideV w:val="nil"/>
        </w:tcBorders>
        <w:shd w:val="clear" w:color="auto" w:fill="2D0054"/>
      </w:tcPr>
    </w:tblStylePr>
    <w:tblStylePr w:type="lastRow">
      <w:rPr>
        <w:b/>
        <w:bCs/>
      </w:rPr>
      <w:tblPr/>
      <w:tcPr>
        <w:tcBorders>
          <w:top w:val="double" w:sz="4" w:space="0" w:color="2D0054"/>
        </w:tcBorders>
      </w:tcPr>
    </w:tblStylePr>
    <w:tblStylePr w:type="firstCol">
      <w:rPr>
        <w:b/>
        <w:bCs/>
      </w:rPr>
    </w:tblStylePr>
    <w:tblStylePr w:type="lastCol">
      <w:rPr>
        <w:b/>
        <w:bCs/>
      </w:rPr>
    </w:tblStylePr>
    <w:tblStylePr w:type="band1Vert">
      <w:tblPr/>
      <w:tcPr>
        <w:shd w:val="clear" w:color="auto" w:fill="D7A9FF"/>
      </w:tcPr>
    </w:tblStylePr>
    <w:tblStylePr w:type="band1Horz">
      <w:tblPr/>
      <w:tcPr>
        <w:shd w:val="clear" w:color="auto" w:fill="D7A9FF"/>
      </w:tcPr>
    </w:tblStylePr>
  </w:style>
  <w:style w:type="paragraph" w:customStyle="1" w:styleId="List1">
    <w:name w:val="List 1"/>
    <w:basedOn w:val="BodyText"/>
    <w:qFormat/>
    <w:rsid w:val="00366393"/>
    <w:pPr>
      <w:numPr>
        <w:numId w:val="2"/>
      </w:numPr>
      <w:tabs>
        <w:tab w:val="num" w:pos="360"/>
      </w:tabs>
      <w:spacing w:before="120" w:after="120"/>
      <w:ind w:left="1434" w:hanging="357"/>
    </w:pPr>
    <w:rPr>
      <w:rFonts w:eastAsiaTheme="minorHAnsi"/>
    </w:rPr>
  </w:style>
  <w:style w:type="table" w:styleId="TableGrid">
    <w:name w:val="Table Grid"/>
    <w:basedOn w:val="TableNormal"/>
    <w:uiPriority w:val="39"/>
    <w:rsid w:val="00B32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42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C84800"/>
    <w:pPr>
      <w:spacing w:after="100"/>
      <w:ind w:left="220"/>
    </w:pPr>
  </w:style>
  <w:style w:type="character" w:styleId="FollowedHyperlink">
    <w:name w:val="FollowedHyperlink"/>
    <w:basedOn w:val="DefaultParagraphFont"/>
    <w:uiPriority w:val="99"/>
    <w:semiHidden/>
    <w:unhideWhenUsed/>
    <w:rsid w:val="006062DC"/>
    <w:rPr>
      <w:color w:val="800080" w:themeColor="followedHyperlink"/>
      <w:u w:val="single"/>
    </w:rPr>
  </w:style>
  <w:style w:type="paragraph" w:styleId="TOC3">
    <w:name w:val="toc 3"/>
    <w:basedOn w:val="Normal"/>
    <w:next w:val="Normal"/>
    <w:autoRedefine/>
    <w:uiPriority w:val="39"/>
    <w:unhideWhenUsed/>
    <w:rsid w:val="00A54A1C"/>
    <w:pPr>
      <w:spacing w:after="100" w:line="259" w:lineRule="auto"/>
      <w:ind w:left="440"/>
    </w:pPr>
    <w:rPr>
      <w:rFonts w:eastAsiaTheme="minorEastAsia"/>
      <w:kern w:val="2"/>
      <w:lang w:eastAsia="en-GB"/>
      <w14:ligatures w14:val="standardContextual"/>
    </w:rPr>
  </w:style>
  <w:style w:type="paragraph" w:styleId="TOC4">
    <w:name w:val="toc 4"/>
    <w:basedOn w:val="Normal"/>
    <w:next w:val="Normal"/>
    <w:autoRedefine/>
    <w:uiPriority w:val="39"/>
    <w:unhideWhenUsed/>
    <w:rsid w:val="00A54A1C"/>
    <w:pPr>
      <w:spacing w:after="100" w:line="259" w:lineRule="auto"/>
      <w:ind w:left="660"/>
    </w:pPr>
    <w:rPr>
      <w:rFonts w:eastAsiaTheme="minorEastAsia"/>
      <w:kern w:val="2"/>
      <w:lang w:eastAsia="en-GB"/>
      <w14:ligatures w14:val="standardContextual"/>
    </w:rPr>
  </w:style>
  <w:style w:type="paragraph" w:styleId="TOC5">
    <w:name w:val="toc 5"/>
    <w:basedOn w:val="Normal"/>
    <w:next w:val="Normal"/>
    <w:autoRedefine/>
    <w:uiPriority w:val="39"/>
    <w:unhideWhenUsed/>
    <w:rsid w:val="00A54A1C"/>
    <w:pPr>
      <w:spacing w:after="100" w:line="259" w:lineRule="auto"/>
      <w:ind w:left="880"/>
    </w:pPr>
    <w:rPr>
      <w:rFonts w:eastAsiaTheme="minorEastAsia"/>
      <w:kern w:val="2"/>
      <w:lang w:eastAsia="en-GB"/>
      <w14:ligatures w14:val="standardContextual"/>
    </w:rPr>
  </w:style>
  <w:style w:type="paragraph" w:styleId="TOC6">
    <w:name w:val="toc 6"/>
    <w:basedOn w:val="Normal"/>
    <w:next w:val="Normal"/>
    <w:autoRedefine/>
    <w:uiPriority w:val="39"/>
    <w:unhideWhenUsed/>
    <w:rsid w:val="00A54A1C"/>
    <w:pPr>
      <w:spacing w:after="100" w:line="259" w:lineRule="auto"/>
      <w:ind w:left="1100"/>
    </w:pPr>
    <w:rPr>
      <w:rFonts w:eastAsiaTheme="minorEastAsia"/>
      <w:kern w:val="2"/>
      <w:lang w:eastAsia="en-GB"/>
      <w14:ligatures w14:val="standardContextual"/>
    </w:rPr>
  </w:style>
  <w:style w:type="paragraph" w:styleId="TOC7">
    <w:name w:val="toc 7"/>
    <w:basedOn w:val="Normal"/>
    <w:next w:val="Normal"/>
    <w:autoRedefine/>
    <w:uiPriority w:val="39"/>
    <w:unhideWhenUsed/>
    <w:rsid w:val="00A54A1C"/>
    <w:pPr>
      <w:spacing w:after="100" w:line="259" w:lineRule="auto"/>
      <w:ind w:left="1320"/>
    </w:pPr>
    <w:rPr>
      <w:rFonts w:eastAsiaTheme="minorEastAsia"/>
      <w:kern w:val="2"/>
      <w:lang w:eastAsia="en-GB"/>
      <w14:ligatures w14:val="standardContextual"/>
    </w:rPr>
  </w:style>
  <w:style w:type="paragraph" w:styleId="TOC8">
    <w:name w:val="toc 8"/>
    <w:basedOn w:val="Normal"/>
    <w:next w:val="Normal"/>
    <w:autoRedefine/>
    <w:uiPriority w:val="39"/>
    <w:unhideWhenUsed/>
    <w:rsid w:val="00A54A1C"/>
    <w:pPr>
      <w:spacing w:after="100" w:line="259" w:lineRule="auto"/>
      <w:ind w:left="1540"/>
    </w:pPr>
    <w:rPr>
      <w:rFonts w:eastAsiaTheme="minorEastAsia"/>
      <w:kern w:val="2"/>
      <w:lang w:eastAsia="en-GB"/>
      <w14:ligatures w14:val="standardContextual"/>
    </w:rPr>
  </w:style>
  <w:style w:type="paragraph" w:styleId="TOC9">
    <w:name w:val="toc 9"/>
    <w:basedOn w:val="Normal"/>
    <w:next w:val="Normal"/>
    <w:autoRedefine/>
    <w:uiPriority w:val="39"/>
    <w:unhideWhenUsed/>
    <w:rsid w:val="00A54A1C"/>
    <w:pPr>
      <w:spacing w:after="100" w:line="259" w:lineRule="auto"/>
      <w:ind w:left="1760"/>
    </w:pPr>
    <w:rPr>
      <w:rFonts w:eastAsiaTheme="minorEastAsia"/>
      <w:kern w:val="2"/>
      <w:lang w:eastAsia="en-GB"/>
      <w14:ligatures w14:val="standardContextual"/>
    </w:rPr>
  </w:style>
  <w:style w:type="paragraph" w:customStyle="1" w:styleId="contents">
    <w:name w:val="contents"/>
    <w:basedOn w:val="Normal"/>
    <w:rsid w:val="00B97A93"/>
    <w:pPr>
      <w:spacing w:after="0" w:line="240" w:lineRule="auto"/>
      <w:jc w:val="center"/>
    </w:pPr>
    <w:rPr>
      <w:rFonts w:ascii="Arial" w:eastAsia="Times New Roman" w:hAnsi="Arial" w:cs="Times New Roman"/>
      <w:b/>
      <w:bCs/>
      <w:szCs w:val="20"/>
      <w:lang w:eastAsia="en-GB"/>
    </w:rPr>
  </w:style>
  <w:style w:type="table" w:customStyle="1" w:styleId="TableGrid2">
    <w:name w:val="Table Grid2"/>
    <w:basedOn w:val="TableNormal"/>
    <w:next w:val="TableGrid"/>
    <w:uiPriority w:val="39"/>
    <w:rsid w:val="0008788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17984">
      <w:bodyDiv w:val="1"/>
      <w:marLeft w:val="0"/>
      <w:marRight w:val="0"/>
      <w:marTop w:val="0"/>
      <w:marBottom w:val="0"/>
      <w:divBdr>
        <w:top w:val="none" w:sz="0" w:space="0" w:color="auto"/>
        <w:left w:val="none" w:sz="0" w:space="0" w:color="auto"/>
        <w:bottom w:val="none" w:sz="0" w:space="0" w:color="auto"/>
        <w:right w:val="none" w:sz="0" w:space="0" w:color="auto"/>
      </w:divBdr>
    </w:div>
    <w:div w:id="155268068">
      <w:bodyDiv w:val="1"/>
      <w:marLeft w:val="0"/>
      <w:marRight w:val="0"/>
      <w:marTop w:val="0"/>
      <w:marBottom w:val="0"/>
      <w:divBdr>
        <w:top w:val="none" w:sz="0" w:space="0" w:color="auto"/>
        <w:left w:val="none" w:sz="0" w:space="0" w:color="auto"/>
        <w:bottom w:val="none" w:sz="0" w:space="0" w:color="auto"/>
        <w:right w:val="none" w:sz="0" w:space="0" w:color="auto"/>
      </w:divBdr>
    </w:div>
    <w:div w:id="430317522">
      <w:bodyDiv w:val="1"/>
      <w:marLeft w:val="0"/>
      <w:marRight w:val="0"/>
      <w:marTop w:val="0"/>
      <w:marBottom w:val="0"/>
      <w:divBdr>
        <w:top w:val="none" w:sz="0" w:space="0" w:color="auto"/>
        <w:left w:val="none" w:sz="0" w:space="0" w:color="auto"/>
        <w:bottom w:val="none" w:sz="0" w:space="0" w:color="auto"/>
        <w:right w:val="none" w:sz="0" w:space="0" w:color="auto"/>
      </w:divBdr>
    </w:div>
    <w:div w:id="643585261">
      <w:bodyDiv w:val="1"/>
      <w:marLeft w:val="0"/>
      <w:marRight w:val="0"/>
      <w:marTop w:val="0"/>
      <w:marBottom w:val="0"/>
      <w:divBdr>
        <w:top w:val="none" w:sz="0" w:space="0" w:color="auto"/>
        <w:left w:val="none" w:sz="0" w:space="0" w:color="auto"/>
        <w:bottom w:val="none" w:sz="0" w:space="0" w:color="auto"/>
        <w:right w:val="none" w:sz="0" w:space="0" w:color="auto"/>
      </w:divBdr>
    </w:div>
    <w:div w:id="702829852">
      <w:bodyDiv w:val="1"/>
      <w:marLeft w:val="0"/>
      <w:marRight w:val="0"/>
      <w:marTop w:val="0"/>
      <w:marBottom w:val="0"/>
      <w:divBdr>
        <w:top w:val="none" w:sz="0" w:space="0" w:color="auto"/>
        <w:left w:val="none" w:sz="0" w:space="0" w:color="auto"/>
        <w:bottom w:val="none" w:sz="0" w:space="0" w:color="auto"/>
        <w:right w:val="none" w:sz="0" w:space="0" w:color="auto"/>
      </w:divBdr>
    </w:div>
    <w:div w:id="945885792">
      <w:bodyDiv w:val="1"/>
      <w:marLeft w:val="0"/>
      <w:marRight w:val="0"/>
      <w:marTop w:val="0"/>
      <w:marBottom w:val="0"/>
      <w:divBdr>
        <w:top w:val="none" w:sz="0" w:space="0" w:color="auto"/>
        <w:left w:val="none" w:sz="0" w:space="0" w:color="auto"/>
        <w:bottom w:val="none" w:sz="0" w:space="0" w:color="auto"/>
        <w:right w:val="none" w:sz="0" w:space="0" w:color="auto"/>
      </w:divBdr>
    </w:div>
    <w:div w:id="1010789782">
      <w:bodyDiv w:val="1"/>
      <w:marLeft w:val="0"/>
      <w:marRight w:val="0"/>
      <w:marTop w:val="0"/>
      <w:marBottom w:val="0"/>
      <w:divBdr>
        <w:top w:val="none" w:sz="0" w:space="0" w:color="auto"/>
        <w:left w:val="none" w:sz="0" w:space="0" w:color="auto"/>
        <w:bottom w:val="none" w:sz="0" w:space="0" w:color="auto"/>
        <w:right w:val="none" w:sz="0" w:space="0" w:color="auto"/>
      </w:divBdr>
    </w:div>
    <w:div w:id="1433286470">
      <w:bodyDiv w:val="1"/>
      <w:marLeft w:val="0"/>
      <w:marRight w:val="0"/>
      <w:marTop w:val="0"/>
      <w:marBottom w:val="0"/>
      <w:divBdr>
        <w:top w:val="none" w:sz="0" w:space="0" w:color="auto"/>
        <w:left w:val="none" w:sz="0" w:space="0" w:color="auto"/>
        <w:bottom w:val="none" w:sz="0" w:space="0" w:color="auto"/>
        <w:right w:val="none" w:sz="0" w:space="0" w:color="auto"/>
      </w:divBdr>
    </w:div>
    <w:div w:id="172112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gov.uk/guidance/understanding-biodiversity-net-gain"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Corporate Plan SDDC">
      <a:dk1>
        <a:sysClr val="windowText" lastClr="000000"/>
      </a:dk1>
      <a:lt1>
        <a:sysClr val="window" lastClr="FFFFFF"/>
      </a:lt1>
      <a:dk2>
        <a:srgbClr val="2D0054"/>
      </a:dk2>
      <a:lt2>
        <a:srgbClr val="F2F2F2"/>
      </a:lt2>
      <a:accent1>
        <a:srgbClr val="2D0054"/>
      </a:accent1>
      <a:accent2>
        <a:srgbClr val="99CC00"/>
      </a:accent2>
      <a:accent3>
        <a:srgbClr val="00CC00"/>
      </a:accent3>
      <a:accent4>
        <a:srgbClr val="D60093"/>
      </a:accent4>
      <a:accent5>
        <a:srgbClr val="0066CC"/>
      </a:accent5>
      <a:accent6>
        <a:srgbClr val="FF9900"/>
      </a:accent6>
      <a:hlink>
        <a:srgbClr val="0070C0"/>
      </a:hlink>
      <a:folHlink>
        <a:srgbClr val="800080"/>
      </a:folHlink>
    </a:clrScheme>
    <a:fontScheme name="SDDC Corporate">
      <a:majorFont>
        <a:latin typeface="Trebuchet MS"/>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8319F5A5CA6D43A5BF8AA64387930B" ma:contentTypeVersion="18" ma:contentTypeDescription="Create a new document." ma:contentTypeScope="" ma:versionID="02b96e4f244ec1831bd70a6e2bd7b3b8">
  <xsd:schema xmlns:xsd="http://www.w3.org/2001/XMLSchema" xmlns:xs="http://www.w3.org/2001/XMLSchema" xmlns:p="http://schemas.microsoft.com/office/2006/metadata/properties" xmlns:ns1="http://schemas.microsoft.com/sharepoint/v3" xmlns:ns2="3f113a54-2833-45db-9ab6-54706e2e0c9f" xmlns:ns3="5ae6a88c-57e8-4949-b7d0-9558baa89184" targetNamespace="http://schemas.microsoft.com/office/2006/metadata/properties" ma:root="true" ma:fieldsID="935d31cf418624a35636fdc66a70d1a7" ns1:_="" ns2:_="" ns3:_="">
    <xsd:import namespace="http://schemas.microsoft.com/sharepoint/v3"/>
    <xsd:import namespace="3f113a54-2833-45db-9ab6-54706e2e0c9f"/>
    <xsd:import namespace="5ae6a88c-57e8-4949-b7d0-9558baa891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113a54-2833-45db-9ab6-54706e2e0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dababa7-e7f2-428a-b2a8-7e941efaafd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e6a88c-57e8-4949-b7d0-9558baa891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4fcf007-961d-4f7f-8240-56a63c24e4ce}" ma:internalName="TaxCatchAll" ma:showField="CatchAllData" ma:web="5ae6a88c-57e8-4949-b7d0-9558baa891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5ae6a88c-57e8-4949-b7d0-9558baa89184">
      <UserInfo>
        <DisplayName>Allison Thomas</DisplayName>
        <AccountId>142</AccountId>
        <AccountType/>
      </UserInfo>
      <UserInfo>
        <DisplayName>Eugene Minogue</DisplayName>
        <AccountId>13</AccountId>
        <AccountType/>
      </UserInfo>
    </SharedWithUsers>
    <_ip_UnifiedCompliancePolicyUIAction xmlns="http://schemas.microsoft.com/sharepoint/v3" xsi:nil="true"/>
    <_ip_UnifiedCompliancePolicyProperties xmlns="http://schemas.microsoft.com/sharepoint/v3" xsi:nil="true"/>
    <lcf76f155ced4ddcb4097134ff3c332f xmlns="3f113a54-2833-45db-9ab6-54706e2e0c9f">
      <Terms xmlns="http://schemas.microsoft.com/office/infopath/2007/PartnerControls"/>
    </lcf76f155ced4ddcb4097134ff3c332f>
    <TaxCatchAll xmlns="5ae6a88c-57e8-4949-b7d0-9558baa89184" xsi:nil="true"/>
  </documentManagement>
</p:properties>
</file>

<file path=customXml/itemProps1.xml><?xml version="1.0" encoding="utf-8"?>
<ds:datastoreItem xmlns:ds="http://schemas.openxmlformats.org/officeDocument/2006/customXml" ds:itemID="{F6EE37E8-0452-4EA2-AABD-12FED876A8D0}">
  <ds:schemaRefs>
    <ds:schemaRef ds:uri="http://schemas.microsoft.com/sharepoint/v3/contenttype/forms"/>
  </ds:schemaRefs>
</ds:datastoreItem>
</file>

<file path=customXml/itemProps2.xml><?xml version="1.0" encoding="utf-8"?>
<ds:datastoreItem xmlns:ds="http://schemas.openxmlformats.org/officeDocument/2006/customXml" ds:itemID="{348A9EE8-A3B8-4515-B37B-4E08EE5FF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113a54-2833-45db-9ab6-54706e2e0c9f"/>
    <ds:schemaRef ds:uri="5ae6a88c-57e8-4949-b7d0-9558baa89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28033C-0B33-4CA1-A906-FD91C1D5C0E4}">
  <ds:schemaRefs>
    <ds:schemaRef ds:uri="http://schemas.openxmlformats.org/officeDocument/2006/bibliography"/>
  </ds:schemaRefs>
</ds:datastoreItem>
</file>

<file path=customXml/itemProps4.xml><?xml version="1.0" encoding="utf-8"?>
<ds:datastoreItem xmlns:ds="http://schemas.openxmlformats.org/officeDocument/2006/customXml" ds:itemID="{E6C475A2-C3CA-45F4-97B2-7DF812DE63BB}">
  <ds:schemaRefs>
    <ds:schemaRef ds:uri="http://schemas.microsoft.com/office/2006/metadata/properties"/>
    <ds:schemaRef ds:uri="http://schemas.microsoft.com/office/infopath/2007/PartnerControls"/>
    <ds:schemaRef ds:uri="5ae6a88c-57e8-4949-b7d0-9558baa89184"/>
    <ds:schemaRef ds:uri="http://schemas.microsoft.com/sharepoint/v3"/>
    <ds:schemaRef ds:uri="3f113a54-2833-45db-9ab6-54706e2e0c9f"/>
  </ds:schemaRefs>
</ds:datastoreItem>
</file>

<file path=docProps/app.xml><?xml version="1.0" encoding="utf-8"?>
<Properties xmlns="http://schemas.openxmlformats.org/officeDocument/2006/extended-properties" xmlns:vt="http://schemas.openxmlformats.org/officeDocument/2006/docPropsVTypes">
  <Template>Normal</Template>
  <TotalTime>17535</TotalTime>
  <Pages>59</Pages>
  <Words>21359</Words>
  <Characters>121751</Characters>
  <Application>Microsoft Office Word</Application>
  <DocSecurity>0</DocSecurity>
  <Lines>1014</Lines>
  <Paragraphs>285</Paragraphs>
  <ScaleCrop>false</ScaleCrop>
  <HeadingPairs>
    <vt:vector size="2" baseType="variant">
      <vt:variant>
        <vt:lpstr>Title</vt:lpstr>
      </vt:variant>
      <vt:variant>
        <vt:i4>1</vt:i4>
      </vt:variant>
    </vt:vector>
  </HeadingPairs>
  <TitlesOfParts>
    <vt:vector size="1" baseType="lpstr">
      <vt:lpstr/>
    </vt:vector>
  </TitlesOfParts>
  <Company>South Derbyshire District Council</Company>
  <LinksUpToDate>false</LinksUpToDate>
  <CharactersWithSpaces>142825</CharactersWithSpaces>
  <SharedDoc>false</SharedDoc>
  <HLinks>
    <vt:vector size="672" baseType="variant">
      <vt:variant>
        <vt:i4>7471204</vt:i4>
      </vt:variant>
      <vt:variant>
        <vt:i4>669</vt:i4>
      </vt:variant>
      <vt:variant>
        <vt:i4>0</vt:i4>
      </vt:variant>
      <vt:variant>
        <vt:i4>5</vt:i4>
      </vt:variant>
      <vt:variant>
        <vt:lpwstr>https://www.gov.uk/guidance/understanding-biodiversity-net-gain</vt:lpwstr>
      </vt:variant>
      <vt:variant>
        <vt:lpwstr/>
      </vt:variant>
      <vt:variant>
        <vt:i4>1245234</vt:i4>
      </vt:variant>
      <vt:variant>
        <vt:i4>662</vt:i4>
      </vt:variant>
      <vt:variant>
        <vt:i4>0</vt:i4>
      </vt:variant>
      <vt:variant>
        <vt:i4>5</vt:i4>
      </vt:variant>
      <vt:variant>
        <vt:lpwstr/>
      </vt:variant>
      <vt:variant>
        <vt:lpwstr>_Toc145671177</vt:lpwstr>
      </vt:variant>
      <vt:variant>
        <vt:i4>1245234</vt:i4>
      </vt:variant>
      <vt:variant>
        <vt:i4>656</vt:i4>
      </vt:variant>
      <vt:variant>
        <vt:i4>0</vt:i4>
      </vt:variant>
      <vt:variant>
        <vt:i4>5</vt:i4>
      </vt:variant>
      <vt:variant>
        <vt:lpwstr/>
      </vt:variant>
      <vt:variant>
        <vt:lpwstr>_Toc145671176</vt:lpwstr>
      </vt:variant>
      <vt:variant>
        <vt:i4>1245234</vt:i4>
      </vt:variant>
      <vt:variant>
        <vt:i4>650</vt:i4>
      </vt:variant>
      <vt:variant>
        <vt:i4>0</vt:i4>
      </vt:variant>
      <vt:variant>
        <vt:i4>5</vt:i4>
      </vt:variant>
      <vt:variant>
        <vt:lpwstr/>
      </vt:variant>
      <vt:variant>
        <vt:lpwstr>_Toc145671175</vt:lpwstr>
      </vt:variant>
      <vt:variant>
        <vt:i4>1245234</vt:i4>
      </vt:variant>
      <vt:variant>
        <vt:i4>644</vt:i4>
      </vt:variant>
      <vt:variant>
        <vt:i4>0</vt:i4>
      </vt:variant>
      <vt:variant>
        <vt:i4>5</vt:i4>
      </vt:variant>
      <vt:variant>
        <vt:lpwstr/>
      </vt:variant>
      <vt:variant>
        <vt:lpwstr>_Toc145671174</vt:lpwstr>
      </vt:variant>
      <vt:variant>
        <vt:i4>1245234</vt:i4>
      </vt:variant>
      <vt:variant>
        <vt:i4>638</vt:i4>
      </vt:variant>
      <vt:variant>
        <vt:i4>0</vt:i4>
      </vt:variant>
      <vt:variant>
        <vt:i4>5</vt:i4>
      </vt:variant>
      <vt:variant>
        <vt:lpwstr/>
      </vt:variant>
      <vt:variant>
        <vt:lpwstr>_Toc145671173</vt:lpwstr>
      </vt:variant>
      <vt:variant>
        <vt:i4>1245234</vt:i4>
      </vt:variant>
      <vt:variant>
        <vt:i4>632</vt:i4>
      </vt:variant>
      <vt:variant>
        <vt:i4>0</vt:i4>
      </vt:variant>
      <vt:variant>
        <vt:i4>5</vt:i4>
      </vt:variant>
      <vt:variant>
        <vt:lpwstr/>
      </vt:variant>
      <vt:variant>
        <vt:lpwstr>_Toc145671172</vt:lpwstr>
      </vt:variant>
      <vt:variant>
        <vt:i4>1245234</vt:i4>
      </vt:variant>
      <vt:variant>
        <vt:i4>626</vt:i4>
      </vt:variant>
      <vt:variant>
        <vt:i4>0</vt:i4>
      </vt:variant>
      <vt:variant>
        <vt:i4>5</vt:i4>
      </vt:variant>
      <vt:variant>
        <vt:lpwstr/>
      </vt:variant>
      <vt:variant>
        <vt:lpwstr>_Toc145671171</vt:lpwstr>
      </vt:variant>
      <vt:variant>
        <vt:i4>1245234</vt:i4>
      </vt:variant>
      <vt:variant>
        <vt:i4>620</vt:i4>
      </vt:variant>
      <vt:variant>
        <vt:i4>0</vt:i4>
      </vt:variant>
      <vt:variant>
        <vt:i4>5</vt:i4>
      </vt:variant>
      <vt:variant>
        <vt:lpwstr/>
      </vt:variant>
      <vt:variant>
        <vt:lpwstr>_Toc145671170</vt:lpwstr>
      </vt:variant>
      <vt:variant>
        <vt:i4>1179698</vt:i4>
      </vt:variant>
      <vt:variant>
        <vt:i4>614</vt:i4>
      </vt:variant>
      <vt:variant>
        <vt:i4>0</vt:i4>
      </vt:variant>
      <vt:variant>
        <vt:i4>5</vt:i4>
      </vt:variant>
      <vt:variant>
        <vt:lpwstr/>
      </vt:variant>
      <vt:variant>
        <vt:lpwstr>_Toc145671169</vt:lpwstr>
      </vt:variant>
      <vt:variant>
        <vt:i4>1179698</vt:i4>
      </vt:variant>
      <vt:variant>
        <vt:i4>608</vt:i4>
      </vt:variant>
      <vt:variant>
        <vt:i4>0</vt:i4>
      </vt:variant>
      <vt:variant>
        <vt:i4>5</vt:i4>
      </vt:variant>
      <vt:variant>
        <vt:lpwstr/>
      </vt:variant>
      <vt:variant>
        <vt:lpwstr>_Toc145671168</vt:lpwstr>
      </vt:variant>
      <vt:variant>
        <vt:i4>1179698</vt:i4>
      </vt:variant>
      <vt:variant>
        <vt:i4>602</vt:i4>
      </vt:variant>
      <vt:variant>
        <vt:i4>0</vt:i4>
      </vt:variant>
      <vt:variant>
        <vt:i4>5</vt:i4>
      </vt:variant>
      <vt:variant>
        <vt:lpwstr/>
      </vt:variant>
      <vt:variant>
        <vt:lpwstr>_Toc145671167</vt:lpwstr>
      </vt:variant>
      <vt:variant>
        <vt:i4>1179698</vt:i4>
      </vt:variant>
      <vt:variant>
        <vt:i4>596</vt:i4>
      </vt:variant>
      <vt:variant>
        <vt:i4>0</vt:i4>
      </vt:variant>
      <vt:variant>
        <vt:i4>5</vt:i4>
      </vt:variant>
      <vt:variant>
        <vt:lpwstr/>
      </vt:variant>
      <vt:variant>
        <vt:lpwstr>_Toc145671166</vt:lpwstr>
      </vt:variant>
      <vt:variant>
        <vt:i4>1179698</vt:i4>
      </vt:variant>
      <vt:variant>
        <vt:i4>590</vt:i4>
      </vt:variant>
      <vt:variant>
        <vt:i4>0</vt:i4>
      </vt:variant>
      <vt:variant>
        <vt:i4>5</vt:i4>
      </vt:variant>
      <vt:variant>
        <vt:lpwstr/>
      </vt:variant>
      <vt:variant>
        <vt:lpwstr>_Toc145671165</vt:lpwstr>
      </vt:variant>
      <vt:variant>
        <vt:i4>1179698</vt:i4>
      </vt:variant>
      <vt:variant>
        <vt:i4>584</vt:i4>
      </vt:variant>
      <vt:variant>
        <vt:i4>0</vt:i4>
      </vt:variant>
      <vt:variant>
        <vt:i4>5</vt:i4>
      </vt:variant>
      <vt:variant>
        <vt:lpwstr/>
      </vt:variant>
      <vt:variant>
        <vt:lpwstr>_Toc145671164</vt:lpwstr>
      </vt:variant>
      <vt:variant>
        <vt:i4>1179698</vt:i4>
      </vt:variant>
      <vt:variant>
        <vt:i4>578</vt:i4>
      </vt:variant>
      <vt:variant>
        <vt:i4>0</vt:i4>
      </vt:variant>
      <vt:variant>
        <vt:i4>5</vt:i4>
      </vt:variant>
      <vt:variant>
        <vt:lpwstr/>
      </vt:variant>
      <vt:variant>
        <vt:lpwstr>_Toc145671163</vt:lpwstr>
      </vt:variant>
      <vt:variant>
        <vt:i4>1179698</vt:i4>
      </vt:variant>
      <vt:variant>
        <vt:i4>572</vt:i4>
      </vt:variant>
      <vt:variant>
        <vt:i4>0</vt:i4>
      </vt:variant>
      <vt:variant>
        <vt:i4>5</vt:i4>
      </vt:variant>
      <vt:variant>
        <vt:lpwstr/>
      </vt:variant>
      <vt:variant>
        <vt:lpwstr>_Toc145671162</vt:lpwstr>
      </vt:variant>
      <vt:variant>
        <vt:i4>1179698</vt:i4>
      </vt:variant>
      <vt:variant>
        <vt:i4>566</vt:i4>
      </vt:variant>
      <vt:variant>
        <vt:i4>0</vt:i4>
      </vt:variant>
      <vt:variant>
        <vt:i4>5</vt:i4>
      </vt:variant>
      <vt:variant>
        <vt:lpwstr/>
      </vt:variant>
      <vt:variant>
        <vt:lpwstr>_Toc145671161</vt:lpwstr>
      </vt:variant>
      <vt:variant>
        <vt:i4>1179698</vt:i4>
      </vt:variant>
      <vt:variant>
        <vt:i4>560</vt:i4>
      </vt:variant>
      <vt:variant>
        <vt:i4>0</vt:i4>
      </vt:variant>
      <vt:variant>
        <vt:i4>5</vt:i4>
      </vt:variant>
      <vt:variant>
        <vt:lpwstr/>
      </vt:variant>
      <vt:variant>
        <vt:lpwstr>_Toc145671160</vt:lpwstr>
      </vt:variant>
      <vt:variant>
        <vt:i4>1114162</vt:i4>
      </vt:variant>
      <vt:variant>
        <vt:i4>554</vt:i4>
      </vt:variant>
      <vt:variant>
        <vt:i4>0</vt:i4>
      </vt:variant>
      <vt:variant>
        <vt:i4>5</vt:i4>
      </vt:variant>
      <vt:variant>
        <vt:lpwstr/>
      </vt:variant>
      <vt:variant>
        <vt:lpwstr>_Toc145671159</vt:lpwstr>
      </vt:variant>
      <vt:variant>
        <vt:i4>1114162</vt:i4>
      </vt:variant>
      <vt:variant>
        <vt:i4>548</vt:i4>
      </vt:variant>
      <vt:variant>
        <vt:i4>0</vt:i4>
      </vt:variant>
      <vt:variant>
        <vt:i4>5</vt:i4>
      </vt:variant>
      <vt:variant>
        <vt:lpwstr/>
      </vt:variant>
      <vt:variant>
        <vt:lpwstr>_Toc145671158</vt:lpwstr>
      </vt:variant>
      <vt:variant>
        <vt:i4>1114162</vt:i4>
      </vt:variant>
      <vt:variant>
        <vt:i4>542</vt:i4>
      </vt:variant>
      <vt:variant>
        <vt:i4>0</vt:i4>
      </vt:variant>
      <vt:variant>
        <vt:i4>5</vt:i4>
      </vt:variant>
      <vt:variant>
        <vt:lpwstr/>
      </vt:variant>
      <vt:variant>
        <vt:lpwstr>_Toc145671157</vt:lpwstr>
      </vt:variant>
      <vt:variant>
        <vt:i4>1114162</vt:i4>
      </vt:variant>
      <vt:variant>
        <vt:i4>536</vt:i4>
      </vt:variant>
      <vt:variant>
        <vt:i4>0</vt:i4>
      </vt:variant>
      <vt:variant>
        <vt:i4>5</vt:i4>
      </vt:variant>
      <vt:variant>
        <vt:lpwstr/>
      </vt:variant>
      <vt:variant>
        <vt:lpwstr>_Toc145671156</vt:lpwstr>
      </vt:variant>
      <vt:variant>
        <vt:i4>1114162</vt:i4>
      </vt:variant>
      <vt:variant>
        <vt:i4>530</vt:i4>
      </vt:variant>
      <vt:variant>
        <vt:i4>0</vt:i4>
      </vt:variant>
      <vt:variant>
        <vt:i4>5</vt:i4>
      </vt:variant>
      <vt:variant>
        <vt:lpwstr/>
      </vt:variant>
      <vt:variant>
        <vt:lpwstr>_Toc145671155</vt:lpwstr>
      </vt:variant>
      <vt:variant>
        <vt:i4>1114162</vt:i4>
      </vt:variant>
      <vt:variant>
        <vt:i4>524</vt:i4>
      </vt:variant>
      <vt:variant>
        <vt:i4>0</vt:i4>
      </vt:variant>
      <vt:variant>
        <vt:i4>5</vt:i4>
      </vt:variant>
      <vt:variant>
        <vt:lpwstr/>
      </vt:variant>
      <vt:variant>
        <vt:lpwstr>_Toc145671154</vt:lpwstr>
      </vt:variant>
      <vt:variant>
        <vt:i4>1114162</vt:i4>
      </vt:variant>
      <vt:variant>
        <vt:i4>518</vt:i4>
      </vt:variant>
      <vt:variant>
        <vt:i4>0</vt:i4>
      </vt:variant>
      <vt:variant>
        <vt:i4>5</vt:i4>
      </vt:variant>
      <vt:variant>
        <vt:lpwstr/>
      </vt:variant>
      <vt:variant>
        <vt:lpwstr>_Toc145671153</vt:lpwstr>
      </vt:variant>
      <vt:variant>
        <vt:i4>1114162</vt:i4>
      </vt:variant>
      <vt:variant>
        <vt:i4>512</vt:i4>
      </vt:variant>
      <vt:variant>
        <vt:i4>0</vt:i4>
      </vt:variant>
      <vt:variant>
        <vt:i4>5</vt:i4>
      </vt:variant>
      <vt:variant>
        <vt:lpwstr/>
      </vt:variant>
      <vt:variant>
        <vt:lpwstr>_Toc145671152</vt:lpwstr>
      </vt:variant>
      <vt:variant>
        <vt:i4>1114162</vt:i4>
      </vt:variant>
      <vt:variant>
        <vt:i4>506</vt:i4>
      </vt:variant>
      <vt:variant>
        <vt:i4>0</vt:i4>
      </vt:variant>
      <vt:variant>
        <vt:i4>5</vt:i4>
      </vt:variant>
      <vt:variant>
        <vt:lpwstr/>
      </vt:variant>
      <vt:variant>
        <vt:lpwstr>_Toc145671151</vt:lpwstr>
      </vt:variant>
      <vt:variant>
        <vt:i4>1114162</vt:i4>
      </vt:variant>
      <vt:variant>
        <vt:i4>500</vt:i4>
      </vt:variant>
      <vt:variant>
        <vt:i4>0</vt:i4>
      </vt:variant>
      <vt:variant>
        <vt:i4>5</vt:i4>
      </vt:variant>
      <vt:variant>
        <vt:lpwstr/>
      </vt:variant>
      <vt:variant>
        <vt:lpwstr>_Toc145671150</vt:lpwstr>
      </vt:variant>
      <vt:variant>
        <vt:i4>1048626</vt:i4>
      </vt:variant>
      <vt:variant>
        <vt:i4>494</vt:i4>
      </vt:variant>
      <vt:variant>
        <vt:i4>0</vt:i4>
      </vt:variant>
      <vt:variant>
        <vt:i4>5</vt:i4>
      </vt:variant>
      <vt:variant>
        <vt:lpwstr/>
      </vt:variant>
      <vt:variant>
        <vt:lpwstr>_Toc145671149</vt:lpwstr>
      </vt:variant>
      <vt:variant>
        <vt:i4>1048626</vt:i4>
      </vt:variant>
      <vt:variant>
        <vt:i4>488</vt:i4>
      </vt:variant>
      <vt:variant>
        <vt:i4>0</vt:i4>
      </vt:variant>
      <vt:variant>
        <vt:i4>5</vt:i4>
      </vt:variant>
      <vt:variant>
        <vt:lpwstr/>
      </vt:variant>
      <vt:variant>
        <vt:lpwstr>_Toc145671148</vt:lpwstr>
      </vt:variant>
      <vt:variant>
        <vt:i4>1048626</vt:i4>
      </vt:variant>
      <vt:variant>
        <vt:i4>482</vt:i4>
      </vt:variant>
      <vt:variant>
        <vt:i4>0</vt:i4>
      </vt:variant>
      <vt:variant>
        <vt:i4>5</vt:i4>
      </vt:variant>
      <vt:variant>
        <vt:lpwstr/>
      </vt:variant>
      <vt:variant>
        <vt:lpwstr>_Toc145671147</vt:lpwstr>
      </vt:variant>
      <vt:variant>
        <vt:i4>1048626</vt:i4>
      </vt:variant>
      <vt:variant>
        <vt:i4>476</vt:i4>
      </vt:variant>
      <vt:variant>
        <vt:i4>0</vt:i4>
      </vt:variant>
      <vt:variant>
        <vt:i4>5</vt:i4>
      </vt:variant>
      <vt:variant>
        <vt:lpwstr/>
      </vt:variant>
      <vt:variant>
        <vt:lpwstr>_Toc145671146</vt:lpwstr>
      </vt:variant>
      <vt:variant>
        <vt:i4>1048626</vt:i4>
      </vt:variant>
      <vt:variant>
        <vt:i4>470</vt:i4>
      </vt:variant>
      <vt:variant>
        <vt:i4>0</vt:i4>
      </vt:variant>
      <vt:variant>
        <vt:i4>5</vt:i4>
      </vt:variant>
      <vt:variant>
        <vt:lpwstr/>
      </vt:variant>
      <vt:variant>
        <vt:lpwstr>_Toc145671145</vt:lpwstr>
      </vt:variant>
      <vt:variant>
        <vt:i4>1048626</vt:i4>
      </vt:variant>
      <vt:variant>
        <vt:i4>464</vt:i4>
      </vt:variant>
      <vt:variant>
        <vt:i4>0</vt:i4>
      </vt:variant>
      <vt:variant>
        <vt:i4>5</vt:i4>
      </vt:variant>
      <vt:variant>
        <vt:lpwstr/>
      </vt:variant>
      <vt:variant>
        <vt:lpwstr>_Toc145671144</vt:lpwstr>
      </vt:variant>
      <vt:variant>
        <vt:i4>1048626</vt:i4>
      </vt:variant>
      <vt:variant>
        <vt:i4>458</vt:i4>
      </vt:variant>
      <vt:variant>
        <vt:i4>0</vt:i4>
      </vt:variant>
      <vt:variant>
        <vt:i4>5</vt:i4>
      </vt:variant>
      <vt:variant>
        <vt:lpwstr/>
      </vt:variant>
      <vt:variant>
        <vt:lpwstr>_Toc145671143</vt:lpwstr>
      </vt:variant>
      <vt:variant>
        <vt:i4>1048626</vt:i4>
      </vt:variant>
      <vt:variant>
        <vt:i4>452</vt:i4>
      </vt:variant>
      <vt:variant>
        <vt:i4>0</vt:i4>
      </vt:variant>
      <vt:variant>
        <vt:i4>5</vt:i4>
      </vt:variant>
      <vt:variant>
        <vt:lpwstr/>
      </vt:variant>
      <vt:variant>
        <vt:lpwstr>_Toc145671142</vt:lpwstr>
      </vt:variant>
      <vt:variant>
        <vt:i4>1048626</vt:i4>
      </vt:variant>
      <vt:variant>
        <vt:i4>446</vt:i4>
      </vt:variant>
      <vt:variant>
        <vt:i4>0</vt:i4>
      </vt:variant>
      <vt:variant>
        <vt:i4>5</vt:i4>
      </vt:variant>
      <vt:variant>
        <vt:lpwstr/>
      </vt:variant>
      <vt:variant>
        <vt:lpwstr>_Toc145671141</vt:lpwstr>
      </vt:variant>
      <vt:variant>
        <vt:i4>1048626</vt:i4>
      </vt:variant>
      <vt:variant>
        <vt:i4>440</vt:i4>
      </vt:variant>
      <vt:variant>
        <vt:i4>0</vt:i4>
      </vt:variant>
      <vt:variant>
        <vt:i4>5</vt:i4>
      </vt:variant>
      <vt:variant>
        <vt:lpwstr/>
      </vt:variant>
      <vt:variant>
        <vt:lpwstr>_Toc145671140</vt:lpwstr>
      </vt:variant>
      <vt:variant>
        <vt:i4>1507378</vt:i4>
      </vt:variant>
      <vt:variant>
        <vt:i4>434</vt:i4>
      </vt:variant>
      <vt:variant>
        <vt:i4>0</vt:i4>
      </vt:variant>
      <vt:variant>
        <vt:i4>5</vt:i4>
      </vt:variant>
      <vt:variant>
        <vt:lpwstr/>
      </vt:variant>
      <vt:variant>
        <vt:lpwstr>_Toc145671139</vt:lpwstr>
      </vt:variant>
      <vt:variant>
        <vt:i4>1507378</vt:i4>
      </vt:variant>
      <vt:variant>
        <vt:i4>428</vt:i4>
      </vt:variant>
      <vt:variant>
        <vt:i4>0</vt:i4>
      </vt:variant>
      <vt:variant>
        <vt:i4>5</vt:i4>
      </vt:variant>
      <vt:variant>
        <vt:lpwstr/>
      </vt:variant>
      <vt:variant>
        <vt:lpwstr>_Toc145671138</vt:lpwstr>
      </vt:variant>
      <vt:variant>
        <vt:i4>1507378</vt:i4>
      </vt:variant>
      <vt:variant>
        <vt:i4>422</vt:i4>
      </vt:variant>
      <vt:variant>
        <vt:i4>0</vt:i4>
      </vt:variant>
      <vt:variant>
        <vt:i4>5</vt:i4>
      </vt:variant>
      <vt:variant>
        <vt:lpwstr/>
      </vt:variant>
      <vt:variant>
        <vt:lpwstr>_Toc145671137</vt:lpwstr>
      </vt:variant>
      <vt:variant>
        <vt:i4>1507378</vt:i4>
      </vt:variant>
      <vt:variant>
        <vt:i4>416</vt:i4>
      </vt:variant>
      <vt:variant>
        <vt:i4>0</vt:i4>
      </vt:variant>
      <vt:variant>
        <vt:i4>5</vt:i4>
      </vt:variant>
      <vt:variant>
        <vt:lpwstr/>
      </vt:variant>
      <vt:variant>
        <vt:lpwstr>_Toc145671136</vt:lpwstr>
      </vt:variant>
      <vt:variant>
        <vt:i4>1507378</vt:i4>
      </vt:variant>
      <vt:variant>
        <vt:i4>410</vt:i4>
      </vt:variant>
      <vt:variant>
        <vt:i4>0</vt:i4>
      </vt:variant>
      <vt:variant>
        <vt:i4>5</vt:i4>
      </vt:variant>
      <vt:variant>
        <vt:lpwstr/>
      </vt:variant>
      <vt:variant>
        <vt:lpwstr>_Toc145671135</vt:lpwstr>
      </vt:variant>
      <vt:variant>
        <vt:i4>1507378</vt:i4>
      </vt:variant>
      <vt:variant>
        <vt:i4>404</vt:i4>
      </vt:variant>
      <vt:variant>
        <vt:i4>0</vt:i4>
      </vt:variant>
      <vt:variant>
        <vt:i4>5</vt:i4>
      </vt:variant>
      <vt:variant>
        <vt:lpwstr/>
      </vt:variant>
      <vt:variant>
        <vt:lpwstr>_Toc145671134</vt:lpwstr>
      </vt:variant>
      <vt:variant>
        <vt:i4>1507378</vt:i4>
      </vt:variant>
      <vt:variant>
        <vt:i4>398</vt:i4>
      </vt:variant>
      <vt:variant>
        <vt:i4>0</vt:i4>
      </vt:variant>
      <vt:variant>
        <vt:i4>5</vt:i4>
      </vt:variant>
      <vt:variant>
        <vt:lpwstr/>
      </vt:variant>
      <vt:variant>
        <vt:lpwstr>_Toc145671133</vt:lpwstr>
      </vt:variant>
      <vt:variant>
        <vt:i4>1507378</vt:i4>
      </vt:variant>
      <vt:variant>
        <vt:i4>392</vt:i4>
      </vt:variant>
      <vt:variant>
        <vt:i4>0</vt:i4>
      </vt:variant>
      <vt:variant>
        <vt:i4>5</vt:i4>
      </vt:variant>
      <vt:variant>
        <vt:lpwstr/>
      </vt:variant>
      <vt:variant>
        <vt:lpwstr>_Toc145671132</vt:lpwstr>
      </vt:variant>
      <vt:variant>
        <vt:i4>1507378</vt:i4>
      </vt:variant>
      <vt:variant>
        <vt:i4>386</vt:i4>
      </vt:variant>
      <vt:variant>
        <vt:i4>0</vt:i4>
      </vt:variant>
      <vt:variant>
        <vt:i4>5</vt:i4>
      </vt:variant>
      <vt:variant>
        <vt:lpwstr/>
      </vt:variant>
      <vt:variant>
        <vt:lpwstr>_Toc145671131</vt:lpwstr>
      </vt:variant>
      <vt:variant>
        <vt:i4>1507378</vt:i4>
      </vt:variant>
      <vt:variant>
        <vt:i4>380</vt:i4>
      </vt:variant>
      <vt:variant>
        <vt:i4>0</vt:i4>
      </vt:variant>
      <vt:variant>
        <vt:i4>5</vt:i4>
      </vt:variant>
      <vt:variant>
        <vt:lpwstr/>
      </vt:variant>
      <vt:variant>
        <vt:lpwstr>_Toc145671130</vt:lpwstr>
      </vt:variant>
      <vt:variant>
        <vt:i4>1441842</vt:i4>
      </vt:variant>
      <vt:variant>
        <vt:i4>374</vt:i4>
      </vt:variant>
      <vt:variant>
        <vt:i4>0</vt:i4>
      </vt:variant>
      <vt:variant>
        <vt:i4>5</vt:i4>
      </vt:variant>
      <vt:variant>
        <vt:lpwstr/>
      </vt:variant>
      <vt:variant>
        <vt:lpwstr>_Toc145671129</vt:lpwstr>
      </vt:variant>
      <vt:variant>
        <vt:i4>1441842</vt:i4>
      </vt:variant>
      <vt:variant>
        <vt:i4>368</vt:i4>
      </vt:variant>
      <vt:variant>
        <vt:i4>0</vt:i4>
      </vt:variant>
      <vt:variant>
        <vt:i4>5</vt:i4>
      </vt:variant>
      <vt:variant>
        <vt:lpwstr/>
      </vt:variant>
      <vt:variant>
        <vt:lpwstr>_Toc145671128</vt:lpwstr>
      </vt:variant>
      <vt:variant>
        <vt:i4>1441842</vt:i4>
      </vt:variant>
      <vt:variant>
        <vt:i4>362</vt:i4>
      </vt:variant>
      <vt:variant>
        <vt:i4>0</vt:i4>
      </vt:variant>
      <vt:variant>
        <vt:i4>5</vt:i4>
      </vt:variant>
      <vt:variant>
        <vt:lpwstr/>
      </vt:variant>
      <vt:variant>
        <vt:lpwstr>_Toc145671127</vt:lpwstr>
      </vt:variant>
      <vt:variant>
        <vt:i4>1441842</vt:i4>
      </vt:variant>
      <vt:variant>
        <vt:i4>356</vt:i4>
      </vt:variant>
      <vt:variant>
        <vt:i4>0</vt:i4>
      </vt:variant>
      <vt:variant>
        <vt:i4>5</vt:i4>
      </vt:variant>
      <vt:variant>
        <vt:lpwstr/>
      </vt:variant>
      <vt:variant>
        <vt:lpwstr>_Toc145671126</vt:lpwstr>
      </vt:variant>
      <vt:variant>
        <vt:i4>1441842</vt:i4>
      </vt:variant>
      <vt:variant>
        <vt:i4>350</vt:i4>
      </vt:variant>
      <vt:variant>
        <vt:i4>0</vt:i4>
      </vt:variant>
      <vt:variant>
        <vt:i4>5</vt:i4>
      </vt:variant>
      <vt:variant>
        <vt:lpwstr/>
      </vt:variant>
      <vt:variant>
        <vt:lpwstr>_Toc145671125</vt:lpwstr>
      </vt:variant>
      <vt:variant>
        <vt:i4>1441842</vt:i4>
      </vt:variant>
      <vt:variant>
        <vt:i4>344</vt:i4>
      </vt:variant>
      <vt:variant>
        <vt:i4>0</vt:i4>
      </vt:variant>
      <vt:variant>
        <vt:i4>5</vt:i4>
      </vt:variant>
      <vt:variant>
        <vt:lpwstr/>
      </vt:variant>
      <vt:variant>
        <vt:lpwstr>_Toc145671124</vt:lpwstr>
      </vt:variant>
      <vt:variant>
        <vt:i4>1441842</vt:i4>
      </vt:variant>
      <vt:variant>
        <vt:i4>338</vt:i4>
      </vt:variant>
      <vt:variant>
        <vt:i4>0</vt:i4>
      </vt:variant>
      <vt:variant>
        <vt:i4>5</vt:i4>
      </vt:variant>
      <vt:variant>
        <vt:lpwstr/>
      </vt:variant>
      <vt:variant>
        <vt:lpwstr>_Toc145671123</vt:lpwstr>
      </vt:variant>
      <vt:variant>
        <vt:i4>1441842</vt:i4>
      </vt:variant>
      <vt:variant>
        <vt:i4>332</vt:i4>
      </vt:variant>
      <vt:variant>
        <vt:i4>0</vt:i4>
      </vt:variant>
      <vt:variant>
        <vt:i4>5</vt:i4>
      </vt:variant>
      <vt:variant>
        <vt:lpwstr/>
      </vt:variant>
      <vt:variant>
        <vt:lpwstr>_Toc145671122</vt:lpwstr>
      </vt:variant>
      <vt:variant>
        <vt:i4>1441842</vt:i4>
      </vt:variant>
      <vt:variant>
        <vt:i4>326</vt:i4>
      </vt:variant>
      <vt:variant>
        <vt:i4>0</vt:i4>
      </vt:variant>
      <vt:variant>
        <vt:i4>5</vt:i4>
      </vt:variant>
      <vt:variant>
        <vt:lpwstr/>
      </vt:variant>
      <vt:variant>
        <vt:lpwstr>_Toc145671121</vt:lpwstr>
      </vt:variant>
      <vt:variant>
        <vt:i4>1441842</vt:i4>
      </vt:variant>
      <vt:variant>
        <vt:i4>320</vt:i4>
      </vt:variant>
      <vt:variant>
        <vt:i4>0</vt:i4>
      </vt:variant>
      <vt:variant>
        <vt:i4>5</vt:i4>
      </vt:variant>
      <vt:variant>
        <vt:lpwstr/>
      </vt:variant>
      <vt:variant>
        <vt:lpwstr>_Toc145671120</vt:lpwstr>
      </vt:variant>
      <vt:variant>
        <vt:i4>1376306</vt:i4>
      </vt:variant>
      <vt:variant>
        <vt:i4>314</vt:i4>
      </vt:variant>
      <vt:variant>
        <vt:i4>0</vt:i4>
      </vt:variant>
      <vt:variant>
        <vt:i4>5</vt:i4>
      </vt:variant>
      <vt:variant>
        <vt:lpwstr/>
      </vt:variant>
      <vt:variant>
        <vt:lpwstr>_Toc145671119</vt:lpwstr>
      </vt:variant>
      <vt:variant>
        <vt:i4>1376306</vt:i4>
      </vt:variant>
      <vt:variant>
        <vt:i4>308</vt:i4>
      </vt:variant>
      <vt:variant>
        <vt:i4>0</vt:i4>
      </vt:variant>
      <vt:variant>
        <vt:i4>5</vt:i4>
      </vt:variant>
      <vt:variant>
        <vt:lpwstr/>
      </vt:variant>
      <vt:variant>
        <vt:lpwstr>_Toc145671118</vt:lpwstr>
      </vt:variant>
      <vt:variant>
        <vt:i4>1376306</vt:i4>
      </vt:variant>
      <vt:variant>
        <vt:i4>302</vt:i4>
      </vt:variant>
      <vt:variant>
        <vt:i4>0</vt:i4>
      </vt:variant>
      <vt:variant>
        <vt:i4>5</vt:i4>
      </vt:variant>
      <vt:variant>
        <vt:lpwstr/>
      </vt:variant>
      <vt:variant>
        <vt:lpwstr>_Toc145671117</vt:lpwstr>
      </vt:variant>
      <vt:variant>
        <vt:i4>1376306</vt:i4>
      </vt:variant>
      <vt:variant>
        <vt:i4>296</vt:i4>
      </vt:variant>
      <vt:variant>
        <vt:i4>0</vt:i4>
      </vt:variant>
      <vt:variant>
        <vt:i4>5</vt:i4>
      </vt:variant>
      <vt:variant>
        <vt:lpwstr/>
      </vt:variant>
      <vt:variant>
        <vt:lpwstr>_Toc145671116</vt:lpwstr>
      </vt:variant>
      <vt:variant>
        <vt:i4>1376306</vt:i4>
      </vt:variant>
      <vt:variant>
        <vt:i4>290</vt:i4>
      </vt:variant>
      <vt:variant>
        <vt:i4>0</vt:i4>
      </vt:variant>
      <vt:variant>
        <vt:i4>5</vt:i4>
      </vt:variant>
      <vt:variant>
        <vt:lpwstr/>
      </vt:variant>
      <vt:variant>
        <vt:lpwstr>_Toc145671115</vt:lpwstr>
      </vt:variant>
      <vt:variant>
        <vt:i4>1376306</vt:i4>
      </vt:variant>
      <vt:variant>
        <vt:i4>284</vt:i4>
      </vt:variant>
      <vt:variant>
        <vt:i4>0</vt:i4>
      </vt:variant>
      <vt:variant>
        <vt:i4>5</vt:i4>
      </vt:variant>
      <vt:variant>
        <vt:lpwstr/>
      </vt:variant>
      <vt:variant>
        <vt:lpwstr>_Toc145671114</vt:lpwstr>
      </vt:variant>
      <vt:variant>
        <vt:i4>1376306</vt:i4>
      </vt:variant>
      <vt:variant>
        <vt:i4>278</vt:i4>
      </vt:variant>
      <vt:variant>
        <vt:i4>0</vt:i4>
      </vt:variant>
      <vt:variant>
        <vt:i4>5</vt:i4>
      </vt:variant>
      <vt:variant>
        <vt:lpwstr/>
      </vt:variant>
      <vt:variant>
        <vt:lpwstr>_Toc145671113</vt:lpwstr>
      </vt:variant>
      <vt:variant>
        <vt:i4>1376306</vt:i4>
      </vt:variant>
      <vt:variant>
        <vt:i4>272</vt:i4>
      </vt:variant>
      <vt:variant>
        <vt:i4>0</vt:i4>
      </vt:variant>
      <vt:variant>
        <vt:i4>5</vt:i4>
      </vt:variant>
      <vt:variant>
        <vt:lpwstr/>
      </vt:variant>
      <vt:variant>
        <vt:lpwstr>_Toc145671112</vt:lpwstr>
      </vt:variant>
      <vt:variant>
        <vt:i4>1376306</vt:i4>
      </vt:variant>
      <vt:variant>
        <vt:i4>266</vt:i4>
      </vt:variant>
      <vt:variant>
        <vt:i4>0</vt:i4>
      </vt:variant>
      <vt:variant>
        <vt:i4>5</vt:i4>
      </vt:variant>
      <vt:variant>
        <vt:lpwstr/>
      </vt:variant>
      <vt:variant>
        <vt:lpwstr>_Toc145671111</vt:lpwstr>
      </vt:variant>
      <vt:variant>
        <vt:i4>1376306</vt:i4>
      </vt:variant>
      <vt:variant>
        <vt:i4>260</vt:i4>
      </vt:variant>
      <vt:variant>
        <vt:i4>0</vt:i4>
      </vt:variant>
      <vt:variant>
        <vt:i4>5</vt:i4>
      </vt:variant>
      <vt:variant>
        <vt:lpwstr/>
      </vt:variant>
      <vt:variant>
        <vt:lpwstr>_Toc145671110</vt:lpwstr>
      </vt:variant>
      <vt:variant>
        <vt:i4>1310770</vt:i4>
      </vt:variant>
      <vt:variant>
        <vt:i4>254</vt:i4>
      </vt:variant>
      <vt:variant>
        <vt:i4>0</vt:i4>
      </vt:variant>
      <vt:variant>
        <vt:i4>5</vt:i4>
      </vt:variant>
      <vt:variant>
        <vt:lpwstr/>
      </vt:variant>
      <vt:variant>
        <vt:lpwstr>_Toc145671109</vt:lpwstr>
      </vt:variant>
      <vt:variant>
        <vt:i4>1310770</vt:i4>
      </vt:variant>
      <vt:variant>
        <vt:i4>248</vt:i4>
      </vt:variant>
      <vt:variant>
        <vt:i4>0</vt:i4>
      </vt:variant>
      <vt:variant>
        <vt:i4>5</vt:i4>
      </vt:variant>
      <vt:variant>
        <vt:lpwstr/>
      </vt:variant>
      <vt:variant>
        <vt:lpwstr>_Toc145671108</vt:lpwstr>
      </vt:variant>
      <vt:variant>
        <vt:i4>1310770</vt:i4>
      </vt:variant>
      <vt:variant>
        <vt:i4>242</vt:i4>
      </vt:variant>
      <vt:variant>
        <vt:i4>0</vt:i4>
      </vt:variant>
      <vt:variant>
        <vt:i4>5</vt:i4>
      </vt:variant>
      <vt:variant>
        <vt:lpwstr/>
      </vt:variant>
      <vt:variant>
        <vt:lpwstr>_Toc145671107</vt:lpwstr>
      </vt:variant>
      <vt:variant>
        <vt:i4>1310770</vt:i4>
      </vt:variant>
      <vt:variant>
        <vt:i4>236</vt:i4>
      </vt:variant>
      <vt:variant>
        <vt:i4>0</vt:i4>
      </vt:variant>
      <vt:variant>
        <vt:i4>5</vt:i4>
      </vt:variant>
      <vt:variant>
        <vt:lpwstr/>
      </vt:variant>
      <vt:variant>
        <vt:lpwstr>_Toc145671106</vt:lpwstr>
      </vt:variant>
      <vt:variant>
        <vt:i4>1310770</vt:i4>
      </vt:variant>
      <vt:variant>
        <vt:i4>230</vt:i4>
      </vt:variant>
      <vt:variant>
        <vt:i4>0</vt:i4>
      </vt:variant>
      <vt:variant>
        <vt:i4>5</vt:i4>
      </vt:variant>
      <vt:variant>
        <vt:lpwstr/>
      </vt:variant>
      <vt:variant>
        <vt:lpwstr>_Toc145671105</vt:lpwstr>
      </vt:variant>
      <vt:variant>
        <vt:i4>1310770</vt:i4>
      </vt:variant>
      <vt:variant>
        <vt:i4>224</vt:i4>
      </vt:variant>
      <vt:variant>
        <vt:i4>0</vt:i4>
      </vt:variant>
      <vt:variant>
        <vt:i4>5</vt:i4>
      </vt:variant>
      <vt:variant>
        <vt:lpwstr/>
      </vt:variant>
      <vt:variant>
        <vt:lpwstr>_Toc145671104</vt:lpwstr>
      </vt:variant>
      <vt:variant>
        <vt:i4>1310770</vt:i4>
      </vt:variant>
      <vt:variant>
        <vt:i4>218</vt:i4>
      </vt:variant>
      <vt:variant>
        <vt:i4>0</vt:i4>
      </vt:variant>
      <vt:variant>
        <vt:i4>5</vt:i4>
      </vt:variant>
      <vt:variant>
        <vt:lpwstr/>
      </vt:variant>
      <vt:variant>
        <vt:lpwstr>_Toc145671103</vt:lpwstr>
      </vt:variant>
      <vt:variant>
        <vt:i4>1310770</vt:i4>
      </vt:variant>
      <vt:variant>
        <vt:i4>212</vt:i4>
      </vt:variant>
      <vt:variant>
        <vt:i4>0</vt:i4>
      </vt:variant>
      <vt:variant>
        <vt:i4>5</vt:i4>
      </vt:variant>
      <vt:variant>
        <vt:lpwstr/>
      </vt:variant>
      <vt:variant>
        <vt:lpwstr>_Toc145671102</vt:lpwstr>
      </vt:variant>
      <vt:variant>
        <vt:i4>1310770</vt:i4>
      </vt:variant>
      <vt:variant>
        <vt:i4>206</vt:i4>
      </vt:variant>
      <vt:variant>
        <vt:i4>0</vt:i4>
      </vt:variant>
      <vt:variant>
        <vt:i4>5</vt:i4>
      </vt:variant>
      <vt:variant>
        <vt:lpwstr/>
      </vt:variant>
      <vt:variant>
        <vt:lpwstr>_Toc145671101</vt:lpwstr>
      </vt:variant>
      <vt:variant>
        <vt:i4>1310770</vt:i4>
      </vt:variant>
      <vt:variant>
        <vt:i4>200</vt:i4>
      </vt:variant>
      <vt:variant>
        <vt:i4>0</vt:i4>
      </vt:variant>
      <vt:variant>
        <vt:i4>5</vt:i4>
      </vt:variant>
      <vt:variant>
        <vt:lpwstr/>
      </vt:variant>
      <vt:variant>
        <vt:lpwstr>_Toc145671100</vt:lpwstr>
      </vt:variant>
      <vt:variant>
        <vt:i4>1900595</vt:i4>
      </vt:variant>
      <vt:variant>
        <vt:i4>194</vt:i4>
      </vt:variant>
      <vt:variant>
        <vt:i4>0</vt:i4>
      </vt:variant>
      <vt:variant>
        <vt:i4>5</vt:i4>
      </vt:variant>
      <vt:variant>
        <vt:lpwstr/>
      </vt:variant>
      <vt:variant>
        <vt:lpwstr>_Toc145671099</vt:lpwstr>
      </vt:variant>
      <vt:variant>
        <vt:i4>1900595</vt:i4>
      </vt:variant>
      <vt:variant>
        <vt:i4>188</vt:i4>
      </vt:variant>
      <vt:variant>
        <vt:i4>0</vt:i4>
      </vt:variant>
      <vt:variant>
        <vt:i4>5</vt:i4>
      </vt:variant>
      <vt:variant>
        <vt:lpwstr/>
      </vt:variant>
      <vt:variant>
        <vt:lpwstr>_Toc145671098</vt:lpwstr>
      </vt:variant>
      <vt:variant>
        <vt:i4>1900595</vt:i4>
      </vt:variant>
      <vt:variant>
        <vt:i4>182</vt:i4>
      </vt:variant>
      <vt:variant>
        <vt:i4>0</vt:i4>
      </vt:variant>
      <vt:variant>
        <vt:i4>5</vt:i4>
      </vt:variant>
      <vt:variant>
        <vt:lpwstr/>
      </vt:variant>
      <vt:variant>
        <vt:lpwstr>_Toc145671097</vt:lpwstr>
      </vt:variant>
      <vt:variant>
        <vt:i4>1900595</vt:i4>
      </vt:variant>
      <vt:variant>
        <vt:i4>176</vt:i4>
      </vt:variant>
      <vt:variant>
        <vt:i4>0</vt:i4>
      </vt:variant>
      <vt:variant>
        <vt:i4>5</vt:i4>
      </vt:variant>
      <vt:variant>
        <vt:lpwstr/>
      </vt:variant>
      <vt:variant>
        <vt:lpwstr>_Toc145671096</vt:lpwstr>
      </vt:variant>
      <vt:variant>
        <vt:i4>1900595</vt:i4>
      </vt:variant>
      <vt:variant>
        <vt:i4>170</vt:i4>
      </vt:variant>
      <vt:variant>
        <vt:i4>0</vt:i4>
      </vt:variant>
      <vt:variant>
        <vt:i4>5</vt:i4>
      </vt:variant>
      <vt:variant>
        <vt:lpwstr/>
      </vt:variant>
      <vt:variant>
        <vt:lpwstr>_Toc145671095</vt:lpwstr>
      </vt:variant>
      <vt:variant>
        <vt:i4>1900595</vt:i4>
      </vt:variant>
      <vt:variant>
        <vt:i4>164</vt:i4>
      </vt:variant>
      <vt:variant>
        <vt:i4>0</vt:i4>
      </vt:variant>
      <vt:variant>
        <vt:i4>5</vt:i4>
      </vt:variant>
      <vt:variant>
        <vt:lpwstr/>
      </vt:variant>
      <vt:variant>
        <vt:lpwstr>_Toc145671094</vt:lpwstr>
      </vt:variant>
      <vt:variant>
        <vt:i4>1900595</vt:i4>
      </vt:variant>
      <vt:variant>
        <vt:i4>158</vt:i4>
      </vt:variant>
      <vt:variant>
        <vt:i4>0</vt:i4>
      </vt:variant>
      <vt:variant>
        <vt:i4>5</vt:i4>
      </vt:variant>
      <vt:variant>
        <vt:lpwstr/>
      </vt:variant>
      <vt:variant>
        <vt:lpwstr>_Toc145671093</vt:lpwstr>
      </vt:variant>
      <vt:variant>
        <vt:i4>1900595</vt:i4>
      </vt:variant>
      <vt:variant>
        <vt:i4>152</vt:i4>
      </vt:variant>
      <vt:variant>
        <vt:i4>0</vt:i4>
      </vt:variant>
      <vt:variant>
        <vt:i4>5</vt:i4>
      </vt:variant>
      <vt:variant>
        <vt:lpwstr/>
      </vt:variant>
      <vt:variant>
        <vt:lpwstr>_Toc145671092</vt:lpwstr>
      </vt:variant>
      <vt:variant>
        <vt:i4>1900595</vt:i4>
      </vt:variant>
      <vt:variant>
        <vt:i4>146</vt:i4>
      </vt:variant>
      <vt:variant>
        <vt:i4>0</vt:i4>
      </vt:variant>
      <vt:variant>
        <vt:i4>5</vt:i4>
      </vt:variant>
      <vt:variant>
        <vt:lpwstr/>
      </vt:variant>
      <vt:variant>
        <vt:lpwstr>_Toc145671091</vt:lpwstr>
      </vt:variant>
      <vt:variant>
        <vt:i4>1900595</vt:i4>
      </vt:variant>
      <vt:variant>
        <vt:i4>140</vt:i4>
      </vt:variant>
      <vt:variant>
        <vt:i4>0</vt:i4>
      </vt:variant>
      <vt:variant>
        <vt:i4>5</vt:i4>
      </vt:variant>
      <vt:variant>
        <vt:lpwstr/>
      </vt:variant>
      <vt:variant>
        <vt:lpwstr>_Toc145671090</vt:lpwstr>
      </vt:variant>
      <vt:variant>
        <vt:i4>1835059</vt:i4>
      </vt:variant>
      <vt:variant>
        <vt:i4>134</vt:i4>
      </vt:variant>
      <vt:variant>
        <vt:i4>0</vt:i4>
      </vt:variant>
      <vt:variant>
        <vt:i4>5</vt:i4>
      </vt:variant>
      <vt:variant>
        <vt:lpwstr/>
      </vt:variant>
      <vt:variant>
        <vt:lpwstr>_Toc145671089</vt:lpwstr>
      </vt:variant>
      <vt:variant>
        <vt:i4>1835059</vt:i4>
      </vt:variant>
      <vt:variant>
        <vt:i4>128</vt:i4>
      </vt:variant>
      <vt:variant>
        <vt:i4>0</vt:i4>
      </vt:variant>
      <vt:variant>
        <vt:i4>5</vt:i4>
      </vt:variant>
      <vt:variant>
        <vt:lpwstr/>
      </vt:variant>
      <vt:variant>
        <vt:lpwstr>_Toc145671088</vt:lpwstr>
      </vt:variant>
      <vt:variant>
        <vt:i4>1835059</vt:i4>
      </vt:variant>
      <vt:variant>
        <vt:i4>122</vt:i4>
      </vt:variant>
      <vt:variant>
        <vt:i4>0</vt:i4>
      </vt:variant>
      <vt:variant>
        <vt:i4>5</vt:i4>
      </vt:variant>
      <vt:variant>
        <vt:lpwstr/>
      </vt:variant>
      <vt:variant>
        <vt:lpwstr>_Toc145671087</vt:lpwstr>
      </vt:variant>
      <vt:variant>
        <vt:i4>1835059</vt:i4>
      </vt:variant>
      <vt:variant>
        <vt:i4>116</vt:i4>
      </vt:variant>
      <vt:variant>
        <vt:i4>0</vt:i4>
      </vt:variant>
      <vt:variant>
        <vt:i4>5</vt:i4>
      </vt:variant>
      <vt:variant>
        <vt:lpwstr/>
      </vt:variant>
      <vt:variant>
        <vt:lpwstr>_Toc145671086</vt:lpwstr>
      </vt:variant>
      <vt:variant>
        <vt:i4>1835059</vt:i4>
      </vt:variant>
      <vt:variant>
        <vt:i4>110</vt:i4>
      </vt:variant>
      <vt:variant>
        <vt:i4>0</vt:i4>
      </vt:variant>
      <vt:variant>
        <vt:i4>5</vt:i4>
      </vt:variant>
      <vt:variant>
        <vt:lpwstr/>
      </vt:variant>
      <vt:variant>
        <vt:lpwstr>_Toc145671085</vt:lpwstr>
      </vt:variant>
      <vt:variant>
        <vt:i4>1835059</vt:i4>
      </vt:variant>
      <vt:variant>
        <vt:i4>104</vt:i4>
      </vt:variant>
      <vt:variant>
        <vt:i4>0</vt:i4>
      </vt:variant>
      <vt:variant>
        <vt:i4>5</vt:i4>
      </vt:variant>
      <vt:variant>
        <vt:lpwstr/>
      </vt:variant>
      <vt:variant>
        <vt:lpwstr>_Toc145671084</vt:lpwstr>
      </vt:variant>
      <vt:variant>
        <vt:i4>1835059</vt:i4>
      </vt:variant>
      <vt:variant>
        <vt:i4>98</vt:i4>
      </vt:variant>
      <vt:variant>
        <vt:i4>0</vt:i4>
      </vt:variant>
      <vt:variant>
        <vt:i4>5</vt:i4>
      </vt:variant>
      <vt:variant>
        <vt:lpwstr/>
      </vt:variant>
      <vt:variant>
        <vt:lpwstr>_Toc145671083</vt:lpwstr>
      </vt:variant>
      <vt:variant>
        <vt:i4>1835059</vt:i4>
      </vt:variant>
      <vt:variant>
        <vt:i4>92</vt:i4>
      </vt:variant>
      <vt:variant>
        <vt:i4>0</vt:i4>
      </vt:variant>
      <vt:variant>
        <vt:i4>5</vt:i4>
      </vt:variant>
      <vt:variant>
        <vt:lpwstr/>
      </vt:variant>
      <vt:variant>
        <vt:lpwstr>_Toc145671082</vt:lpwstr>
      </vt:variant>
      <vt:variant>
        <vt:i4>1835059</vt:i4>
      </vt:variant>
      <vt:variant>
        <vt:i4>86</vt:i4>
      </vt:variant>
      <vt:variant>
        <vt:i4>0</vt:i4>
      </vt:variant>
      <vt:variant>
        <vt:i4>5</vt:i4>
      </vt:variant>
      <vt:variant>
        <vt:lpwstr/>
      </vt:variant>
      <vt:variant>
        <vt:lpwstr>_Toc145671081</vt:lpwstr>
      </vt:variant>
      <vt:variant>
        <vt:i4>1835059</vt:i4>
      </vt:variant>
      <vt:variant>
        <vt:i4>80</vt:i4>
      </vt:variant>
      <vt:variant>
        <vt:i4>0</vt:i4>
      </vt:variant>
      <vt:variant>
        <vt:i4>5</vt:i4>
      </vt:variant>
      <vt:variant>
        <vt:lpwstr/>
      </vt:variant>
      <vt:variant>
        <vt:lpwstr>_Toc145671080</vt:lpwstr>
      </vt:variant>
      <vt:variant>
        <vt:i4>1245235</vt:i4>
      </vt:variant>
      <vt:variant>
        <vt:i4>74</vt:i4>
      </vt:variant>
      <vt:variant>
        <vt:i4>0</vt:i4>
      </vt:variant>
      <vt:variant>
        <vt:i4>5</vt:i4>
      </vt:variant>
      <vt:variant>
        <vt:lpwstr/>
      </vt:variant>
      <vt:variant>
        <vt:lpwstr>_Toc145671079</vt:lpwstr>
      </vt:variant>
      <vt:variant>
        <vt:i4>1245235</vt:i4>
      </vt:variant>
      <vt:variant>
        <vt:i4>68</vt:i4>
      </vt:variant>
      <vt:variant>
        <vt:i4>0</vt:i4>
      </vt:variant>
      <vt:variant>
        <vt:i4>5</vt:i4>
      </vt:variant>
      <vt:variant>
        <vt:lpwstr/>
      </vt:variant>
      <vt:variant>
        <vt:lpwstr>_Toc145671078</vt:lpwstr>
      </vt:variant>
      <vt:variant>
        <vt:i4>1245235</vt:i4>
      </vt:variant>
      <vt:variant>
        <vt:i4>62</vt:i4>
      </vt:variant>
      <vt:variant>
        <vt:i4>0</vt:i4>
      </vt:variant>
      <vt:variant>
        <vt:i4>5</vt:i4>
      </vt:variant>
      <vt:variant>
        <vt:lpwstr/>
      </vt:variant>
      <vt:variant>
        <vt:lpwstr>_Toc145671077</vt:lpwstr>
      </vt:variant>
      <vt:variant>
        <vt:i4>1245235</vt:i4>
      </vt:variant>
      <vt:variant>
        <vt:i4>56</vt:i4>
      </vt:variant>
      <vt:variant>
        <vt:i4>0</vt:i4>
      </vt:variant>
      <vt:variant>
        <vt:i4>5</vt:i4>
      </vt:variant>
      <vt:variant>
        <vt:lpwstr/>
      </vt:variant>
      <vt:variant>
        <vt:lpwstr>_Toc145671076</vt:lpwstr>
      </vt:variant>
      <vt:variant>
        <vt:i4>1245235</vt:i4>
      </vt:variant>
      <vt:variant>
        <vt:i4>50</vt:i4>
      </vt:variant>
      <vt:variant>
        <vt:i4>0</vt:i4>
      </vt:variant>
      <vt:variant>
        <vt:i4>5</vt:i4>
      </vt:variant>
      <vt:variant>
        <vt:lpwstr/>
      </vt:variant>
      <vt:variant>
        <vt:lpwstr>_Toc145671075</vt:lpwstr>
      </vt:variant>
      <vt:variant>
        <vt:i4>1245235</vt:i4>
      </vt:variant>
      <vt:variant>
        <vt:i4>44</vt:i4>
      </vt:variant>
      <vt:variant>
        <vt:i4>0</vt:i4>
      </vt:variant>
      <vt:variant>
        <vt:i4>5</vt:i4>
      </vt:variant>
      <vt:variant>
        <vt:lpwstr/>
      </vt:variant>
      <vt:variant>
        <vt:lpwstr>_Toc145671074</vt:lpwstr>
      </vt:variant>
      <vt:variant>
        <vt:i4>1245235</vt:i4>
      </vt:variant>
      <vt:variant>
        <vt:i4>38</vt:i4>
      </vt:variant>
      <vt:variant>
        <vt:i4>0</vt:i4>
      </vt:variant>
      <vt:variant>
        <vt:i4>5</vt:i4>
      </vt:variant>
      <vt:variant>
        <vt:lpwstr/>
      </vt:variant>
      <vt:variant>
        <vt:lpwstr>_Toc145671073</vt:lpwstr>
      </vt:variant>
      <vt:variant>
        <vt:i4>1245235</vt:i4>
      </vt:variant>
      <vt:variant>
        <vt:i4>32</vt:i4>
      </vt:variant>
      <vt:variant>
        <vt:i4>0</vt:i4>
      </vt:variant>
      <vt:variant>
        <vt:i4>5</vt:i4>
      </vt:variant>
      <vt:variant>
        <vt:lpwstr/>
      </vt:variant>
      <vt:variant>
        <vt:lpwstr>_Toc145671072</vt:lpwstr>
      </vt:variant>
      <vt:variant>
        <vt:i4>1245235</vt:i4>
      </vt:variant>
      <vt:variant>
        <vt:i4>26</vt:i4>
      </vt:variant>
      <vt:variant>
        <vt:i4>0</vt:i4>
      </vt:variant>
      <vt:variant>
        <vt:i4>5</vt:i4>
      </vt:variant>
      <vt:variant>
        <vt:lpwstr/>
      </vt:variant>
      <vt:variant>
        <vt:lpwstr>_Toc145671071</vt:lpwstr>
      </vt:variant>
      <vt:variant>
        <vt:i4>1245235</vt:i4>
      </vt:variant>
      <vt:variant>
        <vt:i4>20</vt:i4>
      </vt:variant>
      <vt:variant>
        <vt:i4>0</vt:i4>
      </vt:variant>
      <vt:variant>
        <vt:i4>5</vt:i4>
      </vt:variant>
      <vt:variant>
        <vt:lpwstr/>
      </vt:variant>
      <vt:variant>
        <vt:lpwstr>_Toc145671070</vt:lpwstr>
      </vt:variant>
      <vt:variant>
        <vt:i4>1179699</vt:i4>
      </vt:variant>
      <vt:variant>
        <vt:i4>14</vt:i4>
      </vt:variant>
      <vt:variant>
        <vt:i4>0</vt:i4>
      </vt:variant>
      <vt:variant>
        <vt:i4>5</vt:i4>
      </vt:variant>
      <vt:variant>
        <vt:lpwstr/>
      </vt:variant>
      <vt:variant>
        <vt:lpwstr>_Toc145671069</vt:lpwstr>
      </vt:variant>
      <vt:variant>
        <vt:i4>1179699</vt:i4>
      </vt:variant>
      <vt:variant>
        <vt:i4>8</vt:i4>
      </vt:variant>
      <vt:variant>
        <vt:i4>0</vt:i4>
      </vt:variant>
      <vt:variant>
        <vt:i4>5</vt:i4>
      </vt:variant>
      <vt:variant>
        <vt:lpwstr/>
      </vt:variant>
      <vt:variant>
        <vt:lpwstr>_Toc145671068</vt:lpwstr>
      </vt:variant>
      <vt:variant>
        <vt:i4>1179699</vt:i4>
      </vt:variant>
      <vt:variant>
        <vt:i4>2</vt:i4>
      </vt:variant>
      <vt:variant>
        <vt:i4>0</vt:i4>
      </vt:variant>
      <vt:variant>
        <vt:i4>5</vt:i4>
      </vt:variant>
      <vt:variant>
        <vt:lpwstr/>
      </vt:variant>
      <vt:variant>
        <vt:lpwstr>_Toc145671067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Buckley</dc:creator>
  <cp:keywords/>
  <cp:lastModifiedBy>Gareth Price</cp:lastModifiedBy>
  <cp:revision>1133</cp:revision>
  <cp:lastPrinted>2023-11-14T14:58:00Z</cp:lastPrinted>
  <dcterms:created xsi:type="dcterms:W3CDTF">2023-06-28T22:56:00Z</dcterms:created>
  <dcterms:modified xsi:type="dcterms:W3CDTF">2023-11-17T10:04:00Z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0x010100848319F5A5CA6D43A5BF8AA64387930B</vt:lpwstr>
  </property>
  <property fmtid="{D5CDD505-2E9C-101B-9397-08002B2CF9AE}" pid="3" name="MediaServiceImageTags">
    <vt:lpwstr/>
  </property>
</Properties>
</file>