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D59D" w14:textId="77777777" w:rsidR="004C32A9" w:rsidRDefault="004C32A9" w:rsidP="007546FB">
      <w:pPr>
        <w:spacing w:before="100" w:beforeAutospacing="1" w:after="100" w:afterAutospacing="1"/>
        <w:jc w:val="both"/>
      </w:pPr>
    </w:p>
    <w:p w14:paraId="0EAADB81" w14:textId="77777777" w:rsidR="001030EA" w:rsidRDefault="001030EA" w:rsidP="007546FB">
      <w:pPr>
        <w:spacing w:before="100" w:beforeAutospacing="1" w:after="100" w:afterAutospacing="1"/>
        <w:jc w:val="both"/>
      </w:pPr>
    </w:p>
    <w:p w14:paraId="4BB393D1" w14:textId="77777777" w:rsidR="0096127F" w:rsidRDefault="0096127F" w:rsidP="007546FB">
      <w:pPr>
        <w:spacing w:before="100" w:beforeAutospacing="1" w:after="100" w:afterAutospacing="1"/>
        <w:jc w:val="both"/>
      </w:pPr>
    </w:p>
    <w:p w14:paraId="433A9C5B" w14:textId="77777777" w:rsidR="00E45FAA" w:rsidRDefault="00E45FAA" w:rsidP="007546FB">
      <w:pPr>
        <w:spacing w:before="100" w:beforeAutospacing="1" w:after="100" w:afterAutospacing="1"/>
        <w:jc w:val="both"/>
      </w:pPr>
    </w:p>
    <w:p w14:paraId="3A8D2A52" w14:textId="77777777" w:rsidR="00E45FAA" w:rsidRDefault="00E45FAA" w:rsidP="007546FB">
      <w:pPr>
        <w:spacing w:before="100" w:beforeAutospacing="1" w:after="100" w:afterAutospacing="1"/>
        <w:jc w:val="both"/>
      </w:pPr>
    </w:p>
    <w:p w14:paraId="549D6EC5" w14:textId="77777777" w:rsidR="00E45FAA" w:rsidRDefault="00E45FAA" w:rsidP="007546FB">
      <w:pPr>
        <w:spacing w:before="100" w:beforeAutospacing="1" w:after="100" w:afterAutospacing="1"/>
        <w:jc w:val="both"/>
      </w:pPr>
    </w:p>
    <w:p w14:paraId="36AF5362" w14:textId="77777777" w:rsidR="00E45FAA" w:rsidRDefault="00355BDD" w:rsidP="007546FB">
      <w:pPr>
        <w:spacing w:before="100" w:beforeAutospacing="1" w:after="100" w:afterAutospacing="1"/>
        <w:jc w:val="both"/>
      </w:pPr>
      <w:r>
        <w:rPr>
          <w:noProof/>
          <w:lang w:eastAsia="en-GB"/>
        </w:rPr>
        <mc:AlternateContent>
          <mc:Choice Requires="wps">
            <w:drawing>
              <wp:anchor distT="0" distB="0" distL="114300" distR="114300" simplePos="0" relativeHeight="251659264" behindDoc="0" locked="0" layoutInCell="1" allowOverlap="1" wp14:anchorId="2B09CC27" wp14:editId="31E9BF66">
                <wp:simplePos x="0" y="0"/>
                <wp:positionH relativeFrom="margin">
                  <wp:align>right</wp:align>
                </wp:positionH>
                <wp:positionV relativeFrom="paragraph">
                  <wp:posOffset>271780</wp:posOffset>
                </wp:positionV>
                <wp:extent cx="6286500"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71625"/>
                        </a:xfrm>
                        <a:prstGeom prst="rect">
                          <a:avLst/>
                        </a:prstGeom>
                        <a:noFill/>
                        <a:ln w="9525">
                          <a:noFill/>
                          <a:miter lim="800000"/>
                          <a:headEnd/>
                          <a:tailEnd/>
                        </a:ln>
                      </wps:spPr>
                      <wps:txbx>
                        <w:txbxContent>
                          <w:p w14:paraId="7F82CA8A" w14:textId="77777777" w:rsidR="003F6C08" w:rsidRDefault="007D4F38">
                            <w:pPr>
                              <w:rPr>
                                <w:rFonts w:ascii="Trebuchet MS" w:hAnsi="Trebuchet MS"/>
                                <w:b/>
                                <w:color w:val="2D0054"/>
                                <w:sz w:val="72"/>
                                <w:szCs w:val="72"/>
                              </w:rPr>
                            </w:pPr>
                            <w:r>
                              <w:rPr>
                                <w:rFonts w:ascii="Trebuchet MS" w:hAnsi="Trebuchet MS"/>
                                <w:b/>
                                <w:color w:val="2D0054"/>
                                <w:sz w:val="72"/>
                                <w:szCs w:val="72"/>
                              </w:rPr>
                              <w:t xml:space="preserve">Draft </w:t>
                            </w:r>
                          </w:p>
                          <w:p w14:paraId="734F108D" w14:textId="6435D03E" w:rsidR="00E45FAA" w:rsidRPr="00E45FAA" w:rsidRDefault="009E7C9F">
                            <w:pPr>
                              <w:rPr>
                                <w:rFonts w:ascii="Trebuchet MS" w:hAnsi="Trebuchet MS"/>
                                <w:b/>
                                <w:color w:val="2D0054"/>
                                <w:sz w:val="72"/>
                                <w:szCs w:val="72"/>
                              </w:rPr>
                            </w:pPr>
                            <w:r>
                              <w:rPr>
                                <w:rFonts w:ascii="Trebuchet MS" w:hAnsi="Trebuchet MS"/>
                                <w:b/>
                                <w:color w:val="2D0054"/>
                                <w:sz w:val="72"/>
                                <w:szCs w:val="72"/>
                              </w:rPr>
                              <w:t xml:space="preserve">Tenancy </w:t>
                            </w:r>
                            <w:r w:rsidR="00FB06AD">
                              <w:rPr>
                                <w:rFonts w:ascii="Trebuchet MS" w:hAnsi="Trebuchet MS"/>
                                <w:b/>
                                <w:color w:val="2D0054"/>
                                <w:sz w:val="72"/>
                                <w:szCs w:val="72"/>
                              </w:rPr>
                              <w:t>Policy</w:t>
                            </w:r>
                            <w:r w:rsidR="007D4F38">
                              <w:rPr>
                                <w:rFonts w:ascii="Trebuchet MS" w:hAnsi="Trebuchet MS"/>
                                <w:b/>
                                <w:color w:val="2D0054"/>
                                <w:sz w:val="72"/>
                                <w:szCs w:val="72"/>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9CC27" id="_x0000_t202" coordsize="21600,21600" o:spt="202" path="m,l,21600r21600,l21600,xe">
                <v:stroke joinstyle="miter"/>
                <v:path gradientshapeok="t" o:connecttype="rect"/>
              </v:shapetype>
              <v:shape id="Text Box 2" o:spid="_x0000_s1026" type="#_x0000_t202" style="position:absolute;left:0;text-align:left;margin-left:443.8pt;margin-top:21.4pt;width:495pt;height:12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8A9wEAAM4DAAAOAAAAZHJzL2Uyb0RvYy54bWysU8tu2zAQvBfoPxC813rAdhzBcpAmTVEg&#10;fQBpP4CiKIsoyWVJ2pL79V1SimOkt6I6EFwtObszO9zejFqRo3BegqlpscgpEYZDK82+pj++P7zb&#10;UOIDMy1TYERNT8LTm93bN9vBVqKEHlQrHEEQ46vB1rQPwVZZ5nkvNPMLsMJgsgOnWcDQ7bPWsQHR&#10;tcrKPF9nA7jWOuDCe/x7PyXpLuF3neDha9d5EYiqKfYW0urS2sQ1221ZtXfM9pLPbbB/6EIzabDo&#10;GeqeBUYOTv4FpSV34KELCw46g66TXCQOyKbIX7F56pkViQuK4+1ZJv//YPmX45P95kgY38OIA0wk&#10;vH0E/tMTA3c9M3tx6xwMvWAtFi6iZNlgfTVfjVL7ykeQZvgMLQ6ZHQIkoLFzOqqCPAmi4wBOZ9HF&#10;GAjHn+tys17lmOKYK1ZXxbpcpRqser5unQ8fBWgSNzV1ONUEz46PPsR2WPV8JFYz8CCVSpNVhgw1&#10;vV4h5KuMlgGNp6Su6SaP32SFyPKDadPlwKSa9lhAmZl2ZDpxDmMz4sFIv4H2hAI4mAyGDwI3Pbjf&#10;lAxorpr6XwfmBCXqk0ERr4vlMroxBcvVVYmBu8w0lxlmOELVNFAybe9CcvDE6BbF7mSS4aWTuVc0&#10;TVJnNnh05WWcTr08w90fAAAA//8DAFBLAwQUAAYACAAAACEAk8fxnNoAAAAHAQAADwAAAGRycy9k&#10;b3ducmV2LnhtbEyPwU7DMBBE70j8g7VI3KhNKKgJ2VQIxBVEgUrc3HibRMTrKHab8PcsJ3rcmdHM&#10;23I9+14daYxdYITrhQFFXAfXcYPw8f58tQIVk2Vn+8CE8EMR1tX5WWkLFyZ+o+MmNUpKOBYWoU1p&#10;KLSOdUvexkUYiMXbh9HbJOfYaDfaScp9rzNj7rS3HctCawd6bKn+3hw8wufL/mu7NK/Nk78dpjAb&#10;zT7XiJcX88M9qERz+g/DH76gQyVMu3BgF1WPII8khGUm/OLmuRFhh5Dl5gZ0VepT/uoXAAD//wMA&#10;UEsBAi0AFAAGAAgAAAAhALaDOJL+AAAA4QEAABMAAAAAAAAAAAAAAAAAAAAAAFtDb250ZW50X1R5&#10;cGVzXS54bWxQSwECLQAUAAYACAAAACEAOP0h/9YAAACUAQAACwAAAAAAAAAAAAAAAAAvAQAAX3Jl&#10;bHMvLnJlbHNQSwECLQAUAAYACAAAACEA68IvAPcBAADOAwAADgAAAAAAAAAAAAAAAAAuAgAAZHJz&#10;L2Uyb0RvYy54bWxQSwECLQAUAAYACAAAACEAk8fxnNoAAAAHAQAADwAAAAAAAAAAAAAAAABRBAAA&#10;ZHJzL2Rvd25yZXYueG1sUEsFBgAAAAAEAAQA8wAAAFgFAAAAAA==&#10;" filled="f" stroked="f">
                <v:textbox>
                  <w:txbxContent>
                    <w:p w14:paraId="7F82CA8A" w14:textId="77777777" w:rsidR="003F6C08" w:rsidRDefault="007D4F38">
                      <w:pPr>
                        <w:rPr>
                          <w:rFonts w:ascii="Trebuchet MS" w:hAnsi="Trebuchet MS"/>
                          <w:b/>
                          <w:color w:val="2D0054"/>
                          <w:sz w:val="72"/>
                          <w:szCs w:val="72"/>
                        </w:rPr>
                      </w:pPr>
                      <w:r>
                        <w:rPr>
                          <w:rFonts w:ascii="Trebuchet MS" w:hAnsi="Trebuchet MS"/>
                          <w:b/>
                          <w:color w:val="2D0054"/>
                          <w:sz w:val="72"/>
                          <w:szCs w:val="72"/>
                        </w:rPr>
                        <w:t xml:space="preserve">Draft </w:t>
                      </w:r>
                    </w:p>
                    <w:p w14:paraId="734F108D" w14:textId="6435D03E" w:rsidR="00E45FAA" w:rsidRPr="00E45FAA" w:rsidRDefault="009E7C9F">
                      <w:pPr>
                        <w:rPr>
                          <w:rFonts w:ascii="Trebuchet MS" w:hAnsi="Trebuchet MS"/>
                          <w:b/>
                          <w:color w:val="2D0054"/>
                          <w:sz w:val="72"/>
                          <w:szCs w:val="72"/>
                        </w:rPr>
                      </w:pPr>
                      <w:r>
                        <w:rPr>
                          <w:rFonts w:ascii="Trebuchet MS" w:hAnsi="Trebuchet MS"/>
                          <w:b/>
                          <w:color w:val="2D0054"/>
                          <w:sz w:val="72"/>
                          <w:szCs w:val="72"/>
                        </w:rPr>
                        <w:t xml:space="preserve">Tenancy </w:t>
                      </w:r>
                      <w:r w:rsidR="00FB06AD">
                        <w:rPr>
                          <w:rFonts w:ascii="Trebuchet MS" w:hAnsi="Trebuchet MS"/>
                          <w:b/>
                          <w:color w:val="2D0054"/>
                          <w:sz w:val="72"/>
                          <w:szCs w:val="72"/>
                        </w:rPr>
                        <w:t>Policy</w:t>
                      </w:r>
                      <w:r w:rsidR="007D4F38">
                        <w:rPr>
                          <w:rFonts w:ascii="Trebuchet MS" w:hAnsi="Trebuchet MS"/>
                          <w:b/>
                          <w:color w:val="2D0054"/>
                          <w:sz w:val="72"/>
                          <w:szCs w:val="72"/>
                        </w:rPr>
                        <w:t xml:space="preserve"> 2023</w:t>
                      </w:r>
                    </w:p>
                  </w:txbxContent>
                </v:textbox>
                <w10:wrap anchorx="margin"/>
              </v:shape>
            </w:pict>
          </mc:Fallback>
        </mc:AlternateContent>
      </w:r>
    </w:p>
    <w:p w14:paraId="7F1EABF1" w14:textId="77777777" w:rsidR="00E45FAA" w:rsidRDefault="00E45FAA" w:rsidP="007546FB">
      <w:pPr>
        <w:spacing w:before="100" w:beforeAutospacing="1" w:after="100" w:afterAutospacing="1"/>
        <w:jc w:val="both"/>
      </w:pPr>
    </w:p>
    <w:p w14:paraId="56B7387B" w14:textId="77777777" w:rsidR="00E45FAA" w:rsidRDefault="00E45FAA" w:rsidP="007546FB">
      <w:pPr>
        <w:spacing w:before="100" w:beforeAutospacing="1" w:after="100" w:afterAutospacing="1"/>
        <w:jc w:val="both"/>
      </w:pPr>
    </w:p>
    <w:p w14:paraId="4DFEB14E" w14:textId="77777777" w:rsidR="00E45FAA" w:rsidRDefault="00E45FAA" w:rsidP="007546FB">
      <w:pPr>
        <w:spacing w:before="100" w:beforeAutospacing="1" w:after="100" w:afterAutospacing="1"/>
        <w:jc w:val="both"/>
      </w:pPr>
    </w:p>
    <w:p w14:paraId="3EE4E962" w14:textId="77777777" w:rsidR="00545E89" w:rsidRDefault="00545E89" w:rsidP="007546FB">
      <w:pPr>
        <w:spacing w:before="100" w:beforeAutospacing="1" w:after="100" w:afterAutospacing="1"/>
        <w:jc w:val="both"/>
      </w:pPr>
    </w:p>
    <w:p w14:paraId="6EDA2B97" w14:textId="77777777" w:rsidR="00545E89" w:rsidRDefault="00545E89" w:rsidP="007546FB">
      <w:pPr>
        <w:spacing w:before="100" w:beforeAutospacing="1" w:after="100" w:afterAutospacing="1"/>
        <w:jc w:val="both"/>
      </w:pPr>
    </w:p>
    <w:p w14:paraId="42C73BA3" w14:textId="77777777" w:rsidR="00545E89" w:rsidRDefault="00545E89" w:rsidP="007546FB">
      <w:pPr>
        <w:spacing w:before="100" w:beforeAutospacing="1" w:after="100" w:afterAutospacing="1"/>
        <w:jc w:val="both"/>
      </w:pPr>
    </w:p>
    <w:p w14:paraId="7047B8C0" w14:textId="77777777" w:rsidR="00545E89" w:rsidRDefault="00545E89" w:rsidP="007546FB">
      <w:pPr>
        <w:spacing w:before="100" w:beforeAutospacing="1" w:after="100" w:afterAutospacing="1"/>
        <w:jc w:val="both"/>
      </w:pPr>
    </w:p>
    <w:p w14:paraId="0A87841B" w14:textId="77777777" w:rsidR="00545E89" w:rsidRDefault="00545E89" w:rsidP="007546FB">
      <w:pPr>
        <w:spacing w:before="100" w:beforeAutospacing="1" w:after="100" w:afterAutospacing="1"/>
        <w:jc w:val="both"/>
      </w:pPr>
    </w:p>
    <w:p w14:paraId="0BE3B815" w14:textId="77777777" w:rsidR="00545E89" w:rsidRDefault="00545E89" w:rsidP="007546FB">
      <w:pPr>
        <w:spacing w:before="100" w:beforeAutospacing="1" w:after="100" w:afterAutospacing="1"/>
        <w:jc w:val="both"/>
      </w:pPr>
    </w:p>
    <w:p w14:paraId="74EE860C" w14:textId="77777777" w:rsidR="003F6C08" w:rsidRDefault="003F6C08" w:rsidP="007546FB">
      <w:pPr>
        <w:spacing w:before="100" w:beforeAutospacing="1" w:after="100" w:afterAutospacing="1"/>
        <w:jc w:val="both"/>
      </w:pPr>
    </w:p>
    <w:p w14:paraId="03983CB8" w14:textId="77777777" w:rsidR="003F6C08" w:rsidRDefault="003F6C08" w:rsidP="007546FB">
      <w:pPr>
        <w:spacing w:before="100" w:beforeAutospacing="1" w:after="100" w:afterAutospacing="1"/>
        <w:jc w:val="both"/>
      </w:pPr>
    </w:p>
    <w:p w14:paraId="6E2B22DF" w14:textId="77777777" w:rsidR="003F6C08" w:rsidRDefault="003F6C08" w:rsidP="007546FB">
      <w:pPr>
        <w:spacing w:before="100" w:beforeAutospacing="1" w:after="100" w:afterAutospacing="1"/>
        <w:jc w:val="both"/>
      </w:pPr>
    </w:p>
    <w:p w14:paraId="3A19C0EA" w14:textId="77777777" w:rsidR="00E45FAA" w:rsidRDefault="00545E89" w:rsidP="007546FB">
      <w:pPr>
        <w:spacing w:before="100" w:beforeAutospacing="1" w:after="100" w:afterAutospacing="1"/>
        <w:jc w:val="both"/>
      </w:pPr>
      <w:r>
        <w:rPr>
          <w:noProof/>
          <w:lang w:eastAsia="en-GB"/>
        </w:rPr>
        <mc:AlternateContent>
          <mc:Choice Requires="wps">
            <w:drawing>
              <wp:anchor distT="0" distB="0" distL="114300" distR="114300" simplePos="0" relativeHeight="251665408" behindDoc="0" locked="0" layoutInCell="1" allowOverlap="1" wp14:anchorId="6F606D9D" wp14:editId="07BDF11C">
                <wp:simplePos x="0" y="0"/>
                <wp:positionH relativeFrom="margin">
                  <wp:align>left</wp:align>
                </wp:positionH>
                <wp:positionV relativeFrom="paragraph">
                  <wp:posOffset>113664</wp:posOffset>
                </wp:positionV>
                <wp:extent cx="6257925" cy="1514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514475"/>
                        </a:xfrm>
                        <a:prstGeom prst="rect">
                          <a:avLst/>
                        </a:prstGeom>
                        <a:noFill/>
                        <a:ln w="9525">
                          <a:noFill/>
                          <a:miter lim="800000"/>
                          <a:headEnd/>
                          <a:tailEnd/>
                        </a:ln>
                      </wps:spPr>
                      <wps:txbx>
                        <w:txbxContent>
                          <w:p w14:paraId="5B02A5BF" w14:textId="77777777" w:rsidR="00545E89" w:rsidRDefault="00545E89" w:rsidP="00545E89">
                            <w:pPr>
                              <w:rPr>
                                <w:rFonts w:ascii="Trebuchet MS" w:hAnsi="Trebuchet MS"/>
                                <w:b/>
                                <w:color w:val="2D0054"/>
                                <w:sz w:val="40"/>
                                <w:szCs w:val="72"/>
                              </w:rPr>
                            </w:pPr>
                            <w:r>
                              <w:rPr>
                                <w:rFonts w:ascii="Trebuchet MS" w:hAnsi="Trebuchet MS"/>
                                <w:b/>
                                <w:color w:val="2D0054"/>
                                <w:sz w:val="40"/>
                                <w:szCs w:val="72"/>
                              </w:rPr>
                              <w:t>Service Area:</w:t>
                            </w:r>
                            <w:r>
                              <w:rPr>
                                <w:rFonts w:ascii="Trebuchet MS" w:hAnsi="Trebuchet MS"/>
                                <w:b/>
                                <w:color w:val="2D0054"/>
                                <w:sz w:val="40"/>
                                <w:szCs w:val="72"/>
                              </w:rPr>
                              <w:tab/>
                            </w:r>
                            <w:r>
                              <w:rPr>
                                <w:rFonts w:ascii="Trebuchet MS" w:hAnsi="Trebuchet MS"/>
                                <w:b/>
                                <w:color w:val="2D0054"/>
                                <w:sz w:val="40"/>
                                <w:szCs w:val="72"/>
                              </w:rPr>
                              <w:tab/>
                              <w:t>Housing Services</w:t>
                            </w:r>
                          </w:p>
                          <w:p w14:paraId="0F9D7219" w14:textId="77777777" w:rsidR="00545E89" w:rsidRPr="00FD0C24" w:rsidRDefault="00545E89" w:rsidP="00545E89">
                            <w:pPr>
                              <w:rPr>
                                <w:rFonts w:ascii="Trebuchet MS" w:hAnsi="Trebuchet MS"/>
                                <w:b/>
                                <w:i/>
                                <w:iCs/>
                                <w:color w:val="FF0000"/>
                                <w:sz w:val="40"/>
                                <w:szCs w:val="72"/>
                              </w:rPr>
                            </w:pPr>
                            <w:r>
                              <w:rPr>
                                <w:rFonts w:ascii="Trebuchet MS" w:hAnsi="Trebuchet MS"/>
                                <w:b/>
                                <w:color w:val="2D0054"/>
                                <w:sz w:val="40"/>
                                <w:szCs w:val="72"/>
                              </w:rPr>
                              <w:t>Head of Service:</w:t>
                            </w:r>
                            <w:r>
                              <w:rPr>
                                <w:rFonts w:ascii="Trebuchet MS" w:hAnsi="Trebuchet MS"/>
                                <w:b/>
                                <w:color w:val="2D0054"/>
                                <w:sz w:val="40"/>
                                <w:szCs w:val="72"/>
                              </w:rPr>
                              <w:tab/>
                              <w:t>Paul Whittingham</w:t>
                            </w:r>
                          </w:p>
                          <w:p w14:paraId="262ED72A" w14:textId="44D5043B" w:rsidR="00545E89" w:rsidRPr="003F6C08" w:rsidRDefault="00545E89" w:rsidP="00545E89">
                            <w:pPr>
                              <w:rPr>
                                <w:rFonts w:ascii="Trebuchet MS" w:hAnsi="Trebuchet MS"/>
                                <w:b/>
                                <w:color w:val="2D0054"/>
                                <w:sz w:val="40"/>
                                <w:szCs w:val="72"/>
                                <w:u w:val="single"/>
                              </w:rPr>
                            </w:pPr>
                            <w:r>
                              <w:rPr>
                                <w:rFonts w:ascii="Trebuchet MS" w:hAnsi="Trebuchet MS"/>
                                <w:b/>
                                <w:color w:val="2D0054"/>
                                <w:sz w:val="40"/>
                                <w:szCs w:val="72"/>
                              </w:rPr>
                              <w:t xml:space="preserve">Date: </w:t>
                            </w:r>
                            <w:r w:rsidR="003F6C08">
                              <w:rPr>
                                <w:rFonts w:ascii="Trebuchet MS" w:hAnsi="Trebuchet MS"/>
                                <w:b/>
                                <w:color w:val="2D0054"/>
                                <w:sz w:val="40"/>
                                <w:szCs w:val="72"/>
                              </w:rPr>
                              <w:tab/>
                            </w:r>
                            <w:r w:rsidR="003F6C08">
                              <w:rPr>
                                <w:rFonts w:ascii="Trebuchet MS" w:hAnsi="Trebuchet MS"/>
                                <w:b/>
                                <w:color w:val="2D0054"/>
                                <w:sz w:val="40"/>
                                <w:szCs w:val="72"/>
                              </w:rPr>
                              <w:tab/>
                            </w:r>
                            <w:r w:rsidR="003F6C08">
                              <w:rPr>
                                <w:rFonts w:ascii="Trebuchet MS" w:hAnsi="Trebuchet MS"/>
                                <w:b/>
                                <w:color w:val="2D0054"/>
                                <w:sz w:val="40"/>
                                <w:szCs w:val="72"/>
                              </w:rPr>
                              <w:tab/>
                            </w:r>
                            <w:r w:rsidR="003F6C08">
                              <w:rPr>
                                <w:rFonts w:ascii="Trebuchet MS" w:hAnsi="Trebuchet MS"/>
                                <w:b/>
                                <w:color w:val="2D0054"/>
                                <w:sz w:val="40"/>
                                <w:szCs w:val="72"/>
                              </w:rPr>
                              <w:tab/>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06D9D" id="_x0000_s1027" type="#_x0000_t202" style="position:absolute;left:0;text-align:left;margin-left:0;margin-top:8.95pt;width:492.75pt;height:11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9A+QEAANUDAAAOAAAAZHJzL2Uyb0RvYy54bWysU11v2yAUfZ+0/4B4X2xHcdNYcaquXadJ&#10;3YfU7QdgjGM04DIgsbNfvwt206h7m+YHdOGac+8597C9GbUiR+G8BFPTYpFTIgyHVpp9TX98f3h3&#10;TYkPzLRMgRE1PQlPb3Zv32wHW4kl9KBa4QiCGF8NtqZ9CLbKMs97oZlfgBUGkx04zQJu3T5rHRsQ&#10;XatsmedX2QCutQ648B5P76ck3SX8rhM8fO06LwJRNcXeQlpdWpu4Zrstq/aO2V7yuQ32D11oJg0W&#10;PUPds8DIwcm/oLTkDjx0YcFBZ9B1kovEAdkU+Ss2Tz2zInFBcbw9y+T/Hyz/cnyy3xwJ43sYcYCJ&#10;hLePwH96YuCuZ2Yvbp2DoResxcJFlCwbrK/mq1FqX/kI0gyfocUhs0OABDR2TkdVkCdBdBzA6Sy6&#10;GAPheHi1LNebZUkJx1xRFqvVukw1WPV83TofPgrQJAY1dTjVBM+Ojz7Edlj1/EusZuBBKpUmqwwZ&#10;aropEf9VRsuAxlNS1/Q6j99khcjyg2nT5cCkmmIsoMxMOzKdOIexGYlsZ02iCg20J9TBweQzfBcY&#10;9OB+UzKgx2rqfx2YE5SoTwa13CDZaMq0WZXrJW7cZaa5zDDDEaqmgZIpvAvJyBOxW9S8k0mNl07m&#10;ltE7SaTZ59Gcl/v018tr3P0BAAD//wMAUEsDBBQABgAIAAAAIQCuuZiT3AAAAAcBAAAPAAAAZHJz&#10;L2Rvd25yZXYueG1sTI/NTsMwEITvSLyDtUjc6JqqKU2IUyEQVxDlR+LmxtskIl5HsduEt2c5wXFn&#10;RjPfltvZ9+pEY+wCG7heaFDEdXAdNwbeXh+vNqBisuxsH5gMfFOEbXV+VtrChYlf6LRLjZISjoU1&#10;0KY0FIixbsnbuAgDsXiHMHqb5BwbdKOdpNz3uNR6jd52LAutHei+pfprd/QG3p8Onx8r/dw8+GyY&#10;wqyRfY7GXF7Md7egEs3pLwy/+IIOlTDtw5FdVL0BeSSJepODEjffZBmovYFltl4BViX+569+AAAA&#10;//8DAFBLAQItABQABgAIAAAAIQC2gziS/gAAAOEBAAATAAAAAAAAAAAAAAAAAAAAAABbQ29udGVu&#10;dF9UeXBlc10ueG1sUEsBAi0AFAAGAAgAAAAhADj9If/WAAAAlAEAAAsAAAAAAAAAAAAAAAAALwEA&#10;AF9yZWxzLy5yZWxzUEsBAi0AFAAGAAgAAAAhABMkb0D5AQAA1QMAAA4AAAAAAAAAAAAAAAAALgIA&#10;AGRycy9lMm9Eb2MueG1sUEsBAi0AFAAGAAgAAAAhAK65mJPcAAAABwEAAA8AAAAAAAAAAAAAAAAA&#10;UwQAAGRycy9kb3ducmV2LnhtbFBLBQYAAAAABAAEAPMAAABcBQAAAAA=&#10;" filled="f" stroked="f">
                <v:textbox>
                  <w:txbxContent>
                    <w:p w14:paraId="5B02A5BF" w14:textId="77777777" w:rsidR="00545E89" w:rsidRDefault="00545E89" w:rsidP="00545E89">
                      <w:pPr>
                        <w:rPr>
                          <w:rFonts w:ascii="Trebuchet MS" w:hAnsi="Trebuchet MS"/>
                          <w:b/>
                          <w:color w:val="2D0054"/>
                          <w:sz w:val="40"/>
                          <w:szCs w:val="72"/>
                        </w:rPr>
                      </w:pPr>
                      <w:r>
                        <w:rPr>
                          <w:rFonts w:ascii="Trebuchet MS" w:hAnsi="Trebuchet MS"/>
                          <w:b/>
                          <w:color w:val="2D0054"/>
                          <w:sz w:val="40"/>
                          <w:szCs w:val="72"/>
                        </w:rPr>
                        <w:t>Service Area:</w:t>
                      </w:r>
                      <w:r>
                        <w:rPr>
                          <w:rFonts w:ascii="Trebuchet MS" w:hAnsi="Trebuchet MS"/>
                          <w:b/>
                          <w:color w:val="2D0054"/>
                          <w:sz w:val="40"/>
                          <w:szCs w:val="72"/>
                        </w:rPr>
                        <w:tab/>
                      </w:r>
                      <w:r>
                        <w:rPr>
                          <w:rFonts w:ascii="Trebuchet MS" w:hAnsi="Trebuchet MS"/>
                          <w:b/>
                          <w:color w:val="2D0054"/>
                          <w:sz w:val="40"/>
                          <w:szCs w:val="72"/>
                        </w:rPr>
                        <w:tab/>
                        <w:t>Housing Services</w:t>
                      </w:r>
                    </w:p>
                    <w:p w14:paraId="0F9D7219" w14:textId="77777777" w:rsidR="00545E89" w:rsidRPr="00FD0C24" w:rsidRDefault="00545E89" w:rsidP="00545E89">
                      <w:pPr>
                        <w:rPr>
                          <w:rFonts w:ascii="Trebuchet MS" w:hAnsi="Trebuchet MS"/>
                          <w:b/>
                          <w:i/>
                          <w:iCs/>
                          <w:color w:val="FF0000"/>
                          <w:sz w:val="40"/>
                          <w:szCs w:val="72"/>
                        </w:rPr>
                      </w:pPr>
                      <w:r>
                        <w:rPr>
                          <w:rFonts w:ascii="Trebuchet MS" w:hAnsi="Trebuchet MS"/>
                          <w:b/>
                          <w:color w:val="2D0054"/>
                          <w:sz w:val="40"/>
                          <w:szCs w:val="72"/>
                        </w:rPr>
                        <w:t>Head of Service:</w:t>
                      </w:r>
                      <w:r>
                        <w:rPr>
                          <w:rFonts w:ascii="Trebuchet MS" w:hAnsi="Trebuchet MS"/>
                          <w:b/>
                          <w:color w:val="2D0054"/>
                          <w:sz w:val="40"/>
                          <w:szCs w:val="72"/>
                        </w:rPr>
                        <w:tab/>
                        <w:t>Paul Whittingham</w:t>
                      </w:r>
                    </w:p>
                    <w:p w14:paraId="262ED72A" w14:textId="44D5043B" w:rsidR="00545E89" w:rsidRPr="003F6C08" w:rsidRDefault="00545E89" w:rsidP="00545E89">
                      <w:pPr>
                        <w:rPr>
                          <w:rFonts w:ascii="Trebuchet MS" w:hAnsi="Trebuchet MS"/>
                          <w:b/>
                          <w:color w:val="2D0054"/>
                          <w:sz w:val="40"/>
                          <w:szCs w:val="72"/>
                          <w:u w:val="single"/>
                        </w:rPr>
                      </w:pPr>
                      <w:r>
                        <w:rPr>
                          <w:rFonts w:ascii="Trebuchet MS" w:hAnsi="Trebuchet MS"/>
                          <w:b/>
                          <w:color w:val="2D0054"/>
                          <w:sz w:val="40"/>
                          <w:szCs w:val="72"/>
                        </w:rPr>
                        <w:t xml:space="preserve">Date: </w:t>
                      </w:r>
                      <w:r w:rsidR="003F6C08">
                        <w:rPr>
                          <w:rFonts w:ascii="Trebuchet MS" w:hAnsi="Trebuchet MS"/>
                          <w:b/>
                          <w:color w:val="2D0054"/>
                          <w:sz w:val="40"/>
                          <w:szCs w:val="72"/>
                        </w:rPr>
                        <w:tab/>
                      </w:r>
                      <w:r w:rsidR="003F6C08">
                        <w:rPr>
                          <w:rFonts w:ascii="Trebuchet MS" w:hAnsi="Trebuchet MS"/>
                          <w:b/>
                          <w:color w:val="2D0054"/>
                          <w:sz w:val="40"/>
                          <w:szCs w:val="72"/>
                        </w:rPr>
                        <w:tab/>
                      </w:r>
                      <w:r w:rsidR="003F6C08">
                        <w:rPr>
                          <w:rFonts w:ascii="Trebuchet MS" w:hAnsi="Trebuchet MS"/>
                          <w:b/>
                          <w:color w:val="2D0054"/>
                          <w:sz w:val="40"/>
                          <w:szCs w:val="72"/>
                        </w:rPr>
                        <w:tab/>
                      </w:r>
                      <w:r w:rsidR="003F6C08">
                        <w:rPr>
                          <w:rFonts w:ascii="Trebuchet MS" w:hAnsi="Trebuchet MS"/>
                          <w:b/>
                          <w:color w:val="2D0054"/>
                          <w:sz w:val="40"/>
                          <w:szCs w:val="72"/>
                        </w:rPr>
                        <w:tab/>
                        <w:t>June 2023</w:t>
                      </w:r>
                    </w:p>
                  </w:txbxContent>
                </v:textbox>
                <w10:wrap anchorx="margin"/>
              </v:shape>
            </w:pict>
          </mc:Fallback>
        </mc:AlternateContent>
      </w:r>
    </w:p>
    <w:p w14:paraId="090AAF32" w14:textId="77777777" w:rsidR="00545E89" w:rsidRDefault="00545E89" w:rsidP="007546FB">
      <w:pPr>
        <w:spacing w:before="100" w:beforeAutospacing="1" w:after="100" w:afterAutospacing="1"/>
        <w:jc w:val="both"/>
      </w:pPr>
    </w:p>
    <w:p w14:paraId="79EFD100" w14:textId="77777777" w:rsidR="00545E89" w:rsidRDefault="00545E89" w:rsidP="007546FB">
      <w:pPr>
        <w:spacing w:before="100" w:beforeAutospacing="1" w:after="100" w:afterAutospacing="1"/>
        <w:jc w:val="both"/>
      </w:pPr>
    </w:p>
    <w:p w14:paraId="0031E3EA" w14:textId="77777777" w:rsidR="00545E89" w:rsidRDefault="00545E89" w:rsidP="007546FB">
      <w:pPr>
        <w:spacing w:before="100" w:beforeAutospacing="1" w:after="100" w:afterAutospacing="1"/>
        <w:jc w:val="both"/>
      </w:pPr>
    </w:p>
    <w:p w14:paraId="150145AD" w14:textId="77777777" w:rsidR="00545E89" w:rsidRDefault="00545E89" w:rsidP="007546FB">
      <w:pPr>
        <w:spacing w:before="100" w:beforeAutospacing="1" w:after="100" w:afterAutospacing="1"/>
        <w:jc w:val="both"/>
      </w:pPr>
      <w:r>
        <w:br w:type="page"/>
      </w:r>
    </w:p>
    <w:p w14:paraId="6CDAC421" w14:textId="77777777" w:rsidR="00355BDD" w:rsidRDefault="00355BDD" w:rsidP="007546FB">
      <w:pPr>
        <w:pStyle w:val="Heading1"/>
        <w:spacing w:before="100" w:beforeAutospacing="1" w:after="100" w:afterAutospacing="1"/>
        <w:jc w:val="both"/>
      </w:pPr>
      <w:bookmarkStart w:id="0" w:name="_Toc52195326"/>
      <w:bookmarkStart w:id="1" w:name="_Toc118132810"/>
      <w:r>
        <w:lastRenderedPageBreak/>
        <w:t>Version Control</w:t>
      </w:r>
      <w:bookmarkEnd w:id="0"/>
      <w:bookmarkEnd w:id="1"/>
    </w:p>
    <w:tbl>
      <w:tblPr>
        <w:tblStyle w:val="LightList-Accent1"/>
        <w:tblW w:w="0" w:type="auto"/>
        <w:tblInd w:w="108" w:type="dxa"/>
        <w:tblLook w:val="0020" w:firstRow="1" w:lastRow="0" w:firstColumn="0" w:lastColumn="0" w:noHBand="0" w:noVBand="0"/>
      </w:tblPr>
      <w:tblGrid>
        <w:gridCol w:w="1265"/>
        <w:gridCol w:w="4245"/>
        <w:gridCol w:w="2796"/>
        <w:gridCol w:w="1318"/>
      </w:tblGrid>
      <w:tr w:rsidR="00355BDD" w14:paraId="2AFA0346" w14:textId="77777777" w:rsidTr="00497996">
        <w:trPr>
          <w:cnfStyle w:val="100000000000" w:firstRow="1" w:lastRow="0" w:firstColumn="0" w:lastColumn="0" w:oddVBand="0" w:evenVBand="0" w:oddHBand="0" w:evenHBand="0" w:firstRowFirstColumn="0" w:firstRowLastColumn="0" w:lastRowFirstColumn="0" w:lastRowLastColumn="0"/>
          <w:trHeight w:val="893"/>
        </w:trPr>
        <w:tc>
          <w:tcPr>
            <w:cnfStyle w:val="000010000000" w:firstRow="0" w:lastRow="0" w:firstColumn="0" w:lastColumn="0" w:oddVBand="1" w:evenVBand="0" w:oddHBand="0" w:evenHBand="0" w:firstRowFirstColumn="0" w:firstRowLastColumn="0" w:lastRowFirstColumn="0" w:lastRowLastColumn="0"/>
            <w:tcW w:w="1265" w:type="dxa"/>
          </w:tcPr>
          <w:p w14:paraId="1FA31CBC" w14:textId="77777777" w:rsidR="00355BDD" w:rsidRDefault="00355BDD" w:rsidP="007546FB">
            <w:pPr>
              <w:spacing w:before="100" w:beforeAutospacing="1" w:after="100" w:afterAutospacing="1"/>
              <w:jc w:val="both"/>
            </w:pPr>
            <w:r>
              <w:t>Version</w:t>
            </w:r>
          </w:p>
        </w:tc>
        <w:tc>
          <w:tcPr>
            <w:tcW w:w="4245" w:type="dxa"/>
          </w:tcPr>
          <w:p w14:paraId="4F920FD1" w14:textId="77777777" w:rsidR="00355BDD" w:rsidRDefault="00355BDD" w:rsidP="007546FB">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b w:val="0"/>
                <w:bCs w:val="0"/>
              </w:rPr>
            </w:pPr>
            <w:r>
              <w:t xml:space="preserve">Reason for review </w:t>
            </w:r>
          </w:p>
          <w:p w14:paraId="3175B59F" w14:textId="77777777" w:rsidR="00355BDD" w:rsidRDefault="00355BDD" w:rsidP="009624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pPr>
            <w:r>
              <w:t>(review</w:t>
            </w:r>
            <w:r w:rsidR="00962480">
              <w:t xml:space="preserve"> </w:t>
            </w:r>
            <w:r>
              <w:t>date/legislation/process chances)</w:t>
            </w:r>
          </w:p>
        </w:tc>
        <w:tc>
          <w:tcPr>
            <w:cnfStyle w:val="000010000000" w:firstRow="0" w:lastRow="0" w:firstColumn="0" w:lastColumn="0" w:oddVBand="1" w:evenVBand="0" w:oddHBand="0" w:evenHBand="0" w:firstRowFirstColumn="0" w:firstRowLastColumn="0" w:lastRowFirstColumn="0" w:lastRowLastColumn="0"/>
            <w:tcW w:w="2796" w:type="dxa"/>
          </w:tcPr>
          <w:p w14:paraId="0BC54F6F" w14:textId="77777777" w:rsidR="00355BDD" w:rsidRDefault="006E6D14" w:rsidP="007546FB">
            <w:pPr>
              <w:spacing w:before="100" w:beforeAutospacing="1" w:after="100" w:afterAutospacing="1"/>
              <w:jc w:val="both"/>
            </w:pPr>
            <w:r>
              <w:t>Author (A) / Reviewer (R)</w:t>
            </w:r>
          </w:p>
        </w:tc>
        <w:tc>
          <w:tcPr>
            <w:tcW w:w="1318" w:type="dxa"/>
          </w:tcPr>
          <w:p w14:paraId="2B85116B" w14:textId="77777777" w:rsidR="00355BDD" w:rsidRDefault="006E6D14" w:rsidP="007546FB">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pPr>
            <w:r>
              <w:t xml:space="preserve">Effective </w:t>
            </w:r>
            <w:r w:rsidR="00355BDD">
              <w:t>date</w:t>
            </w:r>
          </w:p>
        </w:tc>
      </w:tr>
      <w:tr w:rsidR="00355BDD" w14:paraId="3BD085C5" w14:textId="77777777" w:rsidTr="00497996">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65" w:type="dxa"/>
          </w:tcPr>
          <w:p w14:paraId="545C6042" w14:textId="77777777" w:rsidR="00355BDD" w:rsidRDefault="00355BDD" w:rsidP="007546FB">
            <w:pPr>
              <w:spacing w:before="100" w:beforeAutospacing="1" w:after="100" w:afterAutospacing="1"/>
              <w:jc w:val="both"/>
            </w:pPr>
            <w:r>
              <w:t>1.0</w:t>
            </w:r>
          </w:p>
        </w:tc>
        <w:tc>
          <w:tcPr>
            <w:tcW w:w="4245" w:type="dxa"/>
          </w:tcPr>
          <w:p w14:paraId="76E596EB" w14:textId="77777777" w:rsidR="00355BDD" w:rsidRDefault="00AA2B58" w:rsidP="007546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pPr>
            <w:r>
              <w:t>Legislation Changes</w:t>
            </w:r>
          </w:p>
        </w:tc>
        <w:tc>
          <w:tcPr>
            <w:cnfStyle w:val="000010000000" w:firstRow="0" w:lastRow="0" w:firstColumn="0" w:lastColumn="0" w:oddVBand="1" w:evenVBand="0" w:oddHBand="0" w:evenHBand="0" w:firstRowFirstColumn="0" w:firstRowLastColumn="0" w:lastRowFirstColumn="0" w:lastRowLastColumn="0"/>
            <w:tcW w:w="2796" w:type="dxa"/>
          </w:tcPr>
          <w:p w14:paraId="60DBB87E" w14:textId="77777777" w:rsidR="00355BDD" w:rsidRDefault="00B81B04" w:rsidP="007546FB">
            <w:pPr>
              <w:spacing w:before="100" w:beforeAutospacing="1" w:after="100" w:afterAutospacing="1"/>
              <w:jc w:val="both"/>
            </w:pPr>
            <w:r>
              <w:t>Lyndsay Taylor (A)/Sally Damms (R)</w:t>
            </w:r>
          </w:p>
        </w:tc>
        <w:tc>
          <w:tcPr>
            <w:tcW w:w="1318" w:type="dxa"/>
          </w:tcPr>
          <w:p w14:paraId="6841B52E" w14:textId="77777777" w:rsidR="00355BDD" w:rsidRDefault="00B81B04" w:rsidP="007546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pPr>
            <w:r>
              <w:t>31.10.2022</w:t>
            </w:r>
          </w:p>
        </w:tc>
      </w:tr>
      <w:tr w:rsidR="00497996" w14:paraId="530B47C6" w14:textId="77777777" w:rsidTr="00497996">
        <w:trPr>
          <w:trHeight w:val="280"/>
        </w:trPr>
        <w:tc>
          <w:tcPr>
            <w:cnfStyle w:val="000010000000" w:firstRow="0" w:lastRow="0" w:firstColumn="0" w:lastColumn="0" w:oddVBand="1" w:evenVBand="0" w:oddHBand="0" w:evenHBand="0" w:firstRowFirstColumn="0" w:firstRowLastColumn="0" w:lastRowFirstColumn="0" w:lastRowLastColumn="0"/>
            <w:tcW w:w="1265" w:type="dxa"/>
          </w:tcPr>
          <w:p w14:paraId="49A8AB29" w14:textId="77777777" w:rsidR="00497996" w:rsidRDefault="00497996" w:rsidP="00497996">
            <w:pPr>
              <w:spacing w:before="100" w:beforeAutospacing="1" w:after="100" w:afterAutospacing="1"/>
              <w:jc w:val="both"/>
            </w:pPr>
          </w:p>
        </w:tc>
        <w:tc>
          <w:tcPr>
            <w:tcW w:w="4245" w:type="dxa"/>
          </w:tcPr>
          <w:p w14:paraId="66BB2081" w14:textId="77777777" w:rsidR="00497996" w:rsidRDefault="00497996" w:rsidP="004979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pPr>
            <w:r>
              <w:t>Update of Tenancy Strategy 2016</w:t>
            </w:r>
          </w:p>
        </w:tc>
        <w:tc>
          <w:tcPr>
            <w:cnfStyle w:val="000010000000" w:firstRow="0" w:lastRow="0" w:firstColumn="0" w:lastColumn="0" w:oddVBand="1" w:evenVBand="0" w:oddHBand="0" w:evenHBand="0" w:firstRowFirstColumn="0" w:firstRowLastColumn="0" w:lastRowFirstColumn="0" w:lastRowLastColumn="0"/>
            <w:tcW w:w="2796" w:type="dxa"/>
          </w:tcPr>
          <w:p w14:paraId="33DAE22F" w14:textId="77777777" w:rsidR="00497996" w:rsidRDefault="00497996" w:rsidP="00497996">
            <w:pPr>
              <w:spacing w:before="100" w:beforeAutospacing="1" w:after="100" w:afterAutospacing="1"/>
              <w:jc w:val="both"/>
            </w:pPr>
            <w:r>
              <w:t>Lyndsay Taylor (A)/Sally Damms (R)</w:t>
            </w:r>
          </w:p>
        </w:tc>
        <w:tc>
          <w:tcPr>
            <w:tcW w:w="1318" w:type="dxa"/>
          </w:tcPr>
          <w:p w14:paraId="6F23FF6F" w14:textId="77777777" w:rsidR="00497996" w:rsidRDefault="00497996" w:rsidP="004979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pPr>
            <w:r>
              <w:t>31.10.2022</w:t>
            </w:r>
          </w:p>
        </w:tc>
      </w:tr>
    </w:tbl>
    <w:p w14:paraId="72CD59E8" w14:textId="77777777" w:rsidR="00355BDD" w:rsidRDefault="00355BDD" w:rsidP="007546FB">
      <w:pPr>
        <w:pStyle w:val="Heading1"/>
        <w:spacing w:before="100" w:beforeAutospacing="1" w:after="100" w:afterAutospacing="1"/>
        <w:jc w:val="both"/>
      </w:pPr>
      <w:bookmarkStart w:id="2" w:name="_Toc52195327"/>
      <w:bookmarkStart w:id="3" w:name="_Toc118132811"/>
      <w:r>
        <w:t>Approvals</w:t>
      </w:r>
      <w:bookmarkEnd w:id="2"/>
      <w:bookmarkEnd w:id="3"/>
    </w:p>
    <w:tbl>
      <w:tblPr>
        <w:tblStyle w:val="LightList-Accent1"/>
        <w:tblW w:w="0" w:type="auto"/>
        <w:tblInd w:w="108" w:type="dxa"/>
        <w:tblLook w:val="0020" w:firstRow="1" w:lastRow="0" w:firstColumn="0" w:lastColumn="0" w:noHBand="0" w:noVBand="0"/>
      </w:tblPr>
      <w:tblGrid>
        <w:gridCol w:w="7395"/>
        <w:gridCol w:w="2223"/>
      </w:tblGrid>
      <w:tr w:rsidR="00355BDD" w14:paraId="5C06F02F" w14:textId="77777777" w:rsidTr="00F71220">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4AFF1776" w14:textId="77777777" w:rsidR="00355BDD" w:rsidRDefault="00355BDD" w:rsidP="007546FB">
            <w:pPr>
              <w:spacing w:before="100" w:beforeAutospacing="1" w:after="100" w:afterAutospacing="1"/>
              <w:jc w:val="both"/>
            </w:pPr>
            <w:r>
              <w:t xml:space="preserve">Approved </w:t>
            </w:r>
            <w:r w:rsidR="007357FE">
              <w:t>by (</w:t>
            </w:r>
            <w:r w:rsidR="0074043B">
              <w:t>Committee/Leadership Team)</w:t>
            </w:r>
          </w:p>
        </w:tc>
        <w:tc>
          <w:tcPr>
            <w:tcW w:w="2223" w:type="dxa"/>
          </w:tcPr>
          <w:p w14:paraId="3733DF36" w14:textId="77777777" w:rsidR="00355BDD" w:rsidRDefault="00355BDD" w:rsidP="007546FB">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pPr>
            <w:r>
              <w:t>Date</w:t>
            </w:r>
          </w:p>
        </w:tc>
      </w:tr>
      <w:tr w:rsidR="00497996" w14:paraId="4DBC8E54" w14:textId="77777777" w:rsidTr="00F71220">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395" w:type="dxa"/>
          </w:tcPr>
          <w:p w14:paraId="1139258D" w14:textId="77777777" w:rsidR="00497996" w:rsidRDefault="00497996" w:rsidP="00497996">
            <w:pPr>
              <w:spacing w:before="100" w:beforeAutospacing="1" w:after="100" w:afterAutospacing="1"/>
              <w:jc w:val="both"/>
            </w:pPr>
            <w:r>
              <w:t>Housing &amp; Community Services Committee – Draft approval for consultation</w:t>
            </w:r>
          </w:p>
        </w:tc>
        <w:tc>
          <w:tcPr>
            <w:tcW w:w="2223" w:type="dxa"/>
          </w:tcPr>
          <w:p w14:paraId="586249F8" w14:textId="49EF5BE4" w:rsidR="00497996" w:rsidRDefault="00DB33CB" w:rsidP="0049799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pPr>
            <w:r>
              <w:t>16 11</w:t>
            </w:r>
            <w:r w:rsidR="003F6C08">
              <w:t xml:space="preserve"> </w:t>
            </w:r>
            <w:r w:rsidR="00497996">
              <w:t>2023</w:t>
            </w:r>
          </w:p>
        </w:tc>
      </w:tr>
      <w:tr w:rsidR="00497996" w14:paraId="244A2EDF" w14:textId="77777777" w:rsidTr="00F71220">
        <w:trPr>
          <w:trHeight w:val="265"/>
        </w:trPr>
        <w:tc>
          <w:tcPr>
            <w:cnfStyle w:val="000010000000" w:firstRow="0" w:lastRow="0" w:firstColumn="0" w:lastColumn="0" w:oddVBand="1" w:evenVBand="0" w:oddHBand="0" w:evenHBand="0" w:firstRowFirstColumn="0" w:firstRowLastColumn="0" w:lastRowFirstColumn="0" w:lastRowLastColumn="0"/>
            <w:tcW w:w="7395" w:type="dxa"/>
          </w:tcPr>
          <w:p w14:paraId="55AD012F" w14:textId="77777777" w:rsidR="00497996" w:rsidRDefault="00497996" w:rsidP="00497996">
            <w:pPr>
              <w:spacing w:before="100" w:beforeAutospacing="1" w:after="100" w:afterAutospacing="1"/>
              <w:jc w:val="both"/>
            </w:pPr>
            <w:r>
              <w:t>Housing &amp; Community Services Committee – Final approval</w:t>
            </w:r>
          </w:p>
        </w:tc>
        <w:tc>
          <w:tcPr>
            <w:tcW w:w="2223" w:type="dxa"/>
          </w:tcPr>
          <w:p w14:paraId="69134BA7" w14:textId="1E4869B4" w:rsidR="00497996" w:rsidRPr="0066773D" w:rsidRDefault="00497996" w:rsidP="0049799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i/>
                <w:iCs/>
              </w:rPr>
            </w:pPr>
          </w:p>
        </w:tc>
      </w:tr>
      <w:tr w:rsidR="00497996" w14:paraId="287FA2B5" w14:textId="77777777" w:rsidTr="00F71220">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4CF4D563" w14:textId="77777777" w:rsidR="00497996" w:rsidRDefault="00497996" w:rsidP="00497996">
            <w:pPr>
              <w:spacing w:before="100" w:beforeAutospacing="1" w:after="100" w:afterAutospacing="1"/>
              <w:jc w:val="both"/>
            </w:pPr>
          </w:p>
        </w:tc>
        <w:tc>
          <w:tcPr>
            <w:tcW w:w="2223" w:type="dxa"/>
          </w:tcPr>
          <w:p w14:paraId="67AB0F87" w14:textId="77777777" w:rsidR="00497996" w:rsidRDefault="00497996" w:rsidP="0049799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pPr>
          </w:p>
        </w:tc>
      </w:tr>
    </w:tbl>
    <w:p w14:paraId="4391CC7A" w14:textId="2F2EF21E" w:rsidR="007357FE" w:rsidRDefault="007357FE" w:rsidP="007546FB">
      <w:pPr>
        <w:pStyle w:val="Heading1"/>
        <w:numPr>
          <w:ilvl w:val="0"/>
          <w:numId w:val="1"/>
        </w:numPr>
        <w:spacing w:before="100" w:beforeAutospacing="1" w:after="100" w:afterAutospacing="1"/>
        <w:jc w:val="both"/>
      </w:pPr>
      <w:bookmarkStart w:id="4" w:name="_Toc52195331"/>
      <w:bookmarkStart w:id="5" w:name="_Toc118132812"/>
      <w:bookmarkStart w:id="6" w:name="_Toc52195328"/>
      <w:r>
        <w:t>Content</w:t>
      </w:r>
      <w:bookmarkEnd w:id="4"/>
      <w:bookmarkEnd w:id="5"/>
    </w:p>
    <w:sdt>
      <w:sdtPr>
        <w:rPr>
          <w:rFonts w:asciiTheme="minorHAnsi" w:eastAsiaTheme="minorHAnsi" w:hAnsiTheme="minorHAnsi" w:cstheme="minorBidi"/>
          <w:b w:val="0"/>
          <w:bCs w:val="0"/>
          <w:color w:val="auto"/>
          <w:sz w:val="22"/>
          <w:szCs w:val="22"/>
          <w:lang w:val="en-GB" w:eastAsia="en-US"/>
        </w:rPr>
        <w:id w:val="558137027"/>
        <w:docPartObj>
          <w:docPartGallery w:val="Table of Contents"/>
          <w:docPartUnique/>
        </w:docPartObj>
      </w:sdtPr>
      <w:sdtEndPr>
        <w:rPr>
          <w:noProof/>
        </w:rPr>
      </w:sdtEndPr>
      <w:sdtContent>
        <w:p w14:paraId="4B5E2C2D" w14:textId="77777777" w:rsidR="007357FE" w:rsidRDefault="007357FE" w:rsidP="007546FB">
          <w:pPr>
            <w:pStyle w:val="TOCHeading"/>
            <w:spacing w:before="120" w:after="120" w:line="240" w:lineRule="auto"/>
            <w:jc w:val="both"/>
          </w:pPr>
          <w:r>
            <w:t>Contents</w:t>
          </w:r>
        </w:p>
        <w:p w14:paraId="76D19B9A" w14:textId="71F6E107" w:rsidR="00E63284" w:rsidRDefault="007357FE">
          <w:pPr>
            <w:pStyle w:val="TOC1"/>
            <w:tabs>
              <w:tab w:val="right" w:leader="dot" w:pos="9742"/>
            </w:tabs>
            <w:rPr>
              <w:rFonts w:eastAsiaTheme="minorEastAsia"/>
              <w:noProof/>
              <w:lang w:eastAsia="en-GB"/>
            </w:rPr>
          </w:pPr>
          <w:r>
            <w:fldChar w:fldCharType="begin"/>
          </w:r>
          <w:r>
            <w:instrText xml:space="preserve"> TOC \o "1-3" \h \z \u </w:instrText>
          </w:r>
          <w:r>
            <w:fldChar w:fldCharType="separate"/>
          </w:r>
          <w:hyperlink w:anchor="_Toc118132810" w:history="1">
            <w:r w:rsidR="00E63284" w:rsidRPr="00CF0D70">
              <w:rPr>
                <w:rStyle w:val="Hyperlink"/>
                <w:noProof/>
              </w:rPr>
              <w:t>Version Control</w:t>
            </w:r>
            <w:r w:rsidR="00E63284">
              <w:rPr>
                <w:noProof/>
                <w:webHidden/>
              </w:rPr>
              <w:tab/>
            </w:r>
            <w:r w:rsidR="00E63284">
              <w:rPr>
                <w:noProof/>
                <w:webHidden/>
              </w:rPr>
              <w:fldChar w:fldCharType="begin"/>
            </w:r>
            <w:r w:rsidR="00E63284">
              <w:rPr>
                <w:noProof/>
                <w:webHidden/>
              </w:rPr>
              <w:instrText xml:space="preserve"> PAGEREF _Toc118132810 \h </w:instrText>
            </w:r>
            <w:r w:rsidR="00E63284">
              <w:rPr>
                <w:noProof/>
                <w:webHidden/>
              </w:rPr>
            </w:r>
            <w:r w:rsidR="00E63284">
              <w:rPr>
                <w:noProof/>
                <w:webHidden/>
              </w:rPr>
              <w:fldChar w:fldCharType="separate"/>
            </w:r>
            <w:r w:rsidR="00F85CB4">
              <w:rPr>
                <w:noProof/>
                <w:webHidden/>
              </w:rPr>
              <w:t>2</w:t>
            </w:r>
            <w:r w:rsidR="00E63284">
              <w:rPr>
                <w:noProof/>
                <w:webHidden/>
              </w:rPr>
              <w:fldChar w:fldCharType="end"/>
            </w:r>
          </w:hyperlink>
        </w:p>
        <w:p w14:paraId="624B5A4E" w14:textId="1EBD802B" w:rsidR="00E63284" w:rsidRDefault="00DB33CB">
          <w:pPr>
            <w:pStyle w:val="TOC1"/>
            <w:tabs>
              <w:tab w:val="right" w:leader="dot" w:pos="9742"/>
            </w:tabs>
            <w:rPr>
              <w:rFonts w:eastAsiaTheme="minorEastAsia"/>
              <w:noProof/>
              <w:lang w:eastAsia="en-GB"/>
            </w:rPr>
          </w:pPr>
          <w:hyperlink w:anchor="_Toc118132811" w:history="1">
            <w:r w:rsidR="00E63284" w:rsidRPr="00CF0D70">
              <w:rPr>
                <w:rStyle w:val="Hyperlink"/>
                <w:noProof/>
              </w:rPr>
              <w:t>Approvals</w:t>
            </w:r>
            <w:r w:rsidR="00E63284">
              <w:rPr>
                <w:noProof/>
                <w:webHidden/>
              </w:rPr>
              <w:tab/>
            </w:r>
            <w:r w:rsidR="00E63284">
              <w:rPr>
                <w:noProof/>
                <w:webHidden/>
              </w:rPr>
              <w:fldChar w:fldCharType="begin"/>
            </w:r>
            <w:r w:rsidR="00E63284">
              <w:rPr>
                <w:noProof/>
                <w:webHidden/>
              </w:rPr>
              <w:instrText xml:space="preserve"> PAGEREF _Toc118132811 \h </w:instrText>
            </w:r>
            <w:r w:rsidR="00E63284">
              <w:rPr>
                <w:noProof/>
                <w:webHidden/>
              </w:rPr>
            </w:r>
            <w:r w:rsidR="00E63284">
              <w:rPr>
                <w:noProof/>
                <w:webHidden/>
              </w:rPr>
              <w:fldChar w:fldCharType="separate"/>
            </w:r>
            <w:r w:rsidR="00F85CB4">
              <w:rPr>
                <w:noProof/>
                <w:webHidden/>
              </w:rPr>
              <w:t>2</w:t>
            </w:r>
            <w:r w:rsidR="00E63284">
              <w:rPr>
                <w:noProof/>
                <w:webHidden/>
              </w:rPr>
              <w:fldChar w:fldCharType="end"/>
            </w:r>
          </w:hyperlink>
        </w:p>
        <w:p w14:paraId="7FD449CF" w14:textId="44BB1988" w:rsidR="00E63284" w:rsidRDefault="00DB33CB">
          <w:pPr>
            <w:pStyle w:val="TOC1"/>
            <w:tabs>
              <w:tab w:val="left" w:pos="660"/>
              <w:tab w:val="right" w:leader="dot" w:pos="9742"/>
            </w:tabs>
            <w:rPr>
              <w:rFonts w:eastAsiaTheme="minorEastAsia"/>
              <w:noProof/>
              <w:lang w:eastAsia="en-GB"/>
            </w:rPr>
          </w:pPr>
          <w:hyperlink w:anchor="_Toc118132812" w:history="1">
            <w:r w:rsidR="00E63284" w:rsidRPr="00CF0D70">
              <w:rPr>
                <w:rStyle w:val="Hyperlink"/>
                <w:noProof/>
              </w:rPr>
              <w:t>1.0</w:t>
            </w:r>
            <w:r w:rsidR="00E63284">
              <w:rPr>
                <w:rFonts w:eastAsiaTheme="minorEastAsia"/>
                <w:noProof/>
                <w:lang w:eastAsia="en-GB"/>
              </w:rPr>
              <w:tab/>
            </w:r>
            <w:r w:rsidR="00E63284" w:rsidRPr="00CF0D70">
              <w:rPr>
                <w:rStyle w:val="Hyperlink"/>
                <w:noProof/>
              </w:rPr>
              <w:t>Content</w:t>
            </w:r>
            <w:r w:rsidR="00E63284">
              <w:rPr>
                <w:noProof/>
                <w:webHidden/>
              </w:rPr>
              <w:tab/>
            </w:r>
            <w:r w:rsidR="00E63284">
              <w:rPr>
                <w:noProof/>
                <w:webHidden/>
              </w:rPr>
              <w:fldChar w:fldCharType="begin"/>
            </w:r>
            <w:r w:rsidR="00E63284">
              <w:rPr>
                <w:noProof/>
                <w:webHidden/>
              </w:rPr>
              <w:instrText xml:space="preserve"> PAGEREF _Toc118132812 \h </w:instrText>
            </w:r>
            <w:r w:rsidR="00E63284">
              <w:rPr>
                <w:noProof/>
                <w:webHidden/>
              </w:rPr>
            </w:r>
            <w:r w:rsidR="00E63284">
              <w:rPr>
                <w:noProof/>
                <w:webHidden/>
              </w:rPr>
              <w:fldChar w:fldCharType="separate"/>
            </w:r>
            <w:r w:rsidR="00F85CB4">
              <w:rPr>
                <w:noProof/>
                <w:webHidden/>
              </w:rPr>
              <w:t>2</w:t>
            </w:r>
            <w:r w:rsidR="00E63284">
              <w:rPr>
                <w:noProof/>
                <w:webHidden/>
              </w:rPr>
              <w:fldChar w:fldCharType="end"/>
            </w:r>
          </w:hyperlink>
        </w:p>
        <w:p w14:paraId="0E20847C" w14:textId="4F0467AB" w:rsidR="00E63284" w:rsidRDefault="00DB33CB">
          <w:pPr>
            <w:pStyle w:val="TOC1"/>
            <w:tabs>
              <w:tab w:val="left" w:pos="660"/>
              <w:tab w:val="right" w:leader="dot" w:pos="9742"/>
            </w:tabs>
            <w:rPr>
              <w:rFonts w:eastAsiaTheme="minorEastAsia"/>
              <w:noProof/>
              <w:lang w:eastAsia="en-GB"/>
            </w:rPr>
          </w:pPr>
          <w:hyperlink w:anchor="_Toc118132813" w:history="1">
            <w:r w:rsidR="00E63284" w:rsidRPr="00CF0D70">
              <w:rPr>
                <w:rStyle w:val="Hyperlink"/>
                <w:noProof/>
              </w:rPr>
              <w:t>2.0</w:t>
            </w:r>
            <w:r w:rsidR="00E63284">
              <w:rPr>
                <w:rFonts w:eastAsiaTheme="minorEastAsia"/>
                <w:noProof/>
                <w:lang w:eastAsia="en-GB"/>
              </w:rPr>
              <w:tab/>
            </w:r>
            <w:r w:rsidR="00E63284" w:rsidRPr="00CF0D70">
              <w:rPr>
                <w:rStyle w:val="Hyperlink"/>
                <w:noProof/>
              </w:rPr>
              <w:t>Introduction</w:t>
            </w:r>
            <w:r w:rsidR="00E63284">
              <w:rPr>
                <w:noProof/>
                <w:webHidden/>
              </w:rPr>
              <w:tab/>
            </w:r>
            <w:r w:rsidR="00E63284">
              <w:rPr>
                <w:noProof/>
                <w:webHidden/>
              </w:rPr>
              <w:fldChar w:fldCharType="begin"/>
            </w:r>
            <w:r w:rsidR="00E63284">
              <w:rPr>
                <w:noProof/>
                <w:webHidden/>
              </w:rPr>
              <w:instrText xml:space="preserve"> PAGEREF _Toc118132813 \h </w:instrText>
            </w:r>
            <w:r w:rsidR="00E63284">
              <w:rPr>
                <w:noProof/>
                <w:webHidden/>
              </w:rPr>
            </w:r>
            <w:r w:rsidR="00E63284">
              <w:rPr>
                <w:noProof/>
                <w:webHidden/>
              </w:rPr>
              <w:fldChar w:fldCharType="separate"/>
            </w:r>
            <w:r w:rsidR="00F85CB4">
              <w:rPr>
                <w:noProof/>
                <w:webHidden/>
              </w:rPr>
              <w:t>3</w:t>
            </w:r>
            <w:r w:rsidR="00E63284">
              <w:rPr>
                <w:noProof/>
                <w:webHidden/>
              </w:rPr>
              <w:fldChar w:fldCharType="end"/>
            </w:r>
          </w:hyperlink>
        </w:p>
        <w:p w14:paraId="10874D4F" w14:textId="6E10A87F" w:rsidR="00E63284" w:rsidRDefault="00DB33CB">
          <w:pPr>
            <w:pStyle w:val="TOC1"/>
            <w:tabs>
              <w:tab w:val="left" w:pos="660"/>
              <w:tab w:val="right" w:leader="dot" w:pos="9742"/>
            </w:tabs>
            <w:rPr>
              <w:rFonts w:eastAsiaTheme="minorEastAsia"/>
              <w:noProof/>
              <w:lang w:eastAsia="en-GB"/>
            </w:rPr>
          </w:pPr>
          <w:hyperlink w:anchor="_Toc118132815" w:history="1">
            <w:r w:rsidR="00E63284" w:rsidRPr="00CF0D70">
              <w:rPr>
                <w:rStyle w:val="Hyperlink"/>
                <w:noProof/>
              </w:rPr>
              <w:t>3.0</w:t>
            </w:r>
            <w:r w:rsidR="00E63284">
              <w:rPr>
                <w:rFonts w:eastAsiaTheme="minorEastAsia"/>
                <w:noProof/>
                <w:lang w:eastAsia="en-GB"/>
              </w:rPr>
              <w:tab/>
            </w:r>
            <w:r w:rsidR="00E63284" w:rsidRPr="00CF0D70">
              <w:rPr>
                <w:rStyle w:val="Hyperlink"/>
                <w:noProof/>
              </w:rPr>
              <w:t>Aims &amp; Objectives</w:t>
            </w:r>
            <w:r w:rsidR="00E63284">
              <w:rPr>
                <w:noProof/>
                <w:webHidden/>
              </w:rPr>
              <w:tab/>
            </w:r>
            <w:r w:rsidR="00E63284">
              <w:rPr>
                <w:noProof/>
                <w:webHidden/>
              </w:rPr>
              <w:fldChar w:fldCharType="begin"/>
            </w:r>
            <w:r w:rsidR="00E63284">
              <w:rPr>
                <w:noProof/>
                <w:webHidden/>
              </w:rPr>
              <w:instrText xml:space="preserve"> PAGEREF _Toc118132815 \h </w:instrText>
            </w:r>
            <w:r w:rsidR="00E63284">
              <w:rPr>
                <w:noProof/>
                <w:webHidden/>
              </w:rPr>
            </w:r>
            <w:r w:rsidR="00E63284">
              <w:rPr>
                <w:noProof/>
                <w:webHidden/>
              </w:rPr>
              <w:fldChar w:fldCharType="separate"/>
            </w:r>
            <w:r w:rsidR="00F85CB4">
              <w:rPr>
                <w:noProof/>
                <w:webHidden/>
              </w:rPr>
              <w:t>4</w:t>
            </w:r>
            <w:r w:rsidR="00E63284">
              <w:rPr>
                <w:noProof/>
                <w:webHidden/>
              </w:rPr>
              <w:fldChar w:fldCharType="end"/>
            </w:r>
          </w:hyperlink>
        </w:p>
        <w:p w14:paraId="31AD9562" w14:textId="2B9485CA" w:rsidR="00E63284" w:rsidRDefault="00DB33CB">
          <w:pPr>
            <w:pStyle w:val="TOC1"/>
            <w:tabs>
              <w:tab w:val="left" w:pos="660"/>
              <w:tab w:val="right" w:leader="dot" w:pos="9742"/>
            </w:tabs>
            <w:rPr>
              <w:rFonts w:eastAsiaTheme="minorEastAsia"/>
              <w:noProof/>
              <w:lang w:eastAsia="en-GB"/>
            </w:rPr>
          </w:pPr>
          <w:hyperlink w:anchor="_Toc118132816" w:history="1">
            <w:r w:rsidR="00E63284" w:rsidRPr="00CF0D70">
              <w:rPr>
                <w:rStyle w:val="Hyperlink"/>
                <w:noProof/>
              </w:rPr>
              <w:t>4.0</w:t>
            </w:r>
            <w:r w:rsidR="00E63284">
              <w:rPr>
                <w:rFonts w:eastAsiaTheme="minorEastAsia"/>
                <w:noProof/>
                <w:lang w:eastAsia="en-GB"/>
              </w:rPr>
              <w:tab/>
            </w:r>
            <w:r w:rsidR="00E63284" w:rsidRPr="00CF0D70">
              <w:rPr>
                <w:rStyle w:val="Hyperlink"/>
                <w:noProof/>
              </w:rPr>
              <w:t>Local Context</w:t>
            </w:r>
            <w:r w:rsidR="00E63284">
              <w:rPr>
                <w:noProof/>
                <w:webHidden/>
              </w:rPr>
              <w:tab/>
            </w:r>
            <w:r w:rsidR="00E63284">
              <w:rPr>
                <w:noProof/>
                <w:webHidden/>
              </w:rPr>
              <w:fldChar w:fldCharType="begin"/>
            </w:r>
            <w:r w:rsidR="00E63284">
              <w:rPr>
                <w:noProof/>
                <w:webHidden/>
              </w:rPr>
              <w:instrText xml:space="preserve"> PAGEREF _Toc118132816 \h </w:instrText>
            </w:r>
            <w:r w:rsidR="00E63284">
              <w:rPr>
                <w:noProof/>
                <w:webHidden/>
              </w:rPr>
            </w:r>
            <w:r w:rsidR="00E63284">
              <w:rPr>
                <w:noProof/>
                <w:webHidden/>
              </w:rPr>
              <w:fldChar w:fldCharType="separate"/>
            </w:r>
            <w:r w:rsidR="00F85CB4">
              <w:rPr>
                <w:noProof/>
                <w:webHidden/>
              </w:rPr>
              <w:t>4</w:t>
            </w:r>
            <w:r w:rsidR="00E63284">
              <w:rPr>
                <w:noProof/>
                <w:webHidden/>
              </w:rPr>
              <w:fldChar w:fldCharType="end"/>
            </w:r>
          </w:hyperlink>
        </w:p>
        <w:p w14:paraId="6B48A797" w14:textId="15CA777B" w:rsidR="00E63284" w:rsidRDefault="00DB33CB">
          <w:pPr>
            <w:pStyle w:val="TOC1"/>
            <w:tabs>
              <w:tab w:val="left" w:pos="660"/>
              <w:tab w:val="right" w:leader="dot" w:pos="9742"/>
            </w:tabs>
            <w:rPr>
              <w:rFonts w:eastAsiaTheme="minorEastAsia"/>
              <w:noProof/>
              <w:lang w:eastAsia="en-GB"/>
            </w:rPr>
          </w:pPr>
          <w:hyperlink w:anchor="_Toc118132819" w:history="1">
            <w:r w:rsidR="00E63284" w:rsidRPr="00CF0D70">
              <w:rPr>
                <w:rStyle w:val="Hyperlink"/>
                <w:noProof/>
              </w:rPr>
              <w:t>5.0</w:t>
            </w:r>
            <w:r w:rsidR="00E63284">
              <w:rPr>
                <w:rFonts w:eastAsiaTheme="minorEastAsia"/>
                <w:noProof/>
                <w:lang w:eastAsia="en-GB"/>
              </w:rPr>
              <w:tab/>
            </w:r>
            <w:r w:rsidR="00E63284" w:rsidRPr="00CF0D70">
              <w:rPr>
                <w:rStyle w:val="Hyperlink"/>
                <w:noProof/>
              </w:rPr>
              <w:t>Types of Tenancies to be offered</w:t>
            </w:r>
            <w:r w:rsidR="00E63284">
              <w:rPr>
                <w:noProof/>
                <w:webHidden/>
              </w:rPr>
              <w:tab/>
            </w:r>
            <w:r w:rsidR="00E63284">
              <w:rPr>
                <w:noProof/>
                <w:webHidden/>
              </w:rPr>
              <w:fldChar w:fldCharType="begin"/>
            </w:r>
            <w:r w:rsidR="00E63284">
              <w:rPr>
                <w:noProof/>
                <w:webHidden/>
              </w:rPr>
              <w:instrText xml:space="preserve"> PAGEREF _Toc118132819 \h </w:instrText>
            </w:r>
            <w:r w:rsidR="00E63284">
              <w:rPr>
                <w:noProof/>
                <w:webHidden/>
              </w:rPr>
            </w:r>
            <w:r w:rsidR="00E63284">
              <w:rPr>
                <w:noProof/>
                <w:webHidden/>
              </w:rPr>
              <w:fldChar w:fldCharType="separate"/>
            </w:r>
            <w:r w:rsidR="00F85CB4">
              <w:rPr>
                <w:noProof/>
                <w:webHidden/>
              </w:rPr>
              <w:t>5</w:t>
            </w:r>
            <w:r w:rsidR="00E63284">
              <w:rPr>
                <w:noProof/>
                <w:webHidden/>
              </w:rPr>
              <w:fldChar w:fldCharType="end"/>
            </w:r>
          </w:hyperlink>
        </w:p>
        <w:p w14:paraId="389314C1" w14:textId="56482B81" w:rsidR="00E63284" w:rsidRDefault="00DB33CB">
          <w:pPr>
            <w:pStyle w:val="TOC1"/>
            <w:tabs>
              <w:tab w:val="left" w:pos="660"/>
              <w:tab w:val="right" w:leader="dot" w:pos="9742"/>
            </w:tabs>
            <w:rPr>
              <w:rFonts w:eastAsiaTheme="minorEastAsia"/>
              <w:noProof/>
              <w:lang w:eastAsia="en-GB"/>
            </w:rPr>
          </w:pPr>
          <w:hyperlink w:anchor="_Toc118132888" w:history="1">
            <w:r w:rsidR="00A66F52">
              <w:rPr>
                <w:rStyle w:val="Hyperlink"/>
                <w:noProof/>
              </w:rPr>
              <w:t>6</w:t>
            </w:r>
            <w:r w:rsidR="00E63284" w:rsidRPr="00CF0D70">
              <w:rPr>
                <w:rStyle w:val="Hyperlink"/>
                <w:noProof/>
              </w:rPr>
              <w:t>.0</w:t>
            </w:r>
            <w:r w:rsidR="00E63284">
              <w:rPr>
                <w:rFonts w:eastAsiaTheme="minorEastAsia"/>
                <w:noProof/>
                <w:lang w:eastAsia="en-GB"/>
              </w:rPr>
              <w:tab/>
            </w:r>
            <w:r w:rsidR="00E63284" w:rsidRPr="00CF0D70">
              <w:rPr>
                <w:rStyle w:val="Hyperlink"/>
                <w:noProof/>
              </w:rPr>
              <w:t>Succession</w:t>
            </w:r>
            <w:r w:rsidR="00E63284">
              <w:rPr>
                <w:noProof/>
                <w:webHidden/>
              </w:rPr>
              <w:tab/>
            </w:r>
            <w:r w:rsidR="00E63284">
              <w:rPr>
                <w:noProof/>
                <w:webHidden/>
              </w:rPr>
              <w:fldChar w:fldCharType="begin"/>
            </w:r>
            <w:r w:rsidR="00E63284">
              <w:rPr>
                <w:noProof/>
                <w:webHidden/>
              </w:rPr>
              <w:instrText xml:space="preserve"> PAGEREF _Toc118132888 \h </w:instrText>
            </w:r>
            <w:r w:rsidR="00E63284">
              <w:rPr>
                <w:noProof/>
                <w:webHidden/>
              </w:rPr>
            </w:r>
            <w:r w:rsidR="00E63284">
              <w:rPr>
                <w:noProof/>
                <w:webHidden/>
              </w:rPr>
              <w:fldChar w:fldCharType="separate"/>
            </w:r>
            <w:r w:rsidR="00F85CB4">
              <w:rPr>
                <w:noProof/>
                <w:webHidden/>
              </w:rPr>
              <w:t>6</w:t>
            </w:r>
            <w:r w:rsidR="00E63284">
              <w:rPr>
                <w:noProof/>
                <w:webHidden/>
              </w:rPr>
              <w:fldChar w:fldCharType="end"/>
            </w:r>
          </w:hyperlink>
        </w:p>
        <w:p w14:paraId="7D8FF019" w14:textId="71A731FA" w:rsidR="00E63284" w:rsidRDefault="00DB33CB">
          <w:pPr>
            <w:pStyle w:val="TOC1"/>
            <w:tabs>
              <w:tab w:val="left" w:pos="660"/>
              <w:tab w:val="right" w:leader="dot" w:pos="9742"/>
            </w:tabs>
            <w:rPr>
              <w:rFonts w:eastAsiaTheme="minorEastAsia"/>
              <w:noProof/>
              <w:lang w:eastAsia="en-GB"/>
            </w:rPr>
          </w:pPr>
          <w:hyperlink w:anchor="_Toc118132903" w:history="1">
            <w:r w:rsidR="00A66F52">
              <w:rPr>
                <w:rStyle w:val="Hyperlink"/>
                <w:noProof/>
              </w:rPr>
              <w:t>7</w:t>
            </w:r>
            <w:r w:rsidR="00E63284" w:rsidRPr="00CF0D70">
              <w:rPr>
                <w:rStyle w:val="Hyperlink"/>
                <w:noProof/>
              </w:rPr>
              <w:t>.0</w:t>
            </w:r>
            <w:r w:rsidR="00E63284">
              <w:rPr>
                <w:rFonts w:eastAsiaTheme="minorEastAsia"/>
                <w:noProof/>
                <w:lang w:eastAsia="en-GB"/>
              </w:rPr>
              <w:tab/>
            </w:r>
            <w:r w:rsidR="00E63284" w:rsidRPr="00CF0D70">
              <w:rPr>
                <w:rStyle w:val="Hyperlink"/>
                <w:noProof/>
              </w:rPr>
              <w:t>Supporting Tenants</w:t>
            </w:r>
            <w:r w:rsidR="00E63284">
              <w:rPr>
                <w:noProof/>
                <w:webHidden/>
              </w:rPr>
              <w:tab/>
            </w:r>
            <w:r w:rsidR="00E63284">
              <w:rPr>
                <w:noProof/>
                <w:webHidden/>
              </w:rPr>
              <w:fldChar w:fldCharType="begin"/>
            </w:r>
            <w:r w:rsidR="00E63284">
              <w:rPr>
                <w:noProof/>
                <w:webHidden/>
              </w:rPr>
              <w:instrText xml:space="preserve"> PAGEREF _Toc118132903 \h </w:instrText>
            </w:r>
            <w:r w:rsidR="00E63284">
              <w:rPr>
                <w:noProof/>
                <w:webHidden/>
              </w:rPr>
            </w:r>
            <w:r w:rsidR="00E63284">
              <w:rPr>
                <w:noProof/>
                <w:webHidden/>
              </w:rPr>
              <w:fldChar w:fldCharType="separate"/>
            </w:r>
            <w:r w:rsidR="00F85CB4">
              <w:rPr>
                <w:noProof/>
                <w:webHidden/>
              </w:rPr>
              <w:t>8</w:t>
            </w:r>
            <w:r w:rsidR="00E63284">
              <w:rPr>
                <w:noProof/>
                <w:webHidden/>
              </w:rPr>
              <w:fldChar w:fldCharType="end"/>
            </w:r>
          </w:hyperlink>
        </w:p>
        <w:p w14:paraId="15FAF3EF" w14:textId="1E6F3B1D" w:rsidR="00E63284" w:rsidRDefault="00DB33CB">
          <w:pPr>
            <w:pStyle w:val="TOC1"/>
            <w:tabs>
              <w:tab w:val="left" w:pos="660"/>
              <w:tab w:val="right" w:leader="dot" w:pos="9742"/>
            </w:tabs>
            <w:rPr>
              <w:rFonts w:eastAsiaTheme="minorEastAsia"/>
              <w:noProof/>
              <w:lang w:eastAsia="en-GB"/>
            </w:rPr>
          </w:pPr>
          <w:hyperlink w:anchor="_Toc118132908" w:history="1">
            <w:r w:rsidR="00A66F52">
              <w:rPr>
                <w:rStyle w:val="Hyperlink"/>
                <w:noProof/>
              </w:rPr>
              <w:t>8</w:t>
            </w:r>
            <w:r w:rsidR="00E63284" w:rsidRPr="00CF0D70">
              <w:rPr>
                <w:rStyle w:val="Hyperlink"/>
                <w:noProof/>
              </w:rPr>
              <w:t>.0</w:t>
            </w:r>
            <w:r w:rsidR="00E63284">
              <w:rPr>
                <w:rFonts w:eastAsiaTheme="minorEastAsia"/>
                <w:noProof/>
                <w:lang w:eastAsia="en-GB"/>
              </w:rPr>
              <w:tab/>
            </w:r>
            <w:r w:rsidR="00E63284" w:rsidRPr="00CF0D70">
              <w:rPr>
                <w:rStyle w:val="Hyperlink"/>
                <w:noProof/>
              </w:rPr>
              <w:t>Performance and Monitoring</w:t>
            </w:r>
            <w:r w:rsidR="00E63284">
              <w:rPr>
                <w:noProof/>
                <w:webHidden/>
              </w:rPr>
              <w:tab/>
            </w:r>
            <w:r w:rsidR="00E63284">
              <w:rPr>
                <w:noProof/>
                <w:webHidden/>
              </w:rPr>
              <w:fldChar w:fldCharType="begin"/>
            </w:r>
            <w:r w:rsidR="00E63284">
              <w:rPr>
                <w:noProof/>
                <w:webHidden/>
              </w:rPr>
              <w:instrText xml:space="preserve"> PAGEREF _Toc118132908 \h </w:instrText>
            </w:r>
            <w:r w:rsidR="00E63284">
              <w:rPr>
                <w:noProof/>
                <w:webHidden/>
              </w:rPr>
            </w:r>
            <w:r w:rsidR="00E63284">
              <w:rPr>
                <w:noProof/>
                <w:webHidden/>
              </w:rPr>
              <w:fldChar w:fldCharType="separate"/>
            </w:r>
            <w:r w:rsidR="00F85CB4">
              <w:rPr>
                <w:noProof/>
                <w:webHidden/>
              </w:rPr>
              <w:t>8</w:t>
            </w:r>
            <w:r w:rsidR="00E63284">
              <w:rPr>
                <w:noProof/>
                <w:webHidden/>
              </w:rPr>
              <w:fldChar w:fldCharType="end"/>
            </w:r>
          </w:hyperlink>
        </w:p>
        <w:p w14:paraId="576CCD3F" w14:textId="7E99F6A8" w:rsidR="00E63284" w:rsidRDefault="00DB33CB">
          <w:pPr>
            <w:pStyle w:val="TOC1"/>
            <w:tabs>
              <w:tab w:val="left" w:pos="660"/>
              <w:tab w:val="right" w:leader="dot" w:pos="9742"/>
            </w:tabs>
            <w:rPr>
              <w:rFonts w:eastAsiaTheme="minorEastAsia"/>
              <w:noProof/>
              <w:lang w:eastAsia="en-GB"/>
            </w:rPr>
          </w:pPr>
          <w:hyperlink w:anchor="_Toc118132909" w:history="1">
            <w:r w:rsidR="00A66F52">
              <w:rPr>
                <w:rStyle w:val="Hyperlink"/>
                <w:noProof/>
              </w:rPr>
              <w:t>9</w:t>
            </w:r>
            <w:r w:rsidR="00E63284" w:rsidRPr="00CF0D70">
              <w:rPr>
                <w:rStyle w:val="Hyperlink"/>
                <w:noProof/>
              </w:rPr>
              <w:t>.0</w:t>
            </w:r>
            <w:r w:rsidR="00E63284">
              <w:rPr>
                <w:rFonts w:eastAsiaTheme="minorEastAsia"/>
                <w:noProof/>
                <w:lang w:eastAsia="en-GB"/>
              </w:rPr>
              <w:tab/>
            </w:r>
            <w:r w:rsidR="00E63284" w:rsidRPr="00CF0D70">
              <w:rPr>
                <w:rStyle w:val="Hyperlink"/>
                <w:noProof/>
              </w:rPr>
              <w:t>Roles and Responsibilities</w:t>
            </w:r>
            <w:r w:rsidR="00E63284">
              <w:rPr>
                <w:noProof/>
                <w:webHidden/>
              </w:rPr>
              <w:tab/>
            </w:r>
            <w:r w:rsidR="00E63284">
              <w:rPr>
                <w:noProof/>
                <w:webHidden/>
              </w:rPr>
              <w:fldChar w:fldCharType="begin"/>
            </w:r>
            <w:r w:rsidR="00E63284">
              <w:rPr>
                <w:noProof/>
                <w:webHidden/>
              </w:rPr>
              <w:instrText xml:space="preserve"> PAGEREF _Toc118132909 \h </w:instrText>
            </w:r>
            <w:r w:rsidR="00E63284">
              <w:rPr>
                <w:noProof/>
                <w:webHidden/>
              </w:rPr>
            </w:r>
            <w:r w:rsidR="00E63284">
              <w:rPr>
                <w:noProof/>
                <w:webHidden/>
              </w:rPr>
              <w:fldChar w:fldCharType="separate"/>
            </w:r>
            <w:r w:rsidR="00F85CB4">
              <w:rPr>
                <w:noProof/>
                <w:webHidden/>
              </w:rPr>
              <w:t>9</w:t>
            </w:r>
            <w:r w:rsidR="00E63284">
              <w:rPr>
                <w:noProof/>
                <w:webHidden/>
              </w:rPr>
              <w:fldChar w:fldCharType="end"/>
            </w:r>
          </w:hyperlink>
        </w:p>
        <w:p w14:paraId="040AD749" w14:textId="7293A5D5" w:rsidR="00E63284" w:rsidRDefault="00DB33CB">
          <w:pPr>
            <w:pStyle w:val="TOC1"/>
            <w:tabs>
              <w:tab w:val="left" w:pos="660"/>
              <w:tab w:val="right" w:leader="dot" w:pos="9742"/>
            </w:tabs>
            <w:rPr>
              <w:rFonts w:eastAsiaTheme="minorEastAsia"/>
              <w:noProof/>
              <w:lang w:eastAsia="en-GB"/>
            </w:rPr>
          </w:pPr>
          <w:hyperlink w:anchor="_Toc118132910" w:history="1">
            <w:r w:rsidR="00E63284" w:rsidRPr="00CF0D70">
              <w:rPr>
                <w:rStyle w:val="Hyperlink"/>
                <w:noProof/>
              </w:rPr>
              <w:t>1</w:t>
            </w:r>
            <w:r w:rsidR="00A66F52">
              <w:rPr>
                <w:rStyle w:val="Hyperlink"/>
                <w:noProof/>
              </w:rPr>
              <w:t>0</w:t>
            </w:r>
            <w:r w:rsidR="00E63284" w:rsidRPr="00CF0D70">
              <w:rPr>
                <w:rStyle w:val="Hyperlink"/>
                <w:noProof/>
              </w:rPr>
              <w:t>.0</w:t>
            </w:r>
            <w:r w:rsidR="00E63284">
              <w:rPr>
                <w:rFonts w:eastAsiaTheme="minorEastAsia"/>
                <w:noProof/>
                <w:lang w:eastAsia="en-GB"/>
              </w:rPr>
              <w:tab/>
            </w:r>
            <w:r w:rsidR="00E63284" w:rsidRPr="00CF0D70">
              <w:rPr>
                <w:rStyle w:val="Hyperlink"/>
                <w:noProof/>
              </w:rPr>
              <w:t>Sustainability Impact Assessment</w:t>
            </w:r>
            <w:r w:rsidR="00E63284">
              <w:rPr>
                <w:noProof/>
                <w:webHidden/>
              </w:rPr>
              <w:tab/>
            </w:r>
            <w:r w:rsidR="00E63284">
              <w:rPr>
                <w:noProof/>
                <w:webHidden/>
              </w:rPr>
              <w:fldChar w:fldCharType="begin"/>
            </w:r>
            <w:r w:rsidR="00E63284">
              <w:rPr>
                <w:noProof/>
                <w:webHidden/>
              </w:rPr>
              <w:instrText xml:space="preserve"> PAGEREF _Toc118132910 \h </w:instrText>
            </w:r>
            <w:r w:rsidR="00E63284">
              <w:rPr>
                <w:noProof/>
                <w:webHidden/>
              </w:rPr>
            </w:r>
            <w:r w:rsidR="00E63284">
              <w:rPr>
                <w:noProof/>
                <w:webHidden/>
              </w:rPr>
              <w:fldChar w:fldCharType="separate"/>
            </w:r>
            <w:r w:rsidR="00F85CB4">
              <w:rPr>
                <w:noProof/>
                <w:webHidden/>
              </w:rPr>
              <w:t>9</w:t>
            </w:r>
            <w:r w:rsidR="00E63284">
              <w:rPr>
                <w:noProof/>
                <w:webHidden/>
              </w:rPr>
              <w:fldChar w:fldCharType="end"/>
            </w:r>
          </w:hyperlink>
        </w:p>
        <w:p w14:paraId="2EF1C67D" w14:textId="45B01ED6" w:rsidR="00E63284" w:rsidRDefault="00DB33CB">
          <w:pPr>
            <w:pStyle w:val="TOC1"/>
            <w:tabs>
              <w:tab w:val="left" w:pos="660"/>
              <w:tab w:val="right" w:leader="dot" w:pos="9742"/>
            </w:tabs>
            <w:rPr>
              <w:rFonts w:eastAsiaTheme="minorEastAsia"/>
              <w:noProof/>
              <w:lang w:eastAsia="en-GB"/>
            </w:rPr>
          </w:pPr>
          <w:hyperlink w:anchor="_Toc118132911" w:history="1">
            <w:r w:rsidR="00E63284" w:rsidRPr="00CF0D70">
              <w:rPr>
                <w:rStyle w:val="Hyperlink"/>
                <w:noProof/>
              </w:rPr>
              <w:t>1</w:t>
            </w:r>
            <w:r w:rsidR="00A66F52">
              <w:rPr>
                <w:rStyle w:val="Hyperlink"/>
                <w:noProof/>
              </w:rPr>
              <w:t>1</w:t>
            </w:r>
            <w:r w:rsidR="00E63284" w:rsidRPr="00CF0D70">
              <w:rPr>
                <w:rStyle w:val="Hyperlink"/>
                <w:noProof/>
              </w:rPr>
              <w:t>.0</w:t>
            </w:r>
            <w:r w:rsidR="00E63284">
              <w:rPr>
                <w:rFonts w:eastAsiaTheme="minorEastAsia"/>
                <w:noProof/>
                <w:lang w:eastAsia="en-GB"/>
              </w:rPr>
              <w:tab/>
            </w:r>
            <w:r w:rsidR="00E63284" w:rsidRPr="00CF0D70">
              <w:rPr>
                <w:rStyle w:val="Hyperlink"/>
                <w:noProof/>
              </w:rPr>
              <w:t>Policy Review</w:t>
            </w:r>
            <w:r w:rsidR="00E63284">
              <w:rPr>
                <w:noProof/>
                <w:webHidden/>
              </w:rPr>
              <w:tab/>
            </w:r>
            <w:r w:rsidR="00E63284">
              <w:rPr>
                <w:noProof/>
                <w:webHidden/>
              </w:rPr>
              <w:fldChar w:fldCharType="begin"/>
            </w:r>
            <w:r w:rsidR="00E63284">
              <w:rPr>
                <w:noProof/>
                <w:webHidden/>
              </w:rPr>
              <w:instrText xml:space="preserve"> PAGEREF _Toc118132911 \h </w:instrText>
            </w:r>
            <w:r w:rsidR="00E63284">
              <w:rPr>
                <w:noProof/>
                <w:webHidden/>
              </w:rPr>
            </w:r>
            <w:r w:rsidR="00E63284">
              <w:rPr>
                <w:noProof/>
                <w:webHidden/>
              </w:rPr>
              <w:fldChar w:fldCharType="separate"/>
            </w:r>
            <w:r w:rsidR="00F85CB4">
              <w:rPr>
                <w:noProof/>
                <w:webHidden/>
              </w:rPr>
              <w:t>10</w:t>
            </w:r>
            <w:r w:rsidR="00E63284">
              <w:rPr>
                <w:noProof/>
                <w:webHidden/>
              </w:rPr>
              <w:fldChar w:fldCharType="end"/>
            </w:r>
          </w:hyperlink>
        </w:p>
        <w:p w14:paraId="0C588161" w14:textId="17B61BDD" w:rsidR="00E63284" w:rsidRDefault="00DB33CB">
          <w:pPr>
            <w:pStyle w:val="TOC1"/>
            <w:tabs>
              <w:tab w:val="left" w:pos="660"/>
              <w:tab w:val="right" w:leader="dot" w:pos="9742"/>
            </w:tabs>
            <w:rPr>
              <w:rFonts w:eastAsiaTheme="minorEastAsia"/>
              <w:noProof/>
              <w:lang w:eastAsia="en-GB"/>
            </w:rPr>
          </w:pPr>
          <w:hyperlink w:anchor="_Toc118132913" w:history="1">
            <w:r w:rsidR="00E63284" w:rsidRPr="00CF0D70">
              <w:rPr>
                <w:rStyle w:val="Hyperlink"/>
                <w:noProof/>
              </w:rPr>
              <w:t>1</w:t>
            </w:r>
            <w:r w:rsidR="00A66F52">
              <w:rPr>
                <w:rStyle w:val="Hyperlink"/>
                <w:noProof/>
              </w:rPr>
              <w:t>2</w:t>
            </w:r>
            <w:r w:rsidR="00E63284" w:rsidRPr="00CF0D70">
              <w:rPr>
                <w:rStyle w:val="Hyperlink"/>
                <w:noProof/>
              </w:rPr>
              <w:t>.0</w:t>
            </w:r>
            <w:r w:rsidR="00E63284">
              <w:rPr>
                <w:rFonts w:eastAsiaTheme="minorEastAsia"/>
                <w:noProof/>
                <w:lang w:eastAsia="en-GB"/>
              </w:rPr>
              <w:tab/>
            </w:r>
            <w:r w:rsidR="00E63284" w:rsidRPr="00CF0D70">
              <w:rPr>
                <w:rStyle w:val="Hyperlink"/>
                <w:noProof/>
              </w:rPr>
              <w:t>Associated Documentation</w:t>
            </w:r>
            <w:r w:rsidR="00E63284">
              <w:rPr>
                <w:noProof/>
                <w:webHidden/>
              </w:rPr>
              <w:tab/>
            </w:r>
            <w:r w:rsidR="00E63284">
              <w:rPr>
                <w:noProof/>
                <w:webHidden/>
              </w:rPr>
              <w:fldChar w:fldCharType="begin"/>
            </w:r>
            <w:r w:rsidR="00E63284">
              <w:rPr>
                <w:noProof/>
                <w:webHidden/>
              </w:rPr>
              <w:instrText xml:space="preserve"> PAGEREF _Toc118132913 \h </w:instrText>
            </w:r>
            <w:r w:rsidR="00E63284">
              <w:rPr>
                <w:noProof/>
                <w:webHidden/>
              </w:rPr>
            </w:r>
            <w:r w:rsidR="00E63284">
              <w:rPr>
                <w:noProof/>
                <w:webHidden/>
              </w:rPr>
              <w:fldChar w:fldCharType="separate"/>
            </w:r>
            <w:r w:rsidR="00F85CB4">
              <w:rPr>
                <w:noProof/>
                <w:webHidden/>
              </w:rPr>
              <w:t>10</w:t>
            </w:r>
            <w:r w:rsidR="00E63284">
              <w:rPr>
                <w:noProof/>
                <w:webHidden/>
              </w:rPr>
              <w:fldChar w:fldCharType="end"/>
            </w:r>
          </w:hyperlink>
        </w:p>
        <w:p w14:paraId="3A682328" w14:textId="77777777" w:rsidR="007357FE" w:rsidRDefault="007357FE" w:rsidP="007546FB">
          <w:pPr>
            <w:spacing w:before="120" w:after="120" w:line="240" w:lineRule="auto"/>
            <w:jc w:val="both"/>
            <w:rPr>
              <w:noProof/>
            </w:rPr>
          </w:pPr>
          <w:r>
            <w:rPr>
              <w:b/>
              <w:bCs/>
              <w:noProof/>
            </w:rPr>
            <w:fldChar w:fldCharType="end"/>
          </w:r>
        </w:p>
      </w:sdtContent>
    </w:sdt>
    <w:p w14:paraId="481982DB" w14:textId="77777777" w:rsidR="00545E89" w:rsidRDefault="00545E89" w:rsidP="007546FB">
      <w:pPr>
        <w:spacing w:before="100" w:beforeAutospacing="1" w:after="100" w:afterAutospacing="1"/>
        <w:jc w:val="both"/>
        <w:rPr>
          <w:noProof/>
        </w:rPr>
      </w:pPr>
      <w:r>
        <w:rPr>
          <w:noProof/>
        </w:rPr>
        <w:br w:type="page"/>
      </w:r>
    </w:p>
    <w:p w14:paraId="15BDF6C9" w14:textId="77777777" w:rsidR="00F66AAD" w:rsidRDefault="00876DB0" w:rsidP="00E63284">
      <w:pPr>
        <w:pStyle w:val="Heading1"/>
        <w:numPr>
          <w:ilvl w:val="0"/>
          <w:numId w:val="1"/>
        </w:numPr>
        <w:spacing w:before="0"/>
        <w:jc w:val="both"/>
      </w:pPr>
      <w:bookmarkStart w:id="7" w:name="_Toc81396380"/>
      <w:bookmarkStart w:id="8" w:name="_Toc118132813"/>
      <w:bookmarkEnd w:id="7"/>
      <w:r>
        <w:lastRenderedPageBreak/>
        <w:t>Introduction</w:t>
      </w:r>
      <w:bookmarkStart w:id="9" w:name="_Toc52195329"/>
      <w:bookmarkEnd w:id="6"/>
      <w:bookmarkEnd w:id="8"/>
    </w:p>
    <w:p w14:paraId="33B12DB9" w14:textId="77777777" w:rsidR="00F66AAD" w:rsidRPr="00F66AAD" w:rsidRDefault="00F66AAD" w:rsidP="00E63284">
      <w:pPr>
        <w:spacing w:after="0"/>
      </w:pPr>
    </w:p>
    <w:p w14:paraId="2F33EE98" w14:textId="77777777" w:rsidR="00F66AAD" w:rsidRPr="00F66AAD" w:rsidRDefault="00F66AAD" w:rsidP="00F66AAD">
      <w:pPr>
        <w:pStyle w:val="Heading1"/>
        <w:numPr>
          <w:ilvl w:val="1"/>
          <w:numId w:val="1"/>
        </w:numPr>
        <w:spacing w:before="0"/>
        <w:ind w:left="567"/>
        <w:jc w:val="both"/>
      </w:pPr>
      <w:bookmarkStart w:id="10" w:name="_Toc118132473"/>
      <w:bookmarkStart w:id="11" w:name="_Toc118132581"/>
      <w:bookmarkStart w:id="12" w:name="_Toc118132814"/>
      <w:r w:rsidRPr="00F66AAD">
        <w:rPr>
          <w:rFonts w:asciiTheme="minorHAnsi" w:hAnsiTheme="minorHAnsi" w:cstheme="minorBidi"/>
          <w:b w:val="0"/>
          <w:bCs w:val="0"/>
          <w:color w:val="000000" w:themeColor="text1"/>
          <w:sz w:val="24"/>
          <w:szCs w:val="24"/>
        </w:rPr>
        <w:t xml:space="preserve">The Localism Act 2011 sought to expand the use of fixed term tenancies in the affordable housing sector in England. As the range of tenancy options increased, the Localism Act 2011 required local housing authorities in England to prepare and publish a </w:t>
      </w:r>
      <w:r w:rsidR="00275994">
        <w:rPr>
          <w:rFonts w:asciiTheme="minorHAnsi" w:hAnsiTheme="minorHAnsi" w:cstheme="minorBidi"/>
          <w:b w:val="0"/>
          <w:bCs w:val="0"/>
          <w:color w:val="000000" w:themeColor="text1"/>
          <w:sz w:val="24"/>
          <w:szCs w:val="24"/>
        </w:rPr>
        <w:t>T</w:t>
      </w:r>
      <w:r w:rsidRPr="00F66AAD">
        <w:rPr>
          <w:rFonts w:asciiTheme="minorHAnsi" w:hAnsiTheme="minorHAnsi" w:cstheme="minorBidi"/>
          <w:b w:val="0"/>
          <w:bCs w:val="0"/>
          <w:color w:val="000000" w:themeColor="text1"/>
          <w:sz w:val="24"/>
          <w:szCs w:val="24"/>
        </w:rPr>
        <w:t xml:space="preserve">enancy </w:t>
      </w:r>
      <w:r w:rsidR="00275994">
        <w:rPr>
          <w:rFonts w:asciiTheme="minorHAnsi" w:hAnsiTheme="minorHAnsi" w:cstheme="minorBidi"/>
          <w:b w:val="0"/>
          <w:bCs w:val="0"/>
          <w:color w:val="000000" w:themeColor="text1"/>
          <w:sz w:val="24"/>
          <w:szCs w:val="24"/>
        </w:rPr>
        <w:t>S</w:t>
      </w:r>
      <w:r w:rsidRPr="00F66AAD">
        <w:rPr>
          <w:rFonts w:asciiTheme="minorHAnsi" w:hAnsiTheme="minorHAnsi" w:cstheme="minorBidi"/>
          <w:b w:val="0"/>
          <w:bCs w:val="0"/>
          <w:color w:val="000000" w:themeColor="text1"/>
          <w:sz w:val="24"/>
          <w:szCs w:val="24"/>
        </w:rPr>
        <w:t>trategy</w:t>
      </w:r>
      <w:r w:rsidR="00275994">
        <w:rPr>
          <w:rFonts w:asciiTheme="minorHAnsi" w:hAnsiTheme="minorHAnsi" w:cstheme="minorBidi"/>
          <w:b w:val="0"/>
          <w:bCs w:val="0"/>
          <w:color w:val="000000" w:themeColor="text1"/>
          <w:sz w:val="24"/>
          <w:szCs w:val="24"/>
        </w:rPr>
        <w:t xml:space="preserve"> (“Tenancy Strategy”)</w:t>
      </w:r>
      <w:r w:rsidRPr="00F66AAD">
        <w:rPr>
          <w:rFonts w:asciiTheme="minorHAnsi" w:hAnsiTheme="minorHAnsi" w:cstheme="minorBidi"/>
          <w:b w:val="0"/>
          <w:bCs w:val="0"/>
          <w:color w:val="000000" w:themeColor="text1"/>
          <w:sz w:val="24"/>
          <w:szCs w:val="24"/>
        </w:rPr>
        <w:t xml:space="preserve"> setting out the matters to which the </w:t>
      </w:r>
      <w:r w:rsidR="00275994">
        <w:rPr>
          <w:rFonts w:asciiTheme="minorHAnsi" w:hAnsiTheme="minorHAnsi" w:cstheme="minorBidi"/>
          <w:b w:val="0"/>
          <w:bCs w:val="0"/>
          <w:color w:val="000000" w:themeColor="text1"/>
          <w:sz w:val="24"/>
          <w:szCs w:val="24"/>
        </w:rPr>
        <w:t>R</w:t>
      </w:r>
      <w:r w:rsidRPr="00F66AAD">
        <w:rPr>
          <w:rFonts w:asciiTheme="minorHAnsi" w:hAnsiTheme="minorHAnsi" w:cstheme="minorBidi"/>
          <w:b w:val="0"/>
          <w:bCs w:val="0"/>
          <w:color w:val="000000" w:themeColor="text1"/>
          <w:sz w:val="24"/>
          <w:szCs w:val="24"/>
        </w:rPr>
        <w:t xml:space="preserve">egistered </w:t>
      </w:r>
      <w:r w:rsidR="00275994">
        <w:rPr>
          <w:rFonts w:asciiTheme="minorHAnsi" w:hAnsiTheme="minorHAnsi" w:cstheme="minorBidi"/>
          <w:b w:val="0"/>
          <w:bCs w:val="0"/>
          <w:color w:val="000000" w:themeColor="text1"/>
          <w:sz w:val="24"/>
          <w:szCs w:val="24"/>
        </w:rPr>
        <w:t>P</w:t>
      </w:r>
      <w:r w:rsidRPr="00F66AAD">
        <w:rPr>
          <w:rFonts w:asciiTheme="minorHAnsi" w:hAnsiTheme="minorHAnsi" w:cstheme="minorBidi"/>
          <w:b w:val="0"/>
          <w:bCs w:val="0"/>
          <w:color w:val="000000" w:themeColor="text1"/>
          <w:sz w:val="24"/>
          <w:szCs w:val="24"/>
        </w:rPr>
        <w:t xml:space="preserve">roviders </w:t>
      </w:r>
      <w:r w:rsidR="00275994">
        <w:rPr>
          <w:rFonts w:asciiTheme="minorHAnsi" w:hAnsiTheme="minorHAnsi" w:cstheme="minorBidi"/>
          <w:b w:val="0"/>
          <w:bCs w:val="0"/>
          <w:color w:val="000000" w:themeColor="text1"/>
          <w:sz w:val="24"/>
          <w:szCs w:val="24"/>
        </w:rPr>
        <w:t xml:space="preserve">(“Registered Providers”) </w:t>
      </w:r>
      <w:r w:rsidRPr="00F66AAD">
        <w:rPr>
          <w:rFonts w:asciiTheme="minorHAnsi" w:hAnsiTheme="minorHAnsi" w:cstheme="minorBidi"/>
          <w:b w:val="0"/>
          <w:bCs w:val="0"/>
          <w:color w:val="000000" w:themeColor="text1"/>
          <w:sz w:val="24"/>
          <w:szCs w:val="24"/>
        </w:rPr>
        <w:t xml:space="preserve">of social housing </w:t>
      </w:r>
      <w:r w:rsidR="005A4AA7">
        <w:rPr>
          <w:rFonts w:asciiTheme="minorHAnsi" w:hAnsiTheme="minorHAnsi" w:cstheme="minorBidi"/>
          <w:b w:val="0"/>
          <w:bCs w:val="0"/>
          <w:color w:val="000000" w:themeColor="text1"/>
          <w:sz w:val="24"/>
          <w:szCs w:val="24"/>
        </w:rPr>
        <w:t xml:space="preserve">(including the Council as provider) </w:t>
      </w:r>
      <w:r w:rsidRPr="00F66AAD">
        <w:rPr>
          <w:rFonts w:asciiTheme="minorHAnsi" w:hAnsiTheme="minorHAnsi" w:cstheme="minorBidi"/>
          <w:b w:val="0"/>
          <w:bCs w:val="0"/>
          <w:color w:val="000000" w:themeColor="text1"/>
          <w:sz w:val="24"/>
          <w:szCs w:val="24"/>
        </w:rPr>
        <w:t xml:space="preserve">for its </w:t>
      </w:r>
      <w:r w:rsidR="00275994">
        <w:rPr>
          <w:rFonts w:asciiTheme="minorHAnsi" w:hAnsiTheme="minorHAnsi" w:cstheme="minorBidi"/>
          <w:b w:val="0"/>
          <w:bCs w:val="0"/>
          <w:color w:val="000000" w:themeColor="text1"/>
          <w:sz w:val="24"/>
          <w:szCs w:val="24"/>
        </w:rPr>
        <w:t>D</w:t>
      </w:r>
      <w:r w:rsidRPr="00F66AAD">
        <w:rPr>
          <w:rFonts w:asciiTheme="minorHAnsi" w:hAnsiTheme="minorHAnsi" w:cstheme="minorBidi"/>
          <w:b w:val="0"/>
          <w:bCs w:val="0"/>
          <w:color w:val="000000" w:themeColor="text1"/>
          <w:sz w:val="24"/>
          <w:szCs w:val="24"/>
        </w:rPr>
        <w:t>istrict are to have regard of in formulating policies to:</w:t>
      </w:r>
      <w:bookmarkEnd w:id="10"/>
      <w:bookmarkEnd w:id="11"/>
      <w:bookmarkEnd w:id="12"/>
    </w:p>
    <w:p w14:paraId="765515A2" w14:textId="77777777" w:rsidR="00F66AAD" w:rsidRDefault="00F66AAD" w:rsidP="00F66AAD">
      <w:pPr>
        <w:spacing w:after="0"/>
        <w:ind w:left="567"/>
        <w:jc w:val="both"/>
      </w:pPr>
    </w:p>
    <w:p w14:paraId="392BCE94" w14:textId="77777777" w:rsidR="00F66AAD" w:rsidRPr="001415AF" w:rsidRDefault="00F66AAD" w:rsidP="00947519">
      <w:pPr>
        <w:pStyle w:val="Default"/>
        <w:numPr>
          <w:ilvl w:val="0"/>
          <w:numId w:val="9"/>
        </w:numPr>
        <w:ind w:left="851" w:hanging="283"/>
        <w:jc w:val="both"/>
        <w:rPr>
          <w:rFonts w:asciiTheme="minorHAnsi" w:hAnsiTheme="minorHAnsi" w:cstheme="minorHAnsi"/>
        </w:rPr>
      </w:pPr>
      <w:r w:rsidRPr="001415AF">
        <w:rPr>
          <w:rFonts w:asciiTheme="minorHAnsi" w:hAnsiTheme="minorHAnsi" w:cstheme="minorHAnsi"/>
        </w:rPr>
        <w:t xml:space="preserve">the type of tenancies they grant </w:t>
      </w:r>
    </w:p>
    <w:p w14:paraId="60A0DECD" w14:textId="77777777" w:rsidR="00F66AAD" w:rsidRPr="001415AF" w:rsidRDefault="00F66AAD" w:rsidP="00947519">
      <w:pPr>
        <w:pStyle w:val="Default"/>
        <w:numPr>
          <w:ilvl w:val="0"/>
          <w:numId w:val="9"/>
        </w:numPr>
        <w:ind w:left="851" w:hanging="283"/>
        <w:jc w:val="both"/>
        <w:rPr>
          <w:rFonts w:asciiTheme="minorHAnsi" w:hAnsiTheme="minorHAnsi" w:cstheme="minorHAnsi"/>
        </w:rPr>
      </w:pPr>
      <w:r w:rsidRPr="001415AF">
        <w:rPr>
          <w:rFonts w:asciiTheme="minorHAnsi" w:hAnsiTheme="minorHAnsi" w:cstheme="minorHAnsi"/>
        </w:rPr>
        <w:t xml:space="preserve">the circumstances in which they will grant a tenancy of a particular kind </w:t>
      </w:r>
    </w:p>
    <w:p w14:paraId="169052EA" w14:textId="77777777" w:rsidR="00F66AAD" w:rsidRPr="001415AF" w:rsidRDefault="00F66AAD" w:rsidP="00947519">
      <w:pPr>
        <w:pStyle w:val="Default"/>
        <w:numPr>
          <w:ilvl w:val="0"/>
          <w:numId w:val="9"/>
        </w:numPr>
        <w:ind w:left="851" w:hanging="283"/>
        <w:jc w:val="both"/>
        <w:rPr>
          <w:rFonts w:asciiTheme="minorHAnsi" w:hAnsiTheme="minorHAnsi" w:cstheme="minorHAnsi"/>
        </w:rPr>
      </w:pPr>
      <w:r w:rsidRPr="001415AF">
        <w:rPr>
          <w:rFonts w:asciiTheme="minorHAnsi" w:hAnsiTheme="minorHAnsi" w:cstheme="minorHAnsi"/>
        </w:rPr>
        <w:t xml:space="preserve">where they grant tenancies for a fixed period </w:t>
      </w:r>
    </w:p>
    <w:p w14:paraId="39C998D3" w14:textId="77777777" w:rsidR="006C6442" w:rsidRDefault="00F66AAD" w:rsidP="00947519">
      <w:pPr>
        <w:pStyle w:val="Default"/>
        <w:numPr>
          <w:ilvl w:val="0"/>
          <w:numId w:val="9"/>
        </w:numPr>
        <w:ind w:left="851" w:hanging="283"/>
        <w:jc w:val="both"/>
        <w:rPr>
          <w:rFonts w:asciiTheme="minorHAnsi" w:hAnsiTheme="minorHAnsi" w:cstheme="minorHAnsi"/>
        </w:rPr>
      </w:pPr>
      <w:r w:rsidRPr="001415AF">
        <w:rPr>
          <w:rFonts w:asciiTheme="minorHAnsi" w:hAnsiTheme="minorHAnsi" w:cstheme="minorHAnsi"/>
        </w:rPr>
        <w:t xml:space="preserve">the circumstances in which they will grant a further tenancy towards the end of an existing tenancy </w:t>
      </w:r>
    </w:p>
    <w:p w14:paraId="05F8AAE0" w14:textId="77777777" w:rsidR="006C6442" w:rsidRDefault="006C6442" w:rsidP="00E63284">
      <w:pPr>
        <w:pStyle w:val="Default"/>
        <w:ind w:left="851"/>
        <w:jc w:val="both"/>
        <w:rPr>
          <w:rFonts w:asciiTheme="minorHAnsi" w:hAnsiTheme="minorHAnsi" w:cstheme="minorHAnsi"/>
        </w:rPr>
      </w:pPr>
    </w:p>
    <w:p w14:paraId="2FC00D25" w14:textId="6B0903BA" w:rsidR="006C6442" w:rsidRDefault="006C6442" w:rsidP="006C6442">
      <w:pPr>
        <w:pStyle w:val="Default"/>
        <w:numPr>
          <w:ilvl w:val="1"/>
          <w:numId w:val="1"/>
        </w:numPr>
        <w:ind w:left="709" w:hanging="709"/>
        <w:jc w:val="both"/>
        <w:rPr>
          <w:rFonts w:asciiTheme="minorHAnsi" w:hAnsiTheme="minorHAnsi" w:cstheme="minorHAnsi"/>
        </w:rPr>
      </w:pPr>
      <w:r w:rsidRPr="006C6442">
        <w:rPr>
          <w:rFonts w:asciiTheme="minorHAnsi" w:hAnsiTheme="minorHAnsi" w:cstheme="minorHAnsi"/>
        </w:rPr>
        <w:t xml:space="preserve">Since the introduction of the Localism Act 2011 </w:t>
      </w:r>
      <w:r w:rsidR="004C571E">
        <w:rPr>
          <w:rFonts w:asciiTheme="minorHAnsi" w:hAnsiTheme="minorHAnsi" w:cstheme="minorHAnsi"/>
        </w:rPr>
        <w:t>new</w:t>
      </w:r>
      <w:r w:rsidRPr="006C6442">
        <w:rPr>
          <w:rFonts w:asciiTheme="minorHAnsi" w:hAnsiTheme="minorHAnsi" w:cstheme="minorHAnsi"/>
        </w:rPr>
        <w:t xml:space="preserve"> legislation ha</w:t>
      </w:r>
      <w:r w:rsidR="004C571E">
        <w:rPr>
          <w:rFonts w:asciiTheme="minorHAnsi" w:hAnsiTheme="minorHAnsi" w:cstheme="minorHAnsi"/>
        </w:rPr>
        <w:t>s</w:t>
      </w:r>
      <w:r w:rsidRPr="006C6442">
        <w:rPr>
          <w:rFonts w:asciiTheme="minorHAnsi" w:hAnsiTheme="minorHAnsi" w:cstheme="minorHAnsi"/>
        </w:rPr>
        <w:t xml:space="preserve"> been enacted that impact</w:t>
      </w:r>
      <w:r w:rsidR="004C571E">
        <w:rPr>
          <w:rFonts w:asciiTheme="minorHAnsi" w:hAnsiTheme="minorHAnsi" w:cstheme="minorHAnsi"/>
        </w:rPr>
        <w:t>s</w:t>
      </w:r>
      <w:r w:rsidRPr="006C6442">
        <w:rPr>
          <w:rFonts w:asciiTheme="minorHAnsi" w:hAnsiTheme="minorHAnsi" w:cstheme="minorHAnsi"/>
        </w:rPr>
        <w:t xml:space="preserve"> on the type</w:t>
      </w:r>
      <w:r>
        <w:rPr>
          <w:rFonts w:asciiTheme="minorHAnsi" w:hAnsiTheme="minorHAnsi" w:cstheme="minorHAnsi"/>
        </w:rPr>
        <w:t>s</w:t>
      </w:r>
      <w:r w:rsidRPr="006C6442">
        <w:rPr>
          <w:rFonts w:asciiTheme="minorHAnsi" w:hAnsiTheme="minorHAnsi" w:cstheme="minorHAnsi"/>
        </w:rPr>
        <w:t xml:space="preserve"> of tenanc</w:t>
      </w:r>
      <w:r>
        <w:rPr>
          <w:rFonts w:asciiTheme="minorHAnsi" w:hAnsiTheme="minorHAnsi" w:cstheme="minorHAnsi"/>
        </w:rPr>
        <w:t>ies</w:t>
      </w:r>
      <w:r w:rsidRPr="006C6442">
        <w:rPr>
          <w:rFonts w:asciiTheme="minorHAnsi" w:hAnsiTheme="minorHAnsi" w:cstheme="minorHAnsi"/>
        </w:rPr>
        <w:t xml:space="preserve"> that </w:t>
      </w:r>
      <w:r>
        <w:rPr>
          <w:rFonts w:asciiTheme="minorHAnsi" w:hAnsiTheme="minorHAnsi" w:cstheme="minorHAnsi"/>
        </w:rPr>
        <w:t>should</w:t>
      </w:r>
      <w:r w:rsidRPr="006C6442">
        <w:rPr>
          <w:rFonts w:asciiTheme="minorHAnsi" w:hAnsiTheme="minorHAnsi" w:cstheme="minorHAnsi"/>
        </w:rPr>
        <w:t xml:space="preserve"> be offered by </w:t>
      </w:r>
      <w:r w:rsidR="00275994">
        <w:rPr>
          <w:rFonts w:asciiTheme="minorHAnsi" w:hAnsiTheme="minorHAnsi" w:cstheme="minorHAnsi"/>
        </w:rPr>
        <w:t>L</w:t>
      </w:r>
      <w:r w:rsidRPr="006C6442">
        <w:rPr>
          <w:rFonts w:asciiTheme="minorHAnsi" w:hAnsiTheme="minorHAnsi" w:cstheme="minorHAnsi"/>
        </w:rPr>
        <w:t xml:space="preserve">ocal </w:t>
      </w:r>
      <w:r w:rsidR="00275994">
        <w:rPr>
          <w:rFonts w:asciiTheme="minorHAnsi" w:hAnsiTheme="minorHAnsi" w:cstheme="minorHAnsi"/>
        </w:rPr>
        <w:t>A</w:t>
      </w:r>
      <w:r w:rsidRPr="006C6442">
        <w:rPr>
          <w:rFonts w:asciiTheme="minorHAnsi" w:hAnsiTheme="minorHAnsi" w:cstheme="minorHAnsi"/>
        </w:rPr>
        <w:t xml:space="preserve">uthorities and </w:t>
      </w:r>
      <w:r w:rsidR="00275994">
        <w:rPr>
          <w:rFonts w:asciiTheme="minorHAnsi" w:hAnsiTheme="minorHAnsi" w:cstheme="minorHAnsi"/>
        </w:rPr>
        <w:t>R</w:t>
      </w:r>
      <w:r w:rsidRPr="006C6442">
        <w:rPr>
          <w:rFonts w:asciiTheme="minorHAnsi" w:hAnsiTheme="minorHAnsi" w:cstheme="minorHAnsi"/>
        </w:rPr>
        <w:t xml:space="preserve">egistered </w:t>
      </w:r>
      <w:r w:rsidR="00275994">
        <w:rPr>
          <w:rFonts w:asciiTheme="minorHAnsi" w:hAnsiTheme="minorHAnsi" w:cstheme="minorHAnsi"/>
        </w:rPr>
        <w:t>P</w:t>
      </w:r>
      <w:r w:rsidRPr="006C6442">
        <w:rPr>
          <w:rFonts w:asciiTheme="minorHAnsi" w:hAnsiTheme="minorHAnsi" w:cstheme="minorHAnsi"/>
        </w:rPr>
        <w:t>roviders</w:t>
      </w:r>
      <w:r w:rsidR="004C571E">
        <w:rPr>
          <w:rFonts w:asciiTheme="minorHAnsi" w:hAnsiTheme="minorHAnsi" w:cstheme="minorHAnsi"/>
        </w:rPr>
        <w:t>, namely</w:t>
      </w:r>
      <w:r w:rsidR="00A66F52">
        <w:rPr>
          <w:rFonts w:asciiTheme="minorHAnsi" w:hAnsiTheme="minorHAnsi" w:cstheme="minorHAnsi"/>
        </w:rPr>
        <w:t>:</w:t>
      </w:r>
    </w:p>
    <w:p w14:paraId="75C52000" w14:textId="77777777" w:rsidR="00275994" w:rsidRDefault="00275994" w:rsidP="00275994">
      <w:pPr>
        <w:pStyle w:val="Default"/>
        <w:ind w:left="709"/>
        <w:jc w:val="both"/>
        <w:rPr>
          <w:rFonts w:asciiTheme="minorHAnsi" w:hAnsiTheme="minorHAnsi" w:cstheme="minorHAnsi"/>
        </w:rPr>
      </w:pPr>
    </w:p>
    <w:p w14:paraId="26699EDB" w14:textId="77777777" w:rsidR="004C571E" w:rsidRDefault="004C571E" w:rsidP="00947519">
      <w:pPr>
        <w:pStyle w:val="Default"/>
        <w:numPr>
          <w:ilvl w:val="0"/>
          <w:numId w:val="23"/>
        </w:numPr>
        <w:jc w:val="both"/>
        <w:rPr>
          <w:rFonts w:asciiTheme="minorHAnsi" w:hAnsiTheme="minorHAnsi" w:cstheme="minorHAnsi"/>
        </w:rPr>
      </w:pPr>
      <w:r>
        <w:rPr>
          <w:rFonts w:asciiTheme="minorHAnsi" w:hAnsiTheme="minorHAnsi" w:cstheme="minorHAnsi"/>
        </w:rPr>
        <w:t>The Housing &amp; Planning Act 2016</w:t>
      </w:r>
    </w:p>
    <w:p w14:paraId="3CFFFEF7" w14:textId="77777777" w:rsidR="004C571E" w:rsidRDefault="004C571E" w:rsidP="00947519">
      <w:pPr>
        <w:pStyle w:val="Default"/>
        <w:numPr>
          <w:ilvl w:val="0"/>
          <w:numId w:val="23"/>
        </w:numPr>
        <w:jc w:val="both"/>
        <w:rPr>
          <w:rFonts w:asciiTheme="minorHAnsi" w:hAnsiTheme="minorHAnsi" w:cstheme="minorHAnsi"/>
        </w:rPr>
      </w:pPr>
      <w:r>
        <w:rPr>
          <w:rFonts w:asciiTheme="minorHAnsi" w:hAnsiTheme="minorHAnsi" w:cstheme="minorHAnsi"/>
        </w:rPr>
        <w:t>The Homelessness Reduction Act 2017</w:t>
      </w:r>
    </w:p>
    <w:p w14:paraId="43E5278A" w14:textId="77777777" w:rsidR="00A317E3" w:rsidRPr="006C6442" w:rsidRDefault="00A317E3" w:rsidP="00947519">
      <w:pPr>
        <w:pStyle w:val="Default"/>
        <w:numPr>
          <w:ilvl w:val="0"/>
          <w:numId w:val="23"/>
        </w:numPr>
        <w:jc w:val="both"/>
        <w:rPr>
          <w:rFonts w:asciiTheme="minorHAnsi" w:hAnsiTheme="minorHAnsi" w:cstheme="minorHAnsi"/>
        </w:rPr>
      </w:pPr>
      <w:r>
        <w:rPr>
          <w:rFonts w:asciiTheme="minorHAnsi" w:hAnsiTheme="minorHAnsi" w:cstheme="minorHAnsi"/>
        </w:rPr>
        <w:t>The Secure Tenancies (Victims of Domestic Abuse) Act 2018</w:t>
      </w:r>
    </w:p>
    <w:p w14:paraId="492AC2DB" w14:textId="77777777" w:rsidR="006C6442" w:rsidRPr="00A317E3" w:rsidRDefault="006C6442" w:rsidP="00A317E3">
      <w:pPr>
        <w:widowControl w:val="0"/>
        <w:tabs>
          <w:tab w:val="left" w:pos="940"/>
          <w:tab w:val="left" w:pos="941"/>
        </w:tabs>
        <w:autoSpaceDE w:val="0"/>
        <w:autoSpaceDN w:val="0"/>
        <w:spacing w:after="0" w:line="240" w:lineRule="auto"/>
        <w:jc w:val="both"/>
        <w:rPr>
          <w:sz w:val="24"/>
        </w:rPr>
      </w:pPr>
    </w:p>
    <w:p w14:paraId="088230B7" w14:textId="7E468CE4" w:rsidR="00953E72" w:rsidRDefault="00F62E26" w:rsidP="00A46A3A">
      <w:pPr>
        <w:pStyle w:val="ListParagraph"/>
        <w:widowControl w:val="0"/>
        <w:numPr>
          <w:ilvl w:val="1"/>
          <w:numId w:val="1"/>
        </w:numPr>
        <w:tabs>
          <w:tab w:val="left" w:pos="940"/>
          <w:tab w:val="left" w:pos="941"/>
        </w:tabs>
        <w:autoSpaceDE w:val="0"/>
        <w:autoSpaceDN w:val="0"/>
        <w:spacing w:after="0" w:line="240" w:lineRule="auto"/>
        <w:ind w:left="567" w:hanging="567"/>
        <w:contextualSpacing w:val="0"/>
        <w:jc w:val="both"/>
        <w:rPr>
          <w:sz w:val="24"/>
        </w:rPr>
      </w:pPr>
      <w:r>
        <w:rPr>
          <w:sz w:val="24"/>
        </w:rPr>
        <w:t xml:space="preserve">The Tenancy </w:t>
      </w:r>
      <w:r w:rsidR="005A4AA7">
        <w:rPr>
          <w:sz w:val="24"/>
        </w:rPr>
        <w:t xml:space="preserve">Strategy </w:t>
      </w:r>
      <w:r>
        <w:rPr>
          <w:sz w:val="24"/>
        </w:rPr>
        <w:t xml:space="preserve">2023 is based on </w:t>
      </w:r>
      <w:r w:rsidR="00953E72">
        <w:rPr>
          <w:sz w:val="24"/>
        </w:rPr>
        <w:t>The Localism Act 2011</w:t>
      </w:r>
      <w:r w:rsidR="008A169D">
        <w:rPr>
          <w:sz w:val="24"/>
        </w:rPr>
        <w:t xml:space="preserve"> and the new legislation as described in 2.2 above to</w:t>
      </w:r>
      <w:r w:rsidR="00953E72">
        <w:rPr>
          <w:sz w:val="24"/>
        </w:rPr>
        <w:t xml:space="preserve"> allow affordable </w:t>
      </w:r>
      <w:r w:rsidR="00275994">
        <w:rPr>
          <w:sz w:val="24"/>
        </w:rPr>
        <w:t>Registered P</w:t>
      </w:r>
      <w:r w:rsidR="00953E72">
        <w:rPr>
          <w:sz w:val="24"/>
        </w:rPr>
        <w:t>roviders more freedom</w:t>
      </w:r>
      <w:r w:rsidR="00953E72">
        <w:rPr>
          <w:spacing w:val="-13"/>
          <w:sz w:val="24"/>
        </w:rPr>
        <w:t xml:space="preserve"> </w:t>
      </w:r>
      <w:r w:rsidR="00953E72">
        <w:rPr>
          <w:sz w:val="24"/>
        </w:rPr>
        <w:t>to:</w:t>
      </w:r>
    </w:p>
    <w:p w14:paraId="7748689B" w14:textId="77777777" w:rsidR="00A66F52" w:rsidRDefault="00A66F52" w:rsidP="00A66F52">
      <w:pPr>
        <w:pStyle w:val="ListParagraph"/>
        <w:widowControl w:val="0"/>
        <w:tabs>
          <w:tab w:val="left" w:pos="940"/>
          <w:tab w:val="left" w:pos="941"/>
        </w:tabs>
        <w:autoSpaceDE w:val="0"/>
        <w:autoSpaceDN w:val="0"/>
        <w:spacing w:after="0" w:line="240" w:lineRule="auto"/>
        <w:ind w:left="567"/>
        <w:contextualSpacing w:val="0"/>
        <w:jc w:val="both"/>
        <w:rPr>
          <w:sz w:val="24"/>
        </w:rPr>
      </w:pPr>
    </w:p>
    <w:p w14:paraId="05939834" w14:textId="77777777" w:rsidR="008A169D" w:rsidRDefault="008A169D" w:rsidP="00947519">
      <w:pPr>
        <w:pStyle w:val="ListParagraph"/>
        <w:widowControl w:val="0"/>
        <w:numPr>
          <w:ilvl w:val="2"/>
          <w:numId w:val="7"/>
        </w:numPr>
        <w:tabs>
          <w:tab w:val="left" w:pos="1134"/>
        </w:tabs>
        <w:autoSpaceDE w:val="0"/>
        <w:autoSpaceDN w:val="0"/>
        <w:spacing w:after="0" w:line="240" w:lineRule="auto"/>
        <w:ind w:left="993" w:right="226"/>
        <w:contextualSpacing w:val="0"/>
        <w:jc w:val="both"/>
        <w:rPr>
          <w:sz w:val="24"/>
        </w:rPr>
      </w:pPr>
      <w:r>
        <w:rPr>
          <w:sz w:val="24"/>
        </w:rPr>
        <w:t>Continue to grant lifetime tenancie</w:t>
      </w:r>
      <w:r w:rsidR="003D4B78">
        <w:rPr>
          <w:sz w:val="24"/>
        </w:rPr>
        <w:t xml:space="preserve">s </w:t>
      </w:r>
      <w:r>
        <w:rPr>
          <w:sz w:val="24"/>
        </w:rPr>
        <w:t>either for all or specific household groups/property</w:t>
      </w:r>
      <w:r>
        <w:rPr>
          <w:spacing w:val="-4"/>
          <w:sz w:val="24"/>
        </w:rPr>
        <w:t xml:space="preserve"> </w:t>
      </w:r>
      <w:r>
        <w:rPr>
          <w:sz w:val="24"/>
        </w:rPr>
        <w:t>types/</w:t>
      </w:r>
      <w:proofErr w:type="gramStart"/>
      <w:r>
        <w:rPr>
          <w:sz w:val="24"/>
        </w:rPr>
        <w:t>locations</w:t>
      </w:r>
      <w:r w:rsidR="00792A37">
        <w:rPr>
          <w:sz w:val="24"/>
        </w:rPr>
        <w:t>;</w:t>
      </w:r>
      <w:proofErr w:type="gramEnd"/>
    </w:p>
    <w:p w14:paraId="0A42AD74" w14:textId="77777777" w:rsidR="00953E72" w:rsidRDefault="00953E72" w:rsidP="00947519">
      <w:pPr>
        <w:pStyle w:val="ListParagraph"/>
        <w:widowControl w:val="0"/>
        <w:numPr>
          <w:ilvl w:val="2"/>
          <w:numId w:val="7"/>
        </w:numPr>
        <w:tabs>
          <w:tab w:val="left" w:pos="993"/>
        </w:tabs>
        <w:autoSpaceDE w:val="0"/>
        <w:autoSpaceDN w:val="0"/>
        <w:spacing w:after="0" w:line="240" w:lineRule="auto"/>
        <w:ind w:left="993" w:right="226"/>
        <w:contextualSpacing w:val="0"/>
        <w:jc w:val="both"/>
        <w:rPr>
          <w:sz w:val="24"/>
        </w:rPr>
      </w:pPr>
      <w:r>
        <w:rPr>
          <w:sz w:val="24"/>
        </w:rPr>
        <w:t>Provide new tenants with a fixed</w:t>
      </w:r>
      <w:r w:rsidR="00A10146">
        <w:rPr>
          <w:sz w:val="24"/>
        </w:rPr>
        <w:t xml:space="preserve"> term</w:t>
      </w:r>
      <w:r w:rsidR="00275994">
        <w:rPr>
          <w:sz w:val="24"/>
        </w:rPr>
        <w:t>/flexible</w:t>
      </w:r>
      <w:r>
        <w:rPr>
          <w:sz w:val="24"/>
        </w:rPr>
        <w:t xml:space="preserve"> tenancy</w:t>
      </w:r>
      <w:r w:rsidR="00A10146">
        <w:rPr>
          <w:sz w:val="24"/>
        </w:rPr>
        <w:t xml:space="preserve"> </w:t>
      </w:r>
      <w:r w:rsidR="00C865D9">
        <w:rPr>
          <w:rFonts w:cstheme="minorHAnsi"/>
          <w:color w:val="000000"/>
          <w:sz w:val="24"/>
          <w:szCs w:val="24"/>
        </w:rPr>
        <w:t xml:space="preserve">(and this also means and includes references to flexible </w:t>
      </w:r>
      <w:r w:rsidR="00C865D9" w:rsidRPr="00C865D9">
        <w:rPr>
          <w:rFonts w:cstheme="minorHAnsi"/>
          <w:color w:val="000000"/>
          <w:sz w:val="24"/>
          <w:szCs w:val="24"/>
        </w:rPr>
        <w:t>tenancies and vice versa)</w:t>
      </w:r>
      <w:r w:rsidR="00C865D9">
        <w:rPr>
          <w:sz w:val="24"/>
        </w:rPr>
        <w:t xml:space="preserve"> </w:t>
      </w:r>
      <w:r>
        <w:rPr>
          <w:sz w:val="24"/>
        </w:rPr>
        <w:t>where it</w:t>
      </w:r>
      <w:r w:rsidR="00275994">
        <w:rPr>
          <w:sz w:val="24"/>
        </w:rPr>
        <w:t xml:space="preserve"> i</w:t>
      </w:r>
      <w:r>
        <w:rPr>
          <w:sz w:val="24"/>
        </w:rPr>
        <w:t>s believed to be more appropriate than a lifetime</w:t>
      </w:r>
      <w:r>
        <w:rPr>
          <w:spacing w:val="-1"/>
          <w:sz w:val="24"/>
        </w:rPr>
        <w:t xml:space="preserve"> </w:t>
      </w:r>
      <w:r>
        <w:rPr>
          <w:sz w:val="24"/>
        </w:rPr>
        <w:t>tenancy;</w:t>
      </w:r>
    </w:p>
    <w:p w14:paraId="3B04F536" w14:textId="77777777" w:rsidR="00953E72" w:rsidRDefault="00953E72" w:rsidP="00947519">
      <w:pPr>
        <w:pStyle w:val="ListParagraph"/>
        <w:widowControl w:val="0"/>
        <w:numPr>
          <w:ilvl w:val="2"/>
          <w:numId w:val="7"/>
        </w:numPr>
        <w:autoSpaceDE w:val="0"/>
        <w:autoSpaceDN w:val="0"/>
        <w:spacing w:after="0" w:line="240" w:lineRule="auto"/>
        <w:ind w:left="993"/>
        <w:contextualSpacing w:val="0"/>
        <w:jc w:val="both"/>
        <w:rPr>
          <w:sz w:val="24"/>
        </w:rPr>
      </w:pPr>
      <w:r>
        <w:rPr>
          <w:sz w:val="24"/>
        </w:rPr>
        <w:t>Establish the length of the fixed</w:t>
      </w:r>
      <w:r w:rsidR="00A10146">
        <w:rPr>
          <w:sz w:val="24"/>
        </w:rPr>
        <w:t xml:space="preserve"> </w:t>
      </w:r>
      <w:r>
        <w:rPr>
          <w:sz w:val="24"/>
        </w:rPr>
        <w:t>term tenancy to be</w:t>
      </w:r>
      <w:r>
        <w:rPr>
          <w:spacing w:val="-11"/>
          <w:sz w:val="24"/>
        </w:rPr>
        <w:t xml:space="preserve"> </w:t>
      </w:r>
      <w:r>
        <w:rPr>
          <w:sz w:val="24"/>
        </w:rPr>
        <w:t>offered;</w:t>
      </w:r>
    </w:p>
    <w:p w14:paraId="483FE9B0" w14:textId="77777777" w:rsidR="00953E72" w:rsidRPr="003D4B78" w:rsidRDefault="00953E72" w:rsidP="00947519">
      <w:pPr>
        <w:pStyle w:val="ListParagraph"/>
        <w:widowControl w:val="0"/>
        <w:numPr>
          <w:ilvl w:val="2"/>
          <w:numId w:val="7"/>
        </w:numPr>
        <w:tabs>
          <w:tab w:val="left" w:pos="993"/>
        </w:tabs>
        <w:autoSpaceDE w:val="0"/>
        <w:autoSpaceDN w:val="0"/>
        <w:spacing w:after="0" w:line="240" w:lineRule="auto"/>
        <w:ind w:left="993" w:right="222"/>
        <w:contextualSpacing w:val="0"/>
        <w:jc w:val="both"/>
        <w:rPr>
          <w:sz w:val="24"/>
        </w:rPr>
      </w:pPr>
      <w:r>
        <w:rPr>
          <w:sz w:val="24"/>
        </w:rPr>
        <w:t>Develop their own Tenancy Policy setting out the criteria to be issued in determining whether to issue a new tenancy at the end of any fixed</w:t>
      </w:r>
      <w:r>
        <w:rPr>
          <w:spacing w:val="-20"/>
          <w:sz w:val="24"/>
        </w:rPr>
        <w:t xml:space="preserve"> </w:t>
      </w:r>
      <w:r>
        <w:rPr>
          <w:sz w:val="24"/>
        </w:rPr>
        <w:t>term;</w:t>
      </w:r>
    </w:p>
    <w:p w14:paraId="56F4F34E" w14:textId="77777777" w:rsidR="00953E72" w:rsidRPr="00E63284" w:rsidRDefault="00953E72" w:rsidP="00947519">
      <w:pPr>
        <w:pStyle w:val="ListParagraph"/>
        <w:widowControl w:val="0"/>
        <w:numPr>
          <w:ilvl w:val="2"/>
          <w:numId w:val="7"/>
        </w:numPr>
        <w:tabs>
          <w:tab w:val="left" w:pos="993"/>
        </w:tabs>
        <w:autoSpaceDE w:val="0"/>
        <w:autoSpaceDN w:val="0"/>
        <w:spacing w:after="0" w:line="240" w:lineRule="auto"/>
        <w:ind w:left="993" w:right="220"/>
        <w:contextualSpacing w:val="0"/>
        <w:jc w:val="both"/>
        <w:rPr>
          <w:sz w:val="24"/>
        </w:rPr>
      </w:pPr>
      <w:r>
        <w:rPr>
          <w:sz w:val="24"/>
        </w:rPr>
        <w:t xml:space="preserve">Let new build homes or re-let of existing homes under the new affordable rent tenure, which allows for affordable </w:t>
      </w:r>
      <w:r w:rsidR="00275994">
        <w:rPr>
          <w:sz w:val="24"/>
        </w:rPr>
        <w:t>Registered</w:t>
      </w:r>
      <w:r>
        <w:rPr>
          <w:sz w:val="24"/>
        </w:rPr>
        <w:t xml:space="preserve"> </w:t>
      </w:r>
      <w:r w:rsidR="00275994">
        <w:rPr>
          <w:sz w:val="24"/>
        </w:rPr>
        <w:t>P</w:t>
      </w:r>
      <w:r>
        <w:rPr>
          <w:sz w:val="24"/>
        </w:rPr>
        <w:t>roviders to charge higher rent levels (up</w:t>
      </w:r>
      <w:r w:rsidR="009337DF">
        <w:rPr>
          <w:sz w:val="24"/>
        </w:rPr>
        <w:t xml:space="preserve"> </w:t>
      </w:r>
      <w:r>
        <w:rPr>
          <w:sz w:val="24"/>
        </w:rPr>
        <w:t>to 80% of market</w:t>
      </w:r>
      <w:r>
        <w:rPr>
          <w:spacing w:val="-6"/>
          <w:sz w:val="24"/>
        </w:rPr>
        <w:t xml:space="preserve"> </w:t>
      </w:r>
      <w:r>
        <w:rPr>
          <w:sz w:val="24"/>
        </w:rPr>
        <w:t>rents).</w:t>
      </w:r>
    </w:p>
    <w:p w14:paraId="0E26E688" w14:textId="77777777" w:rsidR="006F7B63" w:rsidRPr="00E63284" w:rsidRDefault="006F7B63" w:rsidP="00E63284">
      <w:pPr>
        <w:spacing w:after="0"/>
        <w:rPr>
          <w:sz w:val="24"/>
        </w:rPr>
      </w:pPr>
    </w:p>
    <w:p w14:paraId="0566B82A" w14:textId="553D4635" w:rsidR="00E91DB2" w:rsidRPr="00E61713" w:rsidRDefault="00953E72" w:rsidP="00733CBD">
      <w:pPr>
        <w:pStyle w:val="ListParagraph"/>
        <w:numPr>
          <w:ilvl w:val="1"/>
          <w:numId w:val="1"/>
        </w:numPr>
        <w:ind w:left="426"/>
        <w:rPr>
          <w:sz w:val="24"/>
        </w:rPr>
      </w:pPr>
      <w:r w:rsidRPr="00E61713">
        <w:rPr>
          <w:sz w:val="24"/>
        </w:rPr>
        <w:t>South Derbyshire</w:t>
      </w:r>
      <w:r w:rsidR="00A05C12">
        <w:rPr>
          <w:sz w:val="24"/>
        </w:rPr>
        <w:t xml:space="preserve"> District Council</w:t>
      </w:r>
      <w:r w:rsidRPr="00E61713">
        <w:rPr>
          <w:sz w:val="24"/>
        </w:rPr>
        <w:t xml:space="preserve">’s </w:t>
      </w:r>
      <w:r w:rsidR="00275994">
        <w:rPr>
          <w:sz w:val="24"/>
        </w:rPr>
        <w:t>T</w:t>
      </w:r>
      <w:r w:rsidRPr="00E61713">
        <w:rPr>
          <w:sz w:val="24"/>
        </w:rPr>
        <w:t xml:space="preserve">enancy </w:t>
      </w:r>
      <w:r w:rsidR="00275994">
        <w:rPr>
          <w:sz w:val="24"/>
        </w:rPr>
        <w:t>S</w:t>
      </w:r>
      <w:r w:rsidRPr="00E61713">
        <w:rPr>
          <w:sz w:val="24"/>
        </w:rPr>
        <w:t xml:space="preserve">trategy (agreed by the Housing and Community Services Committee in </w:t>
      </w:r>
      <w:r w:rsidR="003F6C08" w:rsidRPr="0066773D">
        <w:rPr>
          <w:color w:val="FF0000"/>
          <w:sz w:val="24"/>
        </w:rPr>
        <w:t>November</w:t>
      </w:r>
      <w:r w:rsidR="00275994" w:rsidRPr="0066773D">
        <w:rPr>
          <w:color w:val="FF0000"/>
          <w:sz w:val="24"/>
        </w:rPr>
        <w:t xml:space="preserve"> 2023</w:t>
      </w:r>
      <w:r w:rsidRPr="00E61713">
        <w:rPr>
          <w:sz w:val="24"/>
        </w:rPr>
        <w:t xml:space="preserve">) has been developed within the context of the Council’s overall Corporate Plan </w:t>
      </w:r>
      <w:r w:rsidR="009337DF" w:rsidRPr="00E61713">
        <w:rPr>
          <w:sz w:val="24"/>
        </w:rPr>
        <w:t>2020-24</w:t>
      </w:r>
      <w:r w:rsidRPr="00E61713">
        <w:rPr>
          <w:sz w:val="24"/>
        </w:rPr>
        <w:t xml:space="preserve"> and its </w:t>
      </w:r>
      <w:r w:rsidR="00E91DB2" w:rsidRPr="00E61713">
        <w:rPr>
          <w:sz w:val="24"/>
        </w:rPr>
        <w:t xml:space="preserve">strategic </w:t>
      </w:r>
      <w:r w:rsidR="00A910EB" w:rsidRPr="00E61713">
        <w:rPr>
          <w:sz w:val="24"/>
        </w:rPr>
        <w:t>priority</w:t>
      </w:r>
      <w:r w:rsidR="00E91DB2" w:rsidRPr="00E61713">
        <w:rPr>
          <w:sz w:val="24"/>
        </w:rPr>
        <w:t>:</w:t>
      </w:r>
    </w:p>
    <w:p w14:paraId="50B3E50B" w14:textId="77777777" w:rsidR="00E91DB2" w:rsidRPr="008A1A6E" w:rsidRDefault="00953E72" w:rsidP="00733CBD">
      <w:pPr>
        <w:ind w:left="2268" w:hanging="1701"/>
        <w:rPr>
          <w:i/>
          <w:iCs/>
        </w:rPr>
      </w:pPr>
      <w:r>
        <w:rPr>
          <w:sz w:val="24"/>
        </w:rPr>
        <w:t xml:space="preserve"> “</w:t>
      </w:r>
      <w:r w:rsidR="00E91DB2" w:rsidRPr="008A1A6E">
        <w:rPr>
          <w:i/>
          <w:iCs/>
        </w:rPr>
        <w:t>Our People - Working with Communities and meeting the future needs of the District by:</w:t>
      </w:r>
    </w:p>
    <w:p w14:paraId="2066C345" w14:textId="77777777" w:rsidR="00E91DB2" w:rsidRPr="008A1A6E" w:rsidRDefault="00E91DB2" w:rsidP="00947519">
      <w:pPr>
        <w:pStyle w:val="ListParagraph"/>
        <w:numPr>
          <w:ilvl w:val="0"/>
          <w:numId w:val="10"/>
        </w:numPr>
        <w:ind w:left="2268" w:hanging="425"/>
        <w:rPr>
          <w:i/>
          <w:iCs/>
        </w:rPr>
      </w:pPr>
      <w:r w:rsidRPr="008A1A6E">
        <w:rPr>
          <w:i/>
          <w:iCs/>
        </w:rPr>
        <w:t>Engaging with our Communities</w:t>
      </w:r>
    </w:p>
    <w:p w14:paraId="215DF39A" w14:textId="77777777" w:rsidR="00E91DB2" w:rsidRPr="008A1A6E" w:rsidRDefault="00E91DB2" w:rsidP="00947519">
      <w:pPr>
        <w:pStyle w:val="ListParagraph"/>
        <w:numPr>
          <w:ilvl w:val="0"/>
          <w:numId w:val="10"/>
        </w:numPr>
        <w:ind w:left="2268" w:hanging="425"/>
        <w:rPr>
          <w:i/>
          <w:iCs/>
        </w:rPr>
      </w:pPr>
      <w:r w:rsidRPr="008A1A6E">
        <w:rPr>
          <w:i/>
          <w:iCs/>
        </w:rPr>
        <w:t>Supporting and Safeguarding the most Vulnerable</w:t>
      </w:r>
    </w:p>
    <w:p w14:paraId="2C572400" w14:textId="77777777" w:rsidR="00E91DB2" w:rsidRPr="008A1A6E" w:rsidRDefault="00E91DB2" w:rsidP="00947519">
      <w:pPr>
        <w:pStyle w:val="ListParagraph"/>
        <w:numPr>
          <w:ilvl w:val="0"/>
          <w:numId w:val="10"/>
        </w:numPr>
        <w:spacing w:after="0"/>
        <w:ind w:left="2268" w:hanging="425"/>
        <w:rPr>
          <w:i/>
          <w:iCs/>
        </w:rPr>
      </w:pPr>
      <w:r w:rsidRPr="008A1A6E">
        <w:rPr>
          <w:i/>
          <w:iCs/>
        </w:rPr>
        <w:t>Delivering Excellent Services.</w:t>
      </w:r>
    </w:p>
    <w:p w14:paraId="260CF1AA" w14:textId="77777777" w:rsidR="00953E72" w:rsidRDefault="00953E72" w:rsidP="00E61713">
      <w:pPr>
        <w:pStyle w:val="ListParagraph"/>
        <w:widowControl w:val="0"/>
        <w:tabs>
          <w:tab w:val="left" w:pos="929"/>
        </w:tabs>
        <w:autoSpaceDE w:val="0"/>
        <w:autoSpaceDN w:val="0"/>
        <w:spacing w:after="0" w:line="240" w:lineRule="auto"/>
        <w:ind w:left="567" w:right="218"/>
        <w:contextualSpacing w:val="0"/>
        <w:jc w:val="both"/>
      </w:pPr>
    </w:p>
    <w:p w14:paraId="599FBC2E" w14:textId="77777777" w:rsidR="00953E72" w:rsidRDefault="00953E72" w:rsidP="00A46A3A">
      <w:pPr>
        <w:pStyle w:val="ListParagraph"/>
        <w:widowControl w:val="0"/>
        <w:numPr>
          <w:ilvl w:val="1"/>
          <w:numId w:val="1"/>
        </w:numPr>
        <w:tabs>
          <w:tab w:val="left" w:pos="929"/>
        </w:tabs>
        <w:autoSpaceDE w:val="0"/>
        <w:autoSpaceDN w:val="0"/>
        <w:spacing w:after="0" w:line="240" w:lineRule="auto"/>
        <w:ind w:left="567" w:right="224" w:hanging="567"/>
        <w:contextualSpacing w:val="0"/>
        <w:jc w:val="both"/>
        <w:rPr>
          <w:sz w:val="24"/>
        </w:rPr>
      </w:pPr>
      <w:r>
        <w:rPr>
          <w:sz w:val="24"/>
        </w:rPr>
        <w:t>With a retained landlord function South Derbyshire District Council Housing Services has a duty to publish a Tenancy Policy which describes the types of tenancies we will offer and the way in which these tenancies will be</w:t>
      </w:r>
      <w:r>
        <w:rPr>
          <w:spacing w:val="-18"/>
          <w:sz w:val="24"/>
        </w:rPr>
        <w:t xml:space="preserve"> </w:t>
      </w:r>
      <w:r>
        <w:rPr>
          <w:sz w:val="24"/>
        </w:rPr>
        <w:t>managed.</w:t>
      </w:r>
    </w:p>
    <w:p w14:paraId="60031E1B" w14:textId="77777777" w:rsidR="00953E72" w:rsidRDefault="00953E72" w:rsidP="00A46A3A">
      <w:pPr>
        <w:pStyle w:val="BodyText"/>
        <w:ind w:left="567" w:hanging="567"/>
        <w:jc w:val="both"/>
      </w:pPr>
    </w:p>
    <w:p w14:paraId="04FEE40C" w14:textId="15CA3FA6" w:rsidR="00275994" w:rsidRPr="00A66F52" w:rsidRDefault="00953E72" w:rsidP="00A66F52">
      <w:pPr>
        <w:pStyle w:val="ListParagraph"/>
        <w:widowControl w:val="0"/>
        <w:numPr>
          <w:ilvl w:val="1"/>
          <w:numId w:val="1"/>
        </w:numPr>
        <w:tabs>
          <w:tab w:val="left" w:pos="929"/>
        </w:tabs>
        <w:autoSpaceDE w:val="0"/>
        <w:autoSpaceDN w:val="0"/>
        <w:spacing w:after="0" w:line="240" w:lineRule="auto"/>
        <w:ind w:left="567" w:right="219" w:hanging="567"/>
        <w:contextualSpacing w:val="0"/>
        <w:jc w:val="both"/>
        <w:rPr>
          <w:sz w:val="24"/>
        </w:rPr>
      </w:pPr>
      <w:r>
        <w:rPr>
          <w:sz w:val="24"/>
        </w:rPr>
        <w:t>The Tenancy Policy has been developed with full regard to South Derbyshire District Council’s Tenancy Strategy. The policy follows the principles and objectives of the Tenancy Strategy and should be read in conjunction with</w:t>
      </w:r>
      <w:r>
        <w:rPr>
          <w:spacing w:val="-13"/>
          <w:sz w:val="24"/>
        </w:rPr>
        <w:t xml:space="preserve"> </w:t>
      </w:r>
      <w:r>
        <w:rPr>
          <w:sz w:val="24"/>
        </w:rPr>
        <w:t>it.</w:t>
      </w:r>
    </w:p>
    <w:p w14:paraId="417F5D6D" w14:textId="77777777" w:rsidR="00275994" w:rsidRDefault="00275994" w:rsidP="00275994">
      <w:pPr>
        <w:pStyle w:val="ListParagraph"/>
        <w:widowControl w:val="0"/>
        <w:tabs>
          <w:tab w:val="left" w:pos="929"/>
        </w:tabs>
        <w:autoSpaceDE w:val="0"/>
        <w:autoSpaceDN w:val="0"/>
        <w:spacing w:after="0" w:line="240" w:lineRule="auto"/>
        <w:ind w:left="567" w:right="219"/>
        <w:contextualSpacing w:val="0"/>
        <w:jc w:val="both"/>
        <w:rPr>
          <w:sz w:val="24"/>
        </w:rPr>
      </w:pPr>
    </w:p>
    <w:p w14:paraId="4E2FF9DC" w14:textId="77777777" w:rsidR="00953E72" w:rsidRDefault="00953E72" w:rsidP="00A46A3A">
      <w:pPr>
        <w:pStyle w:val="ListParagraph"/>
        <w:widowControl w:val="0"/>
        <w:numPr>
          <w:ilvl w:val="1"/>
          <w:numId w:val="1"/>
        </w:numPr>
        <w:tabs>
          <w:tab w:val="left" w:pos="928"/>
          <w:tab w:val="left" w:pos="929"/>
        </w:tabs>
        <w:autoSpaceDE w:val="0"/>
        <w:autoSpaceDN w:val="0"/>
        <w:spacing w:after="0" w:line="240" w:lineRule="auto"/>
        <w:ind w:left="567" w:hanging="567"/>
        <w:contextualSpacing w:val="0"/>
        <w:jc w:val="both"/>
        <w:rPr>
          <w:sz w:val="24"/>
        </w:rPr>
      </w:pPr>
      <w:r>
        <w:rPr>
          <w:sz w:val="24"/>
        </w:rPr>
        <w:t>This Tenancy Policy sets</w:t>
      </w:r>
      <w:r>
        <w:rPr>
          <w:spacing w:val="-9"/>
          <w:sz w:val="24"/>
        </w:rPr>
        <w:t xml:space="preserve"> </w:t>
      </w:r>
      <w:r>
        <w:rPr>
          <w:sz w:val="24"/>
        </w:rPr>
        <w:t>out:</w:t>
      </w:r>
    </w:p>
    <w:p w14:paraId="21914FE8" w14:textId="77777777" w:rsidR="00953E72" w:rsidRDefault="00953E72" w:rsidP="00947519">
      <w:pPr>
        <w:pStyle w:val="ListParagraph"/>
        <w:widowControl w:val="0"/>
        <w:numPr>
          <w:ilvl w:val="0"/>
          <w:numId w:val="24"/>
        </w:numPr>
        <w:tabs>
          <w:tab w:val="left" w:pos="940"/>
          <w:tab w:val="left" w:pos="941"/>
        </w:tabs>
        <w:autoSpaceDE w:val="0"/>
        <w:autoSpaceDN w:val="0"/>
        <w:spacing w:after="0" w:line="240" w:lineRule="auto"/>
        <w:contextualSpacing w:val="0"/>
        <w:jc w:val="both"/>
        <w:rPr>
          <w:sz w:val="24"/>
        </w:rPr>
      </w:pPr>
      <w:r>
        <w:rPr>
          <w:sz w:val="24"/>
        </w:rPr>
        <w:t>The types of tenancies the Council will</w:t>
      </w:r>
      <w:r>
        <w:rPr>
          <w:spacing w:val="-5"/>
          <w:sz w:val="24"/>
        </w:rPr>
        <w:t xml:space="preserve"> </w:t>
      </w:r>
      <w:r>
        <w:rPr>
          <w:sz w:val="24"/>
        </w:rPr>
        <w:t>offer</w:t>
      </w:r>
    </w:p>
    <w:p w14:paraId="5EB328BB" w14:textId="77777777" w:rsidR="00953E72" w:rsidRPr="00275994" w:rsidRDefault="00953E72" w:rsidP="00947519">
      <w:pPr>
        <w:pStyle w:val="ListParagraph"/>
        <w:widowControl w:val="0"/>
        <w:numPr>
          <w:ilvl w:val="0"/>
          <w:numId w:val="24"/>
        </w:numPr>
        <w:tabs>
          <w:tab w:val="left" w:pos="940"/>
          <w:tab w:val="left" w:pos="941"/>
        </w:tabs>
        <w:autoSpaceDE w:val="0"/>
        <w:autoSpaceDN w:val="0"/>
        <w:spacing w:after="0" w:line="240" w:lineRule="auto"/>
        <w:jc w:val="both"/>
        <w:rPr>
          <w:sz w:val="24"/>
        </w:rPr>
      </w:pPr>
      <w:r w:rsidRPr="00275994">
        <w:rPr>
          <w:sz w:val="24"/>
        </w:rPr>
        <w:t>The circumstances in which tenancies will be</w:t>
      </w:r>
      <w:r w:rsidRPr="00275994">
        <w:rPr>
          <w:spacing w:val="-5"/>
          <w:sz w:val="24"/>
        </w:rPr>
        <w:t xml:space="preserve"> </w:t>
      </w:r>
      <w:r w:rsidRPr="00275994">
        <w:rPr>
          <w:sz w:val="24"/>
        </w:rPr>
        <w:t>granted</w:t>
      </w:r>
    </w:p>
    <w:p w14:paraId="1A2E89A5" w14:textId="77777777" w:rsidR="00953E72" w:rsidRPr="00275994" w:rsidRDefault="00953E72" w:rsidP="00947519">
      <w:pPr>
        <w:pStyle w:val="ListParagraph"/>
        <w:widowControl w:val="0"/>
        <w:numPr>
          <w:ilvl w:val="0"/>
          <w:numId w:val="24"/>
        </w:numPr>
        <w:tabs>
          <w:tab w:val="left" w:pos="940"/>
          <w:tab w:val="left" w:pos="941"/>
        </w:tabs>
        <w:autoSpaceDE w:val="0"/>
        <w:autoSpaceDN w:val="0"/>
        <w:spacing w:after="0" w:line="240" w:lineRule="auto"/>
        <w:jc w:val="both"/>
        <w:rPr>
          <w:sz w:val="24"/>
        </w:rPr>
      </w:pPr>
      <w:r w:rsidRPr="00275994">
        <w:rPr>
          <w:sz w:val="24"/>
        </w:rPr>
        <w:t>The process for reviewing</w:t>
      </w:r>
      <w:r w:rsidRPr="00275994">
        <w:rPr>
          <w:spacing w:val="-5"/>
          <w:sz w:val="24"/>
        </w:rPr>
        <w:t xml:space="preserve"> </w:t>
      </w:r>
      <w:r w:rsidRPr="00275994">
        <w:rPr>
          <w:sz w:val="24"/>
        </w:rPr>
        <w:t>tenancies</w:t>
      </w:r>
    </w:p>
    <w:p w14:paraId="06632E26" w14:textId="77777777" w:rsidR="00953E72" w:rsidRPr="00275994" w:rsidRDefault="00953E72" w:rsidP="00947519">
      <w:pPr>
        <w:pStyle w:val="ListParagraph"/>
        <w:widowControl w:val="0"/>
        <w:numPr>
          <w:ilvl w:val="0"/>
          <w:numId w:val="24"/>
        </w:numPr>
        <w:tabs>
          <w:tab w:val="left" w:pos="940"/>
          <w:tab w:val="left" w:pos="941"/>
        </w:tabs>
        <w:autoSpaceDE w:val="0"/>
        <w:autoSpaceDN w:val="0"/>
        <w:spacing w:after="0" w:line="240" w:lineRule="auto"/>
        <w:jc w:val="both"/>
        <w:rPr>
          <w:sz w:val="24"/>
        </w:rPr>
      </w:pPr>
      <w:r w:rsidRPr="00275994">
        <w:rPr>
          <w:sz w:val="24"/>
        </w:rPr>
        <w:t>How succession rights will be</w:t>
      </w:r>
      <w:r w:rsidRPr="00275994">
        <w:rPr>
          <w:spacing w:val="-4"/>
          <w:sz w:val="24"/>
        </w:rPr>
        <w:t xml:space="preserve"> </w:t>
      </w:r>
      <w:r w:rsidRPr="00275994">
        <w:rPr>
          <w:sz w:val="24"/>
        </w:rPr>
        <w:t>managed</w:t>
      </w:r>
    </w:p>
    <w:p w14:paraId="25EE2BEB" w14:textId="77777777" w:rsidR="00953E72" w:rsidRPr="00275994" w:rsidRDefault="00275994" w:rsidP="00947519">
      <w:pPr>
        <w:pStyle w:val="ListParagraph"/>
        <w:widowControl w:val="0"/>
        <w:numPr>
          <w:ilvl w:val="0"/>
          <w:numId w:val="24"/>
        </w:numPr>
        <w:tabs>
          <w:tab w:val="left" w:pos="940"/>
          <w:tab w:val="left" w:pos="941"/>
        </w:tabs>
        <w:autoSpaceDE w:val="0"/>
        <w:autoSpaceDN w:val="0"/>
        <w:spacing w:after="0" w:line="240" w:lineRule="auto"/>
        <w:jc w:val="both"/>
        <w:rPr>
          <w:sz w:val="24"/>
        </w:rPr>
      </w:pPr>
      <w:r>
        <w:rPr>
          <w:sz w:val="24"/>
        </w:rPr>
        <w:t>The Council’s</w:t>
      </w:r>
      <w:r w:rsidR="00953E72" w:rsidRPr="00275994">
        <w:rPr>
          <w:sz w:val="24"/>
        </w:rPr>
        <w:t xml:space="preserve"> approach to </w:t>
      </w:r>
      <w:r>
        <w:rPr>
          <w:sz w:val="24"/>
        </w:rPr>
        <w:t>t</w:t>
      </w:r>
      <w:r w:rsidR="00953E72" w:rsidRPr="00275994">
        <w:rPr>
          <w:sz w:val="24"/>
        </w:rPr>
        <w:t>enancy</w:t>
      </w:r>
      <w:r w:rsidR="00953E72" w:rsidRPr="00275994">
        <w:rPr>
          <w:spacing w:val="-8"/>
          <w:sz w:val="24"/>
        </w:rPr>
        <w:t xml:space="preserve"> </w:t>
      </w:r>
      <w:r>
        <w:rPr>
          <w:sz w:val="24"/>
        </w:rPr>
        <w:t>s</w:t>
      </w:r>
      <w:r w:rsidR="00953E72" w:rsidRPr="00275994">
        <w:rPr>
          <w:sz w:val="24"/>
        </w:rPr>
        <w:t>ustainment</w:t>
      </w:r>
    </w:p>
    <w:p w14:paraId="3D178E1E" w14:textId="77777777" w:rsidR="00953E72" w:rsidRDefault="00953E72" w:rsidP="00A46A3A">
      <w:pPr>
        <w:pStyle w:val="BodyText"/>
        <w:ind w:left="567" w:hanging="567"/>
        <w:jc w:val="both"/>
        <w:rPr>
          <w:sz w:val="23"/>
        </w:rPr>
      </w:pPr>
    </w:p>
    <w:p w14:paraId="4BB3F422" w14:textId="228FCA4E" w:rsidR="00A46A3A" w:rsidRPr="003F6C08" w:rsidRDefault="00953E72" w:rsidP="00A46A3A">
      <w:pPr>
        <w:pStyle w:val="ListParagraph"/>
        <w:widowControl w:val="0"/>
        <w:numPr>
          <w:ilvl w:val="1"/>
          <w:numId w:val="1"/>
        </w:numPr>
        <w:tabs>
          <w:tab w:val="left" w:pos="941"/>
        </w:tabs>
        <w:autoSpaceDE w:val="0"/>
        <w:autoSpaceDN w:val="0"/>
        <w:spacing w:after="0" w:line="240" w:lineRule="auto"/>
        <w:ind w:left="567" w:right="219" w:hanging="567"/>
        <w:contextualSpacing w:val="0"/>
        <w:jc w:val="both"/>
        <w:rPr>
          <w:iCs/>
          <w:color w:val="FF0000"/>
          <w:sz w:val="24"/>
        </w:rPr>
      </w:pPr>
      <w:r>
        <w:rPr>
          <w:sz w:val="24"/>
        </w:rPr>
        <w:t xml:space="preserve">This policy applies to all new tenancies that commence </w:t>
      </w:r>
      <w:r w:rsidRPr="003F6C08">
        <w:rPr>
          <w:sz w:val="24"/>
        </w:rPr>
        <w:t xml:space="preserve">from </w:t>
      </w:r>
      <w:r w:rsidRPr="003F6C08">
        <w:rPr>
          <w:iCs/>
          <w:color w:val="FF0000"/>
          <w:sz w:val="24"/>
        </w:rPr>
        <w:t>[date to be confirmed following</w:t>
      </w:r>
      <w:r w:rsidRPr="003F6C08">
        <w:rPr>
          <w:iCs/>
          <w:color w:val="FF0000"/>
          <w:spacing w:val="-1"/>
          <w:sz w:val="24"/>
        </w:rPr>
        <w:t xml:space="preserve"> </w:t>
      </w:r>
      <w:r w:rsidRPr="003F6C08">
        <w:rPr>
          <w:iCs/>
          <w:color w:val="FF0000"/>
          <w:sz w:val="24"/>
        </w:rPr>
        <w:t>consultation]</w:t>
      </w:r>
      <w:r w:rsidR="003F6C08">
        <w:rPr>
          <w:iCs/>
          <w:color w:val="FF0000"/>
          <w:sz w:val="24"/>
        </w:rPr>
        <w:t>.</w:t>
      </w:r>
    </w:p>
    <w:p w14:paraId="51A99105" w14:textId="77777777" w:rsidR="00AC732C" w:rsidRPr="00A46A3A" w:rsidRDefault="00AC732C" w:rsidP="00A46A3A">
      <w:pPr>
        <w:widowControl w:val="0"/>
        <w:tabs>
          <w:tab w:val="left" w:pos="941"/>
        </w:tabs>
        <w:autoSpaceDE w:val="0"/>
        <w:autoSpaceDN w:val="0"/>
        <w:spacing w:after="0" w:line="240" w:lineRule="auto"/>
        <w:ind w:right="219"/>
        <w:jc w:val="both"/>
        <w:rPr>
          <w:i/>
          <w:sz w:val="24"/>
        </w:rPr>
      </w:pPr>
    </w:p>
    <w:p w14:paraId="712D5065" w14:textId="77777777" w:rsidR="003A5E34" w:rsidRDefault="0063417E" w:rsidP="00751AAE">
      <w:pPr>
        <w:pStyle w:val="Heading1"/>
        <w:numPr>
          <w:ilvl w:val="0"/>
          <w:numId w:val="1"/>
        </w:numPr>
        <w:spacing w:before="0" w:line="240" w:lineRule="auto"/>
        <w:ind w:left="284" w:hanging="426"/>
        <w:jc w:val="both"/>
      </w:pPr>
      <w:bookmarkStart w:id="13" w:name="_Toc118132815"/>
      <w:bookmarkEnd w:id="9"/>
      <w:r>
        <w:t>Aims &amp; Objectives</w:t>
      </w:r>
      <w:bookmarkEnd w:id="13"/>
    </w:p>
    <w:p w14:paraId="72721BE3" w14:textId="77777777" w:rsidR="00F6742C" w:rsidRPr="00F6742C" w:rsidRDefault="00F6742C" w:rsidP="009528C9">
      <w:pPr>
        <w:spacing w:after="0" w:line="240" w:lineRule="auto"/>
        <w:jc w:val="both"/>
      </w:pPr>
    </w:p>
    <w:p w14:paraId="1EA4D492" w14:textId="77777777" w:rsidR="00400863" w:rsidRDefault="00400863" w:rsidP="004162B3">
      <w:pPr>
        <w:pStyle w:val="ListParagraph"/>
        <w:widowControl w:val="0"/>
        <w:numPr>
          <w:ilvl w:val="1"/>
          <w:numId w:val="1"/>
        </w:numPr>
        <w:tabs>
          <w:tab w:val="left" w:pos="426"/>
        </w:tabs>
        <w:autoSpaceDE w:val="0"/>
        <w:autoSpaceDN w:val="0"/>
        <w:spacing w:after="0" w:line="240" w:lineRule="auto"/>
        <w:ind w:left="284" w:right="215" w:hanging="425"/>
        <w:contextualSpacing w:val="0"/>
        <w:jc w:val="both"/>
        <w:rPr>
          <w:sz w:val="24"/>
        </w:rPr>
      </w:pPr>
      <w:r>
        <w:rPr>
          <w:sz w:val="24"/>
        </w:rPr>
        <w:t>The Council will issue tenancies that are compatible with the purpose of the accommodation, the needs of individual households, the sustainability of the community and the efficient use of our housing</w:t>
      </w:r>
      <w:r>
        <w:rPr>
          <w:spacing w:val="-10"/>
          <w:sz w:val="24"/>
        </w:rPr>
        <w:t xml:space="preserve"> </w:t>
      </w:r>
      <w:r>
        <w:rPr>
          <w:sz w:val="24"/>
        </w:rPr>
        <w:t>stock.</w:t>
      </w:r>
    </w:p>
    <w:p w14:paraId="347B9751" w14:textId="77777777" w:rsidR="00400863" w:rsidRDefault="00400863" w:rsidP="004162B3">
      <w:pPr>
        <w:pStyle w:val="BodyText"/>
        <w:tabs>
          <w:tab w:val="left" w:pos="426"/>
        </w:tabs>
        <w:ind w:left="284" w:hanging="425"/>
        <w:jc w:val="both"/>
      </w:pPr>
    </w:p>
    <w:p w14:paraId="0468D3B3" w14:textId="77777777" w:rsidR="00400863" w:rsidRDefault="00400863" w:rsidP="004162B3">
      <w:pPr>
        <w:pStyle w:val="ListParagraph"/>
        <w:widowControl w:val="0"/>
        <w:numPr>
          <w:ilvl w:val="1"/>
          <w:numId w:val="1"/>
        </w:numPr>
        <w:tabs>
          <w:tab w:val="left" w:pos="426"/>
        </w:tabs>
        <w:autoSpaceDE w:val="0"/>
        <w:autoSpaceDN w:val="0"/>
        <w:spacing w:after="0" w:line="240" w:lineRule="auto"/>
        <w:ind w:left="284" w:hanging="425"/>
        <w:contextualSpacing w:val="0"/>
        <w:jc w:val="both"/>
        <w:rPr>
          <w:sz w:val="24"/>
        </w:rPr>
      </w:pPr>
      <w:r>
        <w:rPr>
          <w:sz w:val="24"/>
        </w:rPr>
        <w:t>The</w:t>
      </w:r>
      <w:r w:rsidR="00964807">
        <w:rPr>
          <w:sz w:val="24"/>
        </w:rPr>
        <w:t xml:space="preserve"> Tenancy</w:t>
      </w:r>
      <w:r>
        <w:rPr>
          <w:sz w:val="24"/>
        </w:rPr>
        <w:t xml:space="preserve"> Policy seeks</w:t>
      </w:r>
      <w:r>
        <w:rPr>
          <w:spacing w:val="-3"/>
          <w:sz w:val="24"/>
        </w:rPr>
        <w:t xml:space="preserve"> </w:t>
      </w:r>
      <w:r>
        <w:rPr>
          <w:sz w:val="24"/>
        </w:rPr>
        <w:t>to:</w:t>
      </w:r>
    </w:p>
    <w:p w14:paraId="448E2244" w14:textId="77777777" w:rsidR="00400863" w:rsidRDefault="00400863" w:rsidP="004162B3">
      <w:pPr>
        <w:pStyle w:val="BodyText"/>
        <w:tabs>
          <w:tab w:val="left" w:pos="426"/>
        </w:tabs>
        <w:ind w:left="284" w:hanging="425"/>
        <w:jc w:val="both"/>
      </w:pPr>
    </w:p>
    <w:p w14:paraId="1BC552F0" w14:textId="77777777" w:rsidR="00400863" w:rsidRDefault="00400863" w:rsidP="00947519">
      <w:pPr>
        <w:pStyle w:val="ListParagraph"/>
        <w:widowControl w:val="0"/>
        <w:numPr>
          <w:ilvl w:val="2"/>
          <w:numId w:val="6"/>
        </w:numPr>
        <w:tabs>
          <w:tab w:val="left" w:pos="567"/>
        </w:tabs>
        <w:autoSpaceDE w:val="0"/>
        <w:autoSpaceDN w:val="0"/>
        <w:spacing w:after="0" w:line="240" w:lineRule="auto"/>
        <w:ind w:left="567"/>
        <w:contextualSpacing w:val="0"/>
        <w:jc w:val="both"/>
        <w:rPr>
          <w:sz w:val="24"/>
        </w:rPr>
      </w:pPr>
      <w:r>
        <w:rPr>
          <w:sz w:val="24"/>
        </w:rPr>
        <w:t xml:space="preserve">Ensure our </w:t>
      </w:r>
      <w:r w:rsidR="00964807">
        <w:rPr>
          <w:sz w:val="24"/>
        </w:rPr>
        <w:t>tenants</w:t>
      </w:r>
      <w:r>
        <w:rPr>
          <w:sz w:val="24"/>
        </w:rPr>
        <w:t xml:space="preserve"> and staff are aware of the types of tenancies</w:t>
      </w:r>
      <w:r>
        <w:rPr>
          <w:spacing w:val="-17"/>
          <w:sz w:val="24"/>
        </w:rPr>
        <w:t xml:space="preserve"> </w:t>
      </w:r>
      <w:r>
        <w:rPr>
          <w:sz w:val="24"/>
        </w:rPr>
        <w:t>offered</w:t>
      </w:r>
    </w:p>
    <w:p w14:paraId="7C0B788E" w14:textId="77777777" w:rsidR="00400863" w:rsidRDefault="00400863" w:rsidP="00947519">
      <w:pPr>
        <w:pStyle w:val="ListParagraph"/>
        <w:widowControl w:val="0"/>
        <w:numPr>
          <w:ilvl w:val="2"/>
          <w:numId w:val="6"/>
        </w:numPr>
        <w:tabs>
          <w:tab w:val="left" w:pos="709"/>
        </w:tabs>
        <w:autoSpaceDE w:val="0"/>
        <w:autoSpaceDN w:val="0"/>
        <w:spacing w:after="0" w:line="240" w:lineRule="auto"/>
        <w:ind w:left="567"/>
        <w:contextualSpacing w:val="0"/>
        <w:jc w:val="both"/>
        <w:rPr>
          <w:sz w:val="24"/>
        </w:rPr>
      </w:pPr>
      <w:r>
        <w:rPr>
          <w:sz w:val="24"/>
        </w:rPr>
        <w:t>Ensure that all our tenancies are transparent and</w:t>
      </w:r>
      <w:r>
        <w:rPr>
          <w:spacing w:val="-11"/>
          <w:sz w:val="24"/>
        </w:rPr>
        <w:t xml:space="preserve"> </w:t>
      </w:r>
      <w:r>
        <w:rPr>
          <w:sz w:val="24"/>
        </w:rPr>
        <w:t>fair</w:t>
      </w:r>
    </w:p>
    <w:p w14:paraId="5F1CE8B4" w14:textId="77777777" w:rsidR="00400863" w:rsidRDefault="00400863" w:rsidP="00947519">
      <w:pPr>
        <w:pStyle w:val="ListParagraph"/>
        <w:widowControl w:val="0"/>
        <w:numPr>
          <w:ilvl w:val="2"/>
          <w:numId w:val="6"/>
        </w:numPr>
        <w:tabs>
          <w:tab w:val="left" w:pos="709"/>
        </w:tabs>
        <w:autoSpaceDE w:val="0"/>
        <w:autoSpaceDN w:val="0"/>
        <w:spacing w:after="0" w:line="240" w:lineRule="auto"/>
        <w:ind w:left="567"/>
        <w:contextualSpacing w:val="0"/>
        <w:jc w:val="both"/>
        <w:rPr>
          <w:sz w:val="24"/>
        </w:rPr>
      </w:pPr>
      <w:r>
        <w:rPr>
          <w:sz w:val="24"/>
        </w:rPr>
        <w:t>Aid mobility and respond to the changing needs of our</w:t>
      </w:r>
      <w:r>
        <w:rPr>
          <w:spacing w:val="-9"/>
          <w:sz w:val="24"/>
        </w:rPr>
        <w:t xml:space="preserve"> </w:t>
      </w:r>
      <w:r w:rsidR="00964807">
        <w:rPr>
          <w:sz w:val="24"/>
        </w:rPr>
        <w:t>tenants</w:t>
      </w:r>
    </w:p>
    <w:p w14:paraId="73182AD0" w14:textId="77777777" w:rsidR="00400863" w:rsidRPr="00CA4C2F" w:rsidRDefault="00400863" w:rsidP="00947519">
      <w:pPr>
        <w:pStyle w:val="ListParagraph"/>
        <w:widowControl w:val="0"/>
        <w:numPr>
          <w:ilvl w:val="2"/>
          <w:numId w:val="6"/>
        </w:numPr>
        <w:tabs>
          <w:tab w:val="left" w:pos="567"/>
        </w:tabs>
        <w:autoSpaceDE w:val="0"/>
        <w:autoSpaceDN w:val="0"/>
        <w:spacing w:after="0" w:line="240" w:lineRule="auto"/>
        <w:ind w:left="567" w:right="225"/>
        <w:contextualSpacing w:val="0"/>
        <w:jc w:val="both"/>
        <w:rPr>
          <w:color w:val="FF0000"/>
          <w:sz w:val="24"/>
        </w:rPr>
      </w:pPr>
      <w:r>
        <w:rPr>
          <w:sz w:val="24"/>
        </w:rPr>
        <w:t>Make best use of our housing stock especially by reducing under occupation and overcrowding and ensuring adapted homes are lived in by those who need</w:t>
      </w:r>
      <w:r>
        <w:rPr>
          <w:spacing w:val="-30"/>
          <w:sz w:val="24"/>
        </w:rPr>
        <w:t xml:space="preserve"> </w:t>
      </w:r>
      <w:r>
        <w:rPr>
          <w:sz w:val="24"/>
        </w:rPr>
        <w:t>them</w:t>
      </w:r>
      <w:r w:rsidR="00503A0E">
        <w:rPr>
          <w:sz w:val="24"/>
        </w:rPr>
        <w:t>.</w:t>
      </w:r>
    </w:p>
    <w:p w14:paraId="012F5D36" w14:textId="77777777" w:rsidR="00400863" w:rsidRDefault="00400863" w:rsidP="00947519">
      <w:pPr>
        <w:pStyle w:val="ListParagraph"/>
        <w:widowControl w:val="0"/>
        <w:numPr>
          <w:ilvl w:val="2"/>
          <w:numId w:val="6"/>
        </w:numPr>
        <w:tabs>
          <w:tab w:val="left" w:pos="567"/>
        </w:tabs>
        <w:autoSpaceDE w:val="0"/>
        <w:autoSpaceDN w:val="0"/>
        <w:spacing w:after="0" w:line="240" w:lineRule="auto"/>
        <w:ind w:left="567"/>
        <w:contextualSpacing w:val="0"/>
        <w:jc w:val="both"/>
        <w:rPr>
          <w:sz w:val="24"/>
        </w:rPr>
      </w:pPr>
      <w:r>
        <w:rPr>
          <w:sz w:val="24"/>
        </w:rPr>
        <w:t xml:space="preserve">Have regard to </w:t>
      </w:r>
      <w:r w:rsidR="00503A0E">
        <w:rPr>
          <w:sz w:val="24"/>
        </w:rPr>
        <w:t>the Council</w:t>
      </w:r>
      <w:r>
        <w:rPr>
          <w:sz w:val="24"/>
        </w:rPr>
        <w:t>’s Tenancy</w:t>
      </w:r>
      <w:r>
        <w:rPr>
          <w:spacing w:val="-4"/>
          <w:sz w:val="24"/>
        </w:rPr>
        <w:t xml:space="preserve"> </w:t>
      </w:r>
      <w:r>
        <w:rPr>
          <w:sz w:val="24"/>
        </w:rPr>
        <w:t>Strategy</w:t>
      </w:r>
    </w:p>
    <w:p w14:paraId="1117869C" w14:textId="77777777" w:rsidR="00400863" w:rsidRDefault="00400863" w:rsidP="00947519">
      <w:pPr>
        <w:pStyle w:val="ListParagraph"/>
        <w:widowControl w:val="0"/>
        <w:numPr>
          <w:ilvl w:val="2"/>
          <w:numId w:val="6"/>
        </w:numPr>
        <w:tabs>
          <w:tab w:val="left" w:pos="709"/>
        </w:tabs>
        <w:autoSpaceDE w:val="0"/>
        <w:autoSpaceDN w:val="0"/>
        <w:spacing w:after="0" w:line="240" w:lineRule="auto"/>
        <w:ind w:left="567" w:right="220"/>
        <w:contextualSpacing w:val="0"/>
        <w:jc w:val="both"/>
        <w:rPr>
          <w:sz w:val="24"/>
        </w:rPr>
      </w:pPr>
      <w:r>
        <w:rPr>
          <w:sz w:val="24"/>
        </w:rPr>
        <w:t xml:space="preserve">Provide all tenants with the advice and support </w:t>
      </w:r>
      <w:r w:rsidR="00964807">
        <w:rPr>
          <w:sz w:val="24"/>
        </w:rPr>
        <w:t xml:space="preserve">needed </w:t>
      </w:r>
      <w:r>
        <w:rPr>
          <w:sz w:val="24"/>
        </w:rPr>
        <w:t>to be able to manage their tenancies</w:t>
      </w:r>
      <w:r>
        <w:rPr>
          <w:spacing w:val="-1"/>
          <w:sz w:val="24"/>
        </w:rPr>
        <w:t xml:space="preserve"> </w:t>
      </w:r>
      <w:r>
        <w:rPr>
          <w:sz w:val="24"/>
        </w:rPr>
        <w:t>satisfactorily</w:t>
      </w:r>
    </w:p>
    <w:p w14:paraId="4E93C5AB" w14:textId="77777777" w:rsidR="00AC732C" w:rsidRDefault="00AC732C" w:rsidP="009528C9">
      <w:pPr>
        <w:pStyle w:val="BodyText"/>
        <w:jc w:val="both"/>
        <w:rPr>
          <w:sz w:val="21"/>
        </w:rPr>
      </w:pPr>
    </w:p>
    <w:p w14:paraId="161322E7" w14:textId="77777777" w:rsidR="003B020B" w:rsidRDefault="00953E72" w:rsidP="003B020B">
      <w:pPr>
        <w:pStyle w:val="Heading1"/>
        <w:numPr>
          <w:ilvl w:val="0"/>
          <w:numId w:val="1"/>
        </w:numPr>
        <w:spacing w:before="0" w:line="240" w:lineRule="auto"/>
        <w:jc w:val="both"/>
      </w:pPr>
      <w:bookmarkStart w:id="14" w:name="_Toc118132816"/>
      <w:r>
        <w:t>Local Context</w:t>
      </w:r>
      <w:bookmarkEnd w:id="14"/>
    </w:p>
    <w:p w14:paraId="772EB7C1" w14:textId="77777777" w:rsidR="003B020B" w:rsidRPr="003B020B" w:rsidRDefault="003B020B" w:rsidP="00E63284">
      <w:pPr>
        <w:spacing w:after="0"/>
      </w:pPr>
    </w:p>
    <w:p w14:paraId="564C5E06" w14:textId="77777777" w:rsidR="003B020B" w:rsidRDefault="003B020B" w:rsidP="003B020B">
      <w:pPr>
        <w:pStyle w:val="Heading1"/>
        <w:numPr>
          <w:ilvl w:val="1"/>
          <w:numId w:val="1"/>
        </w:numPr>
        <w:spacing w:before="0" w:line="240" w:lineRule="auto"/>
        <w:ind w:left="567" w:hanging="567"/>
        <w:jc w:val="both"/>
        <w:rPr>
          <w:rFonts w:asciiTheme="minorHAnsi" w:hAnsiTheme="minorHAnsi" w:cstheme="minorHAnsi"/>
          <w:b w:val="0"/>
          <w:bCs w:val="0"/>
          <w:color w:val="auto"/>
          <w:sz w:val="24"/>
          <w:szCs w:val="24"/>
        </w:rPr>
      </w:pPr>
      <w:bookmarkStart w:id="15" w:name="_Toc118132476"/>
      <w:bookmarkStart w:id="16" w:name="_Toc118132584"/>
      <w:bookmarkStart w:id="17" w:name="_Toc118132817"/>
      <w:r w:rsidRPr="003B020B">
        <w:rPr>
          <w:rFonts w:asciiTheme="minorHAnsi" w:hAnsiTheme="minorHAnsi" w:cstheme="minorHAnsi"/>
          <w:b w:val="0"/>
          <w:bCs w:val="0"/>
          <w:color w:val="auto"/>
          <w:sz w:val="24"/>
          <w:szCs w:val="24"/>
        </w:rPr>
        <w:t>South Derbyshire is a largely rural District at the heart of the National Forest. It is one of the fastest growing areas in England with a current population of over 105,000. This is set to grow by nearly 15% between 2019 and 2028 to increase this total to over 120,000 people.</w:t>
      </w:r>
      <w:r>
        <w:rPr>
          <w:rFonts w:asciiTheme="minorHAnsi" w:hAnsiTheme="minorHAnsi" w:cstheme="minorHAnsi"/>
          <w:b w:val="0"/>
          <w:bCs w:val="0"/>
          <w:color w:val="auto"/>
          <w:sz w:val="24"/>
          <w:szCs w:val="24"/>
        </w:rPr>
        <w:t xml:space="preserve"> </w:t>
      </w:r>
      <w:r w:rsidRPr="003B020B">
        <w:rPr>
          <w:rFonts w:asciiTheme="minorHAnsi" w:hAnsiTheme="minorHAnsi" w:cstheme="minorHAnsi"/>
          <w:b w:val="0"/>
          <w:bCs w:val="0"/>
          <w:color w:val="auto"/>
          <w:sz w:val="24"/>
          <w:szCs w:val="24"/>
        </w:rPr>
        <w:t>The majority of people within the District live in the private sector (84.9%), with 73.8% owning their own home and 11.6% private renting. Only 15.1% of households live in social rented housing.</w:t>
      </w:r>
      <w:bookmarkEnd w:id="15"/>
      <w:bookmarkEnd w:id="16"/>
      <w:bookmarkEnd w:id="17"/>
    </w:p>
    <w:p w14:paraId="4ABFF035" w14:textId="77777777" w:rsidR="003B020B" w:rsidRPr="003B020B" w:rsidRDefault="003B020B" w:rsidP="00E63284">
      <w:pPr>
        <w:spacing w:after="0"/>
      </w:pPr>
    </w:p>
    <w:p w14:paraId="406F0DE6" w14:textId="77777777" w:rsidR="00EE20BB" w:rsidRDefault="003B020B" w:rsidP="00E63284">
      <w:pPr>
        <w:pStyle w:val="ListParagraph"/>
        <w:numPr>
          <w:ilvl w:val="1"/>
          <w:numId w:val="1"/>
        </w:numPr>
        <w:spacing w:after="0"/>
        <w:ind w:left="567" w:hanging="567"/>
        <w:jc w:val="both"/>
        <w:rPr>
          <w:sz w:val="24"/>
          <w:szCs w:val="24"/>
        </w:rPr>
      </w:pPr>
      <w:r w:rsidRPr="003B020B">
        <w:rPr>
          <w:sz w:val="24"/>
          <w:szCs w:val="24"/>
        </w:rPr>
        <w:t>There are currently 45,085 homes within the District.</w:t>
      </w:r>
    </w:p>
    <w:p w14:paraId="7F7518ED" w14:textId="77777777" w:rsidR="00EE20BB" w:rsidRPr="00EE20BB" w:rsidRDefault="00EE20BB" w:rsidP="00E63284">
      <w:pPr>
        <w:pStyle w:val="ListParagraph"/>
        <w:spacing w:after="0"/>
        <w:rPr>
          <w:sz w:val="24"/>
          <w:szCs w:val="24"/>
        </w:rPr>
      </w:pPr>
    </w:p>
    <w:p w14:paraId="4A4A3D46" w14:textId="77777777" w:rsidR="003B020B" w:rsidRPr="00EE20BB" w:rsidRDefault="00EE20BB" w:rsidP="00E63284">
      <w:pPr>
        <w:spacing w:after="0"/>
        <w:rPr>
          <w:b/>
          <w:bCs/>
          <w:sz w:val="24"/>
          <w:szCs w:val="24"/>
        </w:rPr>
      </w:pPr>
      <w:r w:rsidRPr="00C357DE">
        <w:rPr>
          <w:b/>
          <w:bCs/>
          <w:sz w:val="24"/>
          <w:szCs w:val="24"/>
        </w:rPr>
        <w:t>Affordable Housing</w:t>
      </w:r>
      <w:r w:rsidR="003B020B" w:rsidRPr="00EE20BB">
        <w:rPr>
          <w:sz w:val="24"/>
          <w:szCs w:val="24"/>
        </w:rPr>
        <w:t xml:space="preserve"> </w:t>
      </w:r>
    </w:p>
    <w:p w14:paraId="1D1D85F7" w14:textId="77777777" w:rsidR="00EE20BB" w:rsidRPr="00EE20BB" w:rsidRDefault="00EE20BB" w:rsidP="00E63284">
      <w:pPr>
        <w:pStyle w:val="ListParagraph"/>
        <w:spacing w:after="0"/>
        <w:rPr>
          <w:sz w:val="24"/>
          <w:szCs w:val="24"/>
        </w:rPr>
      </w:pPr>
    </w:p>
    <w:p w14:paraId="10A91EEA" w14:textId="77777777" w:rsidR="003B020B" w:rsidRDefault="003B020B" w:rsidP="00EE20BB">
      <w:pPr>
        <w:pStyle w:val="ListParagraph"/>
        <w:numPr>
          <w:ilvl w:val="1"/>
          <w:numId w:val="1"/>
        </w:numPr>
        <w:ind w:left="567" w:hanging="567"/>
        <w:jc w:val="both"/>
        <w:rPr>
          <w:sz w:val="24"/>
          <w:szCs w:val="24"/>
        </w:rPr>
      </w:pPr>
      <w:r w:rsidRPr="00EE20BB">
        <w:rPr>
          <w:sz w:val="24"/>
          <w:szCs w:val="24"/>
        </w:rPr>
        <w:t>Over the last five years the Council have delivered new affordable housing through the following mechanisms:</w:t>
      </w:r>
    </w:p>
    <w:p w14:paraId="4313A3BD" w14:textId="77777777" w:rsidR="00E63284" w:rsidRDefault="00E63284" w:rsidP="00E63284">
      <w:pPr>
        <w:pStyle w:val="ListParagraph"/>
        <w:ind w:left="567"/>
        <w:jc w:val="both"/>
        <w:rPr>
          <w:sz w:val="24"/>
          <w:szCs w:val="24"/>
        </w:rPr>
      </w:pPr>
    </w:p>
    <w:p w14:paraId="637D745B" w14:textId="77777777" w:rsidR="003B020B" w:rsidRPr="00015EC4" w:rsidRDefault="003B020B" w:rsidP="00947519">
      <w:pPr>
        <w:pStyle w:val="ListParagraph"/>
        <w:numPr>
          <w:ilvl w:val="1"/>
          <w:numId w:val="10"/>
        </w:numPr>
        <w:rPr>
          <w:sz w:val="24"/>
          <w:szCs w:val="24"/>
        </w:rPr>
      </w:pPr>
      <w:r w:rsidRPr="00015EC4">
        <w:rPr>
          <w:sz w:val="24"/>
          <w:szCs w:val="24"/>
        </w:rPr>
        <w:t xml:space="preserve">Negotiation of section 106 agreements for new housing developments  </w:t>
      </w:r>
    </w:p>
    <w:p w14:paraId="5EE5BA12" w14:textId="77777777" w:rsidR="003B020B" w:rsidRPr="00015EC4" w:rsidRDefault="003B020B" w:rsidP="00947519">
      <w:pPr>
        <w:pStyle w:val="ListParagraph"/>
        <w:numPr>
          <w:ilvl w:val="1"/>
          <w:numId w:val="10"/>
        </w:numPr>
        <w:rPr>
          <w:sz w:val="24"/>
          <w:szCs w:val="24"/>
        </w:rPr>
      </w:pPr>
      <w:r w:rsidRPr="00015EC4">
        <w:rPr>
          <w:sz w:val="24"/>
          <w:szCs w:val="24"/>
        </w:rPr>
        <w:t xml:space="preserve">Supporting Registered Providers to delivery new homes with Homes England grant funding </w:t>
      </w:r>
    </w:p>
    <w:p w14:paraId="2E203DC6" w14:textId="77777777" w:rsidR="00E63284" w:rsidRDefault="003B020B" w:rsidP="00947519">
      <w:pPr>
        <w:pStyle w:val="ListParagraph"/>
        <w:numPr>
          <w:ilvl w:val="1"/>
          <w:numId w:val="10"/>
        </w:numPr>
        <w:spacing w:after="0"/>
        <w:rPr>
          <w:sz w:val="24"/>
          <w:szCs w:val="24"/>
        </w:rPr>
      </w:pPr>
      <w:r w:rsidRPr="00015EC4">
        <w:rPr>
          <w:sz w:val="24"/>
          <w:szCs w:val="24"/>
        </w:rPr>
        <w:lastRenderedPageBreak/>
        <w:t>Direct delivery of new Council Housing through acquisition and new build schemes on Council owned land</w:t>
      </w:r>
      <w:r>
        <w:rPr>
          <w:sz w:val="24"/>
          <w:szCs w:val="24"/>
        </w:rPr>
        <w:t>.</w:t>
      </w:r>
    </w:p>
    <w:p w14:paraId="25EEAAB9" w14:textId="77777777" w:rsidR="00964807" w:rsidRPr="00964807" w:rsidRDefault="00964807" w:rsidP="00964807">
      <w:pPr>
        <w:pStyle w:val="ListParagraph"/>
        <w:spacing w:after="0"/>
        <w:ind w:left="634"/>
        <w:rPr>
          <w:sz w:val="24"/>
          <w:szCs w:val="24"/>
        </w:rPr>
      </w:pPr>
    </w:p>
    <w:p w14:paraId="50185439" w14:textId="77777777" w:rsidR="003B020B" w:rsidRPr="00E63284" w:rsidRDefault="00E63284" w:rsidP="00E63284">
      <w:pPr>
        <w:pStyle w:val="ListParagraph"/>
        <w:numPr>
          <w:ilvl w:val="1"/>
          <w:numId w:val="1"/>
        </w:numPr>
        <w:spacing w:after="0"/>
        <w:ind w:left="567" w:hanging="567"/>
        <w:jc w:val="both"/>
        <w:rPr>
          <w:sz w:val="24"/>
          <w:szCs w:val="24"/>
        </w:rPr>
      </w:pPr>
      <w:bookmarkStart w:id="18" w:name="_Toc118132477"/>
      <w:bookmarkStart w:id="19" w:name="_Toc118132585"/>
      <w:bookmarkStart w:id="20" w:name="_Toc118132818"/>
      <w:bookmarkStart w:id="21" w:name="_Hlk115884577"/>
      <w:r>
        <w:rPr>
          <w:rFonts w:cstheme="minorHAnsi"/>
          <w:sz w:val="24"/>
          <w:szCs w:val="24"/>
        </w:rPr>
        <w:t>K</w:t>
      </w:r>
      <w:r w:rsidRPr="003B7BDF">
        <w:rPr>
          <w:rFonts w:cstheme="minorHAnsi"/>
          <w:sz w:val="24"/>
          <w:szCs w:val="24"/>
        </w:rPr>
        <w:t>ey facts about affordable homes in South Derbyshire</w:t>
      </w:r>
      <w:bookmarkEnd w:id="18"/>
      <w:bookmarkEnd w:id="19"/>
      <w:bookmarkEnd w:id="20"/>
    </w:p>
    <w:p w14:paraId="5063E074" w14:textId="77777777" w:rsidR="003B020B" w:rsidRPr="007719CB" w:rsidRDefault="003B020B" w:rsidP="00E63284">
      <w:pPr>
        <w:spacing w:after="0"/>
        <w:ind w:left="709"/>
        <w:jc w:val="both"/>
        <w:rPr>
          <w:rFonts w:cstheme="minorHAnsi"/>
          <w:sz w:val="24"/>
          <w:szCs w:val="24"/>
          <w:highlight w:val="cyan"/>
        </w:rPr>
      </w:pPr>
    </w:p>
    <w:p w14:paraId="22A6A280" w14:textId="77777777" w:rsidR="003B020B" w:rsidRPr="00843A57" w:rsidRDefault="003B020B" w:rsidP="00947519">
      <w:pPr>
        <w:pStyle w:val="ListParagraph"/>
        <w:numPr>
          <w:ilvl w:val="0"/>
          <w:numId w:val="11"/>
        </w:numPr>
        <w:spacing w:after="0"/>
        <w:ind w:hanging="294"/>
        <w:jc w:val="both"/>
        <w:rPr>
          <w:sz w:val="24"/>
          <w:szCs w:val="24"/>
        </w:rPr>
      </w:pPr>
      <w:r w:rsidRPr="00843A57">
        <w:rPr>
          <w:sz w:val="24"/>
          <w:szCs w:val="24"/>
        </w:rPr>
        <w:t>There are 4</w:t>
      </w:r>
      <w:r>
        <w:rPr>
          <w:sz w:val="24"/>
          <w:szCs w:val="24"/>
        </w:rPr>
        <w:t>,</w:t>
      </w:r>
      <w:r w:rsidRPr="00843A57">
        <w:rPr>
          <w:sz w:val="24"/>
          <w:szCs w:val="24"/>
        </w:rPr>
        <w:t xml:space="preserve">733 social rented homes in the </w:t>
      </w:r>
      <w:r>
        <w:rPr>
          <w:sz w:val="24"/>
          <w:szCs w:val="24"/>
        </w:rPr>
        <w:t>D</w:t>
      </w:r>
      <w:r w:rsidRPr="00843A57">
        <w:rPr>
          <w:sz w:val="24"/>
          <w:szCs w:val="24"/>
        </w:rPr>
        <w:t xml:space="preserve">istrict (15.1% of all homes in the </w:t>
      </w:r>
      <w:r>
        <w:rPr>
          <w:sz w:val="24"/>
          <w:szCs w:val="24"/>
        </w:rPr>
        <w:t>D</w:t>
      </w:r>
      <w:r w:rsidRPr="00843A57">
        <w:rPr>
          <w:sz w:val="24"/>
          <w:szCs w:val="24"/>
        </w:rPr>
        <w:t>istrict)</w:t>
      </w:r>
    </w:p>
    <w:p w14:paraId="6DB4D29A" w14:textId="77777777" w:rsidR="003B020B" w:rsidRPr="00431982" w:rsidRDefault="003B020B" w:rsidP="00947519">
      <w:pPr>
        <w:pStyle w:val="ListParagraph"/>
        <w:numPr>
          <w:ilvl w:val="0"/>
          <w:numId w:val="11"/>
        </w:numPr>
        <w:spacing w:after="0"/>
        <w:ind w:hanging="284"/>
        <w:jc w:val="both"/>
        <w:rPr>
          <w:sz w:val="24"/>
          <w:szCs w:val="24"/>
        </w:rPr>
      </w:pPr>
      <w:r w:rsidRPr="00843A57">
        <w:rPr>
          <w:sz w:val="24"/>
          <w:szCs w:val="24"/>
        </w:rPr>
        <w:t xml:space="preserve">The Council </w:t>
      </w:r>
      <w:r w:rsidRPr="00431982">
        <w:rPr>
          <w:sz w:val="24"/>
          <w:szCs w:val="24"/>
        </w:rPr>
        <w:t xml:space="preserve">owns </w:t>
      </w:r>
      <w:r>
        <w:rPr>
          <w:sz w:val="24"/>
          <w:szCs w:val="24"/>
        </w:rPr>
        <w:t>2,952</w:t>
      </w:r>
      <w:r w:rsidRPr="00431982">
        <w:rPr>
          <w:sz w:val="24"/>
          <w:szCs w:val="24"/>
        </w:rPr>
        <w:t xml:space="preserve"> of these homes  </w:t>
      </w:r>
      <w:bookmarkEnd w:id="21"/>
    </w:p>
    <w:p w14:paraId="4D00506F" w14:textId="77777777" w:rsidR="003B020B" w:rsidRPr="00622D45" w:rsidRDefault="003B020B" w:rsidP="00947519">
      <w:pPr>
        <w:pStyle w:val="ListParagraph"/>
        <w:numPr>
          <w:ilvl w:val="0"/>
          <w:numId w:val="11"/>
        </w:numPr>
        <w:spacing w:after="0"/>
        <w:ind w:hanging="284"/>
        <w:jc w:val="both"/>
        <w:rPr>
          <w:sz w:val="24"/>
          <w:szCs w:val="24"/>
        </w:rPr>
      </w:pPr>
      <w:r>
        <w:rPr>
          <w:sz w:val="24"/>
          <w:szCs w:val="24"/>
        </w:rPr>
        <w:t>Alongside the Council, t</w:t>
      </w:r>
      <w:r w:rsidRPr="00843A57">
        <w:rPr>
          <w:sz w:val="24"/>
          <w:szCs w:val="24"/>
        </w:rPr>
        <w:t>here are</w:t>
      </w:r>
      <w:r w:rsidR="00EE20BB">
        <w:rPr>
          <w:sz w:val="24"/>
          <w:szCs w:val="24"/>
        </w:rPr>
        <w:t xml:space="preserve"> </w:t>
      </w:r>
      <w:r w:rsidR="00622D45">
        <w:rPr>
          <w:sz w:val="24"/>
          <w:szCs w:val="24"/>
        </w:rPr>
        <w:t>14</w:t>
      </w:r>
      <w:r w:rsidRPr="00843A57">
        <w:rPr>
          <w:sz w:val="24"/>
          <w:szCs w:val="24"/>
        </w:rPr>
        <w:t xml:space="preserve"> </w:t>
      </w:r>
      <w:r w:rsidRPr="00494F68">
        <w:t>Registered</w:t>
      </w:r>
      <w:r w:rsidRPr="00843A57">
        <w:rPr>
          <w:sz w:val="24"/>
          <w:szCs w:val="24"/>
        </w:rPr>
        <w:t xml:space="preserve"> Providers that have housing stock within the District</w:t>
      </w:r>
      <w:r>
        <w:rPr>
          <w:sz w:val="24"/>
          <w:szCs w:val="24"/>
        </w:rPr>
        <w:t xml:space="preserve"> of South Derbyshire</w:t>
      </w:r>
    </w:p>
    <w:p w14:paraId="201AA125" w14:textId="77777777" w:rsidR="00A46A3A" w:rsidRPr="00622D45" w:rsidRDefault="003B020B" w:rsidP="00947519">
      <w:pPr>
        <w:pStyle w:val="ListParagraph"/>
        <w:numPr>
          <w:ilvl w:val="0"/>
          <w:numId w:val="11"/>
        </w:numPr>
        <w:spacing w:after="0"/>
        <w:ind w:hanging="284"/>
        <w:jc w:val="both"/>
        <w:rPr>
          <w:sz w:val="24"/>
          <w:szCs w:val="24"/>
        </w:rPr>
      </w:pPr>
      <w:r w:rsidRPr="00843A57">
        <w:rPr>
          <w:sz w:val="24"/>
          <w:szCs w:val="24"/>
        </w:rPr>
        <w:t>The Council works closely with its Registered Provider partners to provide affordable housing to people on the Council</w:t>
      </w:r>
      <w:r>
        <w:rPr>
          <w:sz w:val="24"/>
          <w:szCs w:val="24"/>
        </w:rPr>
        <w:t>’</w:t>
      </w:r>
      <w:r w:rsidRPr="00843A57">
        <w:rPr>
          <w:sz w:val="24"/>
          <w:szCs w:val="24"/>
        </w:rPr>
        <w:t>s waiting list</w:t>
      </w:r>
    </w:p>
    <w:p w14:paraId="38A4D4B8" w14:textId="77777777" w:rsidR="00AC732C" w:rsidRPr="00A46A3A" w:rsidRDefault="00AC732C" w:rsidP="00A46A3A">
      <w:pPr>
        <w:widowControl w:val="0"/>
        <w:tabs>
          <w:tab w:val="left" w:pos="941"/>
        </w:tabs>
        <w:autoSpaceDE w:val="0"/>
        <w:autoSpaceDN w:val="0"/>
        <w:spacing w:after="0" w:line="240" w:lineRule="auto"/>
        <w:ind w:right="215"/>
        <w:jc w:val="both"/>
        <w:rPr>
          <w:sz w:val="24"/>
        </w:rPr>
      </w:pPr>
    </w:p>
    <w:p w14:paraId="26816D3D" w14:textId="77777777" w:rsidR="00B1266F" w:rsidRDefault="005A2F0A" w:rsidP="009528C9">
      <w:pPr>
        <w:pStyle w:val="Heading1"/>
        <w:numPr>
          <w:ilvl w:val="0"/>
          <w:numId w:val="1"/>
        </w:numPr>
        <w:spacing w:before="0" w:line="240" w:lineRule="auto"/>
        <w:jc w:val="both"/>
      </w:pPr>
      <w:bookmarkStart w:id="22" w:name="_Toc118132819"/>
      <w:r>
        <w:t>Types of Tenancies to be offered</w:t>
      </w:r>
      <w:bookmarkStart w:id="23" w:name="_TOC_250017"/>
      <w:bookmarkEnd w:id="22"/>
    </w:p>
    <w:p w14:paraId="4E488132" w14:textId="77777777" w:rsidR="00A46A3A" w:rsidRPr="00A46A3A" w:rsidRDefault="00A46A3A" w:rsidP="00AC732C">
      <w:pPr>
        <w:spacing w:after="0"/>
      </w:pPr>
    </w:p>
    <w:p w14:paraId="4E91324E" w14:textId="77777777" w:rsidR="00F732AF" w:rsidRDefault="006C2215" w:rsidP="009528C9">
      <w:pPr>
        <w:pStyle w:val="Heading1"/>
        <w:numPr>
          <w:ilvl w:val="1"/>
          <w:numId w:val="1"/>
        </w:numPr>
        <w:spacing w:before="0" w:line="240" w:lineRule="auto"/>
        <w:ind w:left="567"/>
        <w:jc w:val="both"/>
        <w:rPr>
          <w:sz w:val="24"/>
          <w:szCs w:val="24"/>
        </w:rPr>
      </w:pPr>
      <w:bookmarkStart w:id="24" w:name="_Toc118132479"/>
      <w:bookmarkStart w:id="25" w:name="_Toc118132587"/>
      <w:bookmarkStart w:id="26" w:name="_Toc118132820"/>
      <w:r w:rsidRPr="00B1266F">
        <w:rPr>
          <w:sz w:val="24"/>
          <w:szCs w:val="24"/>
        </w:rPr>
        <w:t>Introductory</w:t>
      </w:r>
      <w:r w:rsidRPr="00B1266F">
        <w:rPr>
          <w:spacing w:val="-7"/>
          <w:sz w:val="24"/>
          <w:szCs w:val="24"/>
        </w:rPr>
        <w:t xml:space="preserve"> </w:t>
      </w:r>
      <w:bookmarkEnd w:id="23"/>
      <w:r w:rsidRPr="00B1266F">
        <w:rPr>
          <w:sz w:val="24"/>
          <w:szCs w:val="24"/>
        </w:rPr>
        <w:t>Tenancies</w:t>
      </w:r>
      <w:bookmarkEnd w:id="24"/>
      <w:bookmarkEnd w:id="25"/>
      <w:bookmarkEnd w:id="26"/>
    </w:p>
    <w:p w14:paraId="3343BDB1" w14:textId="77777777" w:rsidR="00A46A3A" w:rsidRPr="00A46A3A" w:rsidRDefault="00A46A3A" w:rsidP="000A72E1">
      <w:pPr>
        <w:spacing w:after="0"/>
      </w:pPr>
    </w:p>
    <w:p w14:paraId="48D10398" w14:textId="77777777" w:rsidR="00A46A3A" w:rsidRDefault="00E81CA9" w:rsidP="00947519">
      <w:pPr>
        <w:pStyle w:val="Heading1"/>
        <w:numPr>
          <w:ilvl w:val="2"/>
          <w:numId w:val="16"/>
        </w:numPr>
        <w:spacing w:before="0" w:line="240" w:lineRule="auto"/>
        <w:jc w:val="both"/>
        <w:rPr>
          <w:rFonts w:asciiTheme="minorHAnsi" w:hAnsiTheme="minorHAnsi" w:cstheme="minorHAnsi"/>
          <w:b w:val="0"/>
          <w:bCs w:val="0"/>
          <w:color w:val="auto"/>
          <w:sz w:val="24"/>
        </w:rPr>
      </w:pPr>
      <w:bookmarkStart w:id="27" w:name="_Toc118132480"/>
      <w:bookmarkStart w:id="28" w:name="_Toc118132588"/>
      <w:bookmarkStart w:id="29" w:name="_Toc118132821"/>
      <w:r>
        <w:rPr>
          <w:rFonts w:asciiTheme="minorHAnsi" w:hAnsiTheme="minorHAnsi" w:cstheme="minorHAnsi"/>
          <w:b w:val="0"/>
          <w:bCs w:val="0"/>
          <w:color w:val="auto"/>
          <w:sz w:val="24"/>
        </w:rPr>
        <w:t>N</w:t>
      </w:r>
      <w:r w:rsidR="00D01AA2" w:rsidRPr="00AE0A1E">
        <w:rPr>
          <w:rFonts w:asciiTheme="minorHAnsi" w:hAnsiTheme="minorHAnsi" w:cstheme="minorHAnsi"/>
          <w:b w:val="0"/>
          <w:bCs w:val="0"/>
          <w:color w:val="auto"/>
          <w:sz w:val="24"/>
        </w:rPr>
        <w:t>ew tenants will be introductory tenants for the first year of their tenancy. Their tenancies will become f</w:t>
      </w:r>
      <w:r w:rsidR="0093279D">
        <w:rPr>
          <w:rFonts w:asciiTheme="minorHAnsi" w:hAnsiTheme="minorHAnsi" w:cstheme="minorHAnsi"/>
          <w:b w:val="0"/>
          <w:bCs w:val="0"/>
          <w:color w:val="auto"/>
          <w:sz w:val="24"/>
        </w:rPr>
        <w:t xml:space="preserve">ixed </w:t>
      </w:r>
      <w:r w:rsidR="00C865D9">
        <w:rPr>
          <w:rFonts w:asciiTheme="minorHAnsi" w:hAnsiTheme="minorHAnsi" w:cstheme="minorHAnsi"/>
          <w:b w:val="0"/>
          <w:bCs w:val="0"/>
          <w:color w:val="auto"/>
          <w:sz w:val="24"/>
        </w:rPr>
        <w:t xml:space="preserve">term </w:t>
      </w:r>
      <w:r w:rsidR="00C865D9" w:rsidRPr="00AE0A1E">
        <w:rPr>
          <w:rFonts w:asciiTheme="minorHAnsi" w:hAnsiTheme="minorHAnsi" w:cstheme="minorHAnsi"/>
          <w:b w:val="0"/>
          <w:bCs w:val="0"/>
          <w:color w:val="auto"/>
          <w:sz w:val="24"/>
        </w:rPr>
        <w:t>or</w:t>
      </w:r>
      <w:r w:rsidR="00D01AA2" w:rsidRPr="00AE0A1E">
        <w:rPr>
          <w:rFonts w:asciiTheme="minorHAnsi" w:hAnsiTheme="minorHAnsi" w:cstheme="minorHAnsi"/>
          <w:b w:val="0"/>
          <w:bCs w:val="0"/>
          <w:color w:val="auto"/>
          <w:sz w:val="24"/>
        </w:rPr>
        <w:t xml:space="preserve"> secure tenancies at the end of this period provided the introductory tenancy’s conditions have not been</w:t>
      </w:r>
      <w:r w:rsidR="00D01AA2" w:rsidRPr="00AE0A1E">
        <w:rPr>
          <w:rFonts w:asciiTheme="minorHAnsi" w:hAnsiTheme="minorHAnsi" w:cstheme="minorHAnsi"/>
          <w:b w:val="0"/>
          <w:bCs w:val="0"/>
          <w:color w:val="auto"/>
          <w:spacing w:val="-10"/>
          <w:sz w:val="24"/>
        </w:rPr>
        <w:t xml:space="preserve"> </w:t>
      </w:r>
      <w:r w:rsidR="00D01AA2" w:rsidRPr="00AE0A1E">
        <w:rPr>
          <w:rFonts w:asciiTheme="minorHAnsi" w:hAnsiTheme="minorHAnsi" w:cstheme="minorHAnsi"/>
          <w:b w:val="0"/>
          <w:bCs w:val="0"/>
          <w:color w:val="auto"/>
          <w:sz w:val="24"/>
        </w:rPr>
        <w:t>broken</w:t>
      </w:r>
      <w:r>
        <w:rPr>
          <w:rFonts w:asciiTheme="minorHAnsi" w:hAnsiTheme="minorHAnsi" w:cstheme="minorHAnsi"/>
          <w:b w:val="0"/>
          <w:bCs w:val="0"/>
          <w:color w:val="auto"/>
          <w:sz w:val="24"/>
        </w:rPr>
        <w:t>.</w:t>
      </w:r>
      <w:bookmarkEnd w:id="27"/>
      <w:bookmarkEnd w:id="28"/>
      <w:bookmarkEnd w:id="29"/>
    </w:p>
    <w:p w14:paraId="1583C553" w14:textId="77777777" w:rsidR="000A72E1" w:rsidRPr="000A72E1" w:rsidRDefault="000A72E1" w:rsidP="000A72E1">
      <w:pPr>
        <w:spacing w:after="0" w:line="240" w:lineRule="auto"/>
      </w:pPr>
    </w:p>
    <w:p w14:paraId="7B35B23A" w14:textId="77777777" w:rsidR="00F732AF" w:rsidRDefault="00D01AA2" w:rsidP="00947519">
      <w:pPr>
        <w:pStyle w:val="Heading1"/>
        <w:numPr>
          <w:ilvl w:val="2"/>
          <w:numId w:val="16"/>
        </w:numPr>
        <w:spacing w:before="0" w:line="240" w:lineRule="auto"/>
        <w:jc w:val="both"/>
        <w:rPr>
          <w:rFonts w:asciiTheme="minorHAnsi" w:hAnsiTheme="minorHAnsi" w:cstheme="minorHAnsi"/>
          <w:b w:val="0"/>
          <w:bCs w:val="0"/>
          <w:color w:val="auto"/>
          <w:sz w:val="24"/>
        </w:rPr>
      </w:pPr>
      <w:bookmarkStart w:id="30" w:name="_Toc118132481"/>
      <w:bookmarkStart w:id="31" w:name="_Toc118132589"/>
      <w:bookmarkStart w:id="32" w:name="_Toc118132822"/>
      <w:r w:rsidRPr="00AE0A1E">
        <w:rPr>
          <w:rFonts w:asciiTheme="minorHAnsi" w:hAnsiTheme="minorHAnsi" w:cstheme="minorHAnsi"/>
          <w:b w:val="0"/>
          <w:bCs w:val="0"/>
          <w:color w:val="auto"/>
          <w:sz w:val="24"/>
        </w:rPr>
        <w:t>All introductory tenants will receive a tenancy agreement setting out the introductory tenancy period and indicating the type of tenancy to be granted at the end of the introductory period, subject to there having been no breach of the tenancy agreement during the introductory tenancy</w:t>
      </w:r>
      <w:r w:rsidRPr="00AE0A1E">
        <w:rPr>
          <w:rFonts w:asciiTheme="minorHAnsi" w:hAnsiTheme="minorHAnsi" w:cstheme="minorHAnsi"/>
          <w:b w:val="0"/>
          <w:bCs w:val="0"/>
          <w:color w:val="auto"/>
          <w:spacing w:val="-13"/>
          <w:sz w:val="24"/>
        </w:rPr>
        <w:t xml:space="preserve"> </w:t>
      </w:r>
      <w:r w:rsidRPr="00AE0A1E">
        <w:rPr>
          <w:rFonts w:asciiTheme="minorHAnsi" w:hAnsiTheme="minorHAnsi" w:cstheme="minorHAnsi"/>
          <w:b w:val="0"/>
          <w:bCs w:val="0"/>
          <w:color w:val="auto"/>
          <w:sz w:val="24"/>
        </w:rPr>
        <w:t>period.</w:t>
      </w:r>
      <w:bookmarkEnd w:id="30"/>
      <w:bookmarkEnd w:id="31"/>
      <w:bookmarkEnd w:id="32"/>
    </w:p>
    <w:p w14:paraId="56035A4C" w14:textId="77777777" w:rsidR="00A46A3A" w:rsidRPr="00A46A3A" w:rsidRDefault="00A46A3A" w:rsidP="000A72E1">
      <w:pPr>
        <w:spacing w:after="0" w:line="240" w:lineRule="auto"/>
      </w:pPr>
    </w:p>
    <w:p w14:paraId="59ABFFEE" w14:textId="77777777" w:rsidR="00F732AF" w:rsidRDefault="00D01AA2" w:rsidP="00947519">
      <w:pPr>
        <w:pStyle w:val="Heading1"/>
        <w:numPr>
          <w:ilvl w:val="2"/>
          <w:numId w:val="16"/>
        </w:numPr>
        <w:spacing w:before="0" w:line="240" w:lineRule="auto"/>
        <w:ind w:left="851"/>
        <w:jc w:val="both"/>
        <w:rPr>
          <w:rFonts w:asciiTheme="minorHAnsi" w:hAnsiTheme="minorHAnsi" w:cstheme="minorHAnsi"/>
          <w:b w:val="0"/>
          <w:bCs w:val="0"/>
          <w:color w:val="auto"/>
          <w:sz w:val="24"/>
        </w:rPr>
      </w:pPr>
      <w:bookmarkStart w:id="33" w:name="_Toc118132482"/>
      <w:bookmarkStart w:id="34" w:name="_Toc118132590"/>
      <w:bookmarkStart w:id="35" w:name="_Toc118132823"/>
      <w:r w:rsidRPr="00AE0A1E">
        <w:rPr>
          <w:rFonts w:asciiTheme="minorHAnsi" w:hAnsiTheme="minorHAnsi" w:cstheme="minorHAnsi"/>
          <w:b w:val="0"/>
          <w:bCs w:val="0"/>
          <w:color w:val="auto"/>
          <w:sz w:val="24"/>
        </w:rPr>
        <w:t xml:space="preserve">New tenants who are transferring from another social or affordable home, whether with </w:t>
      </w:r>
      <w:r w:rsidR="00964807">
        <w:rPr>
          <w:rFonts w:asciiTheme="minorHAnsi" w:hAnsiTheme="minorHAnsi" w:cstheme="minorHAnsi"/>
          <w:b w:val="0"/>
          <w:bCs w:val="0"/>
          <w:color w:val="auto"/>
          <w:sz w:val="24"/>
        </w:rPr>
        <w:t>the Council</w:t>
      </w:r>
      <w:r w:rsidRPr="00AE0A1E">
        <w:rPr>
          <w:rFonts w:asciiTheme="minorHAnsi" w:hAnsiTheme="minorHAnsi" w:cstheme="minorHAnsi"/>
          <w:b w:val="0"/>
          <w:bCs w:val="0"/>
          <w:color w:val="auto"/>
          <w:sz w:val="24"/>
        </w:rPr>
        <w:t xml:space="preserve"> or another social landlord, will not normally be offered an introductory tenancy if they are a secure or assured tenant or hold a f</w:t>
      </w:r>
      <w:r w:rsidR="0093279D">
        <w:rPr>
          <w:rFonts w:asciiTheme="minorHAnsi" w:hAnsiTheme="minorHAnsi" w:cstheme="minorHAnsi"/>
          <w:b w:val="0"/>
          <w:bCs w:val="0"/>
          <w:color w:val="auto"/>
          <w:sz w:val="24"/>
        </w:rPr>
        <w:t>ixed</w:t>
      </w:r>
      <w:r w:rsidRPr="00AE0A1E">
        <w:rPr>
          <w:rFonts w:asciiTheme="minorHAnsi" w:hAnsiTheme="minorHAnsi" w:cstheme="minorHAnsi"/>
          <w:b w:val="0"/>
          <w:bCs w:val="0"/>
          <w:color w:val="auto"/>
          <w:sz w:val="24"/>
        </w:rPr>
        <w:t xml:space="preserve"> term tenancy.</w:t>
      </w:r>
      <w:bookmarkEnd w:id="33"/>
      <w:bookmarkEnd w:id="34"/>
      <w:bookmarkEnd w:id="35"/>
    </w:p>
    <w:p w14:paraId="36864400" w14:textId="77777777" w:rsidR="00A46A3A" w:rsidRPr="00A46A3A" w:rsidRDefault="00A46A3A" w:rsidP="000A72E1">
      <w:pPr>
        <w:spacing w:after="0" w:line="240" w:lineRule="auto"/>
      </w:pPr>
    </w:p>
    <w:p w14:paraId="57EB751D" w14:textId="77777777" w:rsidR="00F732AF" w:rsidRDefault="0015380B" w:rsidP="00947519">
      <w:pPr>
        <w:pStyle w:val="Heading1"/>
        <w:numPr>
          <w:ilvl w:val="2"/>
          <w:numId w:val="16"/>
        </w:numPr>
        <w:spacing w:before="0" w:line="240" w:lineRule="auto"/>
        <w:jc w:val="both"/>
        <w:rPr>
          <w:rFonts w:asciiTheme="minorHAnsi" w:hAnsiTheme="minorHAnsi" w:cstheme="minorBidi"/>
          <w:b w:val="0"/>
          <w:bCs w:val="0"/>
          <w:color w:val="auto"/>
          <w:sz w:val="24"/>
          <w:szCs w:val="24"/>
        </w:rPr>
      </w:pPr>
      <w:bookmarkStart w:id="36" w:name="_Toc118132483"/>
      <w:bookmarkStart w:id="37" w:name="_Toc118132591"/>
      <w:bookmarkStart w:id="38" w:name="_Toc118132824"/>
      <w:r>
        <w:rPr>
          <w:rFonts w:asciiTheme="minorHAnsi" w:hAnsiTheme="minorHAnsi" w:cstheme="minorBidi"/>
          <w:b w:val="0"/>
          <w:bCs w:val="0"/>
          <w:color w:val="auto"/>
          <w:sz w:val="24"/>
          <w:szCs w:val="24"/>
        </w:rPr>
        <w:t>At the end</w:t>
      </w:r>
      <w:r w:rsidR="00310018">
        <w:rPr>
          <w:rFonts w:asciiTheme="minorHAnsi" w:hAnsiTheme="minorHAnsi" w:cstheme="minorBidi"/>
          <w:b w:val="0"/>
          <w:bCs w:val="0"/>
          <w:color w:val="auto"/>
          <w:sz w:val="24"/>
          <w:szCs w:val="24"/>
        </w:rPr>
        <w:t xml:space="preserve"> of </w:t>
      </w:r>
      <w:r w:rsidR="00DA1DD6">
        <w:rPr>
          <w:rFonts w:asciiTheme="minorHAnsi" w:hAnsiTheme="minorHAnsi" w:cstheme="minorBidi"/>
          <w:b w:val="0"/>
          <w:bCs w:val="0"/>
          <w:color w:val="auto"/>
          <w:sz w:val="24"/>
          <w:szCs w:val="24"/>
        </w:rPr>
        <w:t xml:space="preserve">a twelve-month introductory period, the tenant </w:t>
      </w:r>
      <w:r w:rsidR="00B41C6C">
        <w:rPr>
          <w:rFonts w:asciiTheme="minorHAnsi" w:hAnsiTheme="minorHAnsi" w:cstheme="minorBidi"/>
          <w:b w:val="0"/>
          <w:bCs w:val="0"/>
          <w:color w:val="auto"/>
          <w:sz w:val="24"/>
          <w:szCs w:val="24"/>
        </w:rPr>
        <w:t xml:space="preserve">will usually be </w:t>
      </w:r>
      <w:r w:rsidR="00415C42">
        <w:rPr>
          <w:rFonts w:asciiTheme="minorHAnsi" w:hAnsiTheme="minorHAnsi" w:cstheme="minorBidi"/>
          <w:b w:val="0"/>
          <w:bCs w:val="0"/>
          <w:color w:val="auto"/>
          <w:sz w:val="24"/>
          <w:szCs w:val="24"/>
        </w:rPr>
        <w:t>granted</w:t>
      </w:r>
      <w:r w:rsidR="00B41C6C">
        <w:rPr>
          <w:rFonts w:asciiTheme="minorHAnsi" w:hAnsiTheme="minorHAnsi" w:cstheme="minorBidi"/>
          <w:b w:val="0"/>
          <w:bCs w:val="0"/>
          <w:color w:val="auto"/>
          <w:sz w:val="24"/>
          <w:szCs w:val="24"/>
        </w:rPr>
        <w:t xml:space="preserve"> a </w:t>
      </w:r>
      <w:r w:rsidR="004937E0">
        <w:rPr>
          <w:rFonts w:asciiTheme="minorHAnsi" w:hAnsiTheme="minorHAnsi" w:cstheme="minorBidi"/>
          <w:b w:val="0"/>
          <w:bCs w:val="0"/>
          <w:color w:val="auto"/>
          <w:sz w:val="24"/>
          <w:szCs w:val="24"/>
        </w:rPr>
        <w:t>life</w:t>
      </w:r>
      <w:r w:rsidR="00D352EF">
        <w:rPr>
          <w:rFonts w:asciiTheme="minorHAnsi" w:hAnsiTheme="minorHAnsi" w:cstheme="minorBidi"/>
          <w:b w:val="0"/>
          <w:bCs w:val="0"/>
          <w:color w:val="auto"/>
          <w:sz w:val="24"/>
          <w:szCs w:val="24"/>
        </w:rPr>
        <w:t>time</w:t>
      </w:r>
      <w:r w:rsidR="00B41C6C">
        <w:rPr>
          <w:rFonts w:asciiTheme="minorHAnsi" w:hAnsiTheme="minorHAnsi" w:cstheme="minorBidi"/>
          <w:b w:val="0"/>
          <w:bCs w:val="0"/>
          <w:color w:val="auto"/>
          <w:sz w:val="24"/>
          <w:szCs w:val="24"/>
        </w:rPr>
        <w:t xml:space="preserve"> tenancy</w:t>
      </w:r>
      <w:r w:rsidR="00C8030E">
        <w:rPr>
          <w:rFonts w:asciiTheme="minorHAnsi" w:hAnsiTheme="minorHAnsi" w:cstheme="minorBidi"/>
          <w:b w:val="0"/>
          <w:bCs w:val="0"/>
          <w:color w:val="auto"/>
          <w:sz w:val="24"/>
          <w:szCs w:val="24"/>
        </w:rPr>
        <w:t>, or i</w:t>
      </w:r>
      <w:r w:rsidR="00B907D7">
        <w:rPr>
          <w:rFonts w:asciiTheme="minorHAnsi" w:hAnsiTheme="minorHAnsi" w:cstheme="minorBidi"/>
          <w:b w:val="0"/>
          <w:bCs w:val="0"/>
          <w:color w:val="auto"/>
          <w:sz w:val="24"/>
          <w:szCs w:val="24"/>
        </w:rPr>
        <w:t>n exceptional circumstances,</w:t>
      </w:r>
      <w:r w:rsidR="008E5AC3">
        <w:rPr>
          <w:rFonts w:asciiTheme="minorHAnsi" w:hAnsiTheme="minorHAnsi" w:cstheme="minorBidi"/>
          <w:b w:val="0"/>
          <w:bCs w:val="0"/>
          <w:color w:val="auto"/>
          <w:sz w:val="24"/>
          <w:szCs w:val="24"/>
        </w:rPr>
        <w:t xml:space="preserve"> </w:t>
      </w:r>
      <w:r w:rsidR="00C8030E">
        <w:rPr>
          <w:rFonts w:asciiTheme="minorHAnsi" w:hAnsiTheme="minorHAnsi" w:cstheme="minorBidi"/>
          <w:b w:val="0"/>
          <w:bCs w:val="0"/>
          <w:color w:val="auto"/>
          <w:sz w:val="24"/>
          <w:szCs w:val="24"/>
        </w:rPr>
        <w:t>a f</w:t>
      </w:r>
      <w:r w:rsidR="0093279D">
        <w:rPr>
          <w:rFonts w:asciiTheme="minorHAnsi" w:hAnsiTheme="minorHAnsi" w:cstheme="minorBidi"/>
          <w:b w:val="0"/>
          <w:bCs w:val="0"/>
          <w:color w:val="auto"/>
          <w:sz w:val="24"/>
          <w:szCs w:val="24"/>
        </w:rPr>
        <w:t>ixed</w:t>
      </w:r>
      <w:r w:rsidR="00C8030E">
        <w:rPr>
          <w:rFonts w:asciiTheme="minorHAnsi" w:hAnsiTheme="minorHAnsi" w:cstheme="minorBidi"/>
          <w:b w:val="0"/>
          <w:bCs w:val="0"/>
          <w:color w:val="auto"/>
          <w:sz w:val="24"/>
          <w:szCs w:val="24"/>
        </w:rPr>
        <w:t xml:space="preserve"> tenancy. </w:t>
      </w:r>
      <w:r w:rsidR="000A5EA6">
        <w:rPr>
          <w:rFonts w:asciiTheme="minorHAnsi" w:hAnsiTheme="minorHAnsi" w:cstheme="minorBidi"/>
          <w:b w:val="0"/>
          <w:bCs w:val="0"/>
          <w:color w:val="auto"/>
          <w:sz w:val="24"/>
          <w:szCs w:val="24"/>
        </w:rPr>
        <w:t xml:space="preserve">Alternatively, the </w:t>
      </w:r>
      <w:r w:rsidR="0036129D">
        <w:rPr>
          <w:rFonts w:asciiTheme="minorHAnsi" w:hAnsiTheme="minorHAnsi" w:cstheme="minorBidi"/>
          <w:b w:val="0"/>
          <w:bCs w:val="0"/>
          <w:color w:val="auto"/>
          <w:sz w:val="24"/>
          <w:szCs w:val="24"/>
        </w:rPr>
        <w:t>Council may extend</w:t>
      </w:r>
      <w:r w:rsidR="00BA01F7">
        <w:rPr>
          <w:rFonts w:asciiTheme="minorHAnsi" w:hAnsiTheme="minorHAnsi" w:cstheme="minorBidi"/>
          <w:b w:val="0"/>
          <w:bCs w:val="0"/>
          <w:color w:val="auto"/>
          <w:sz w:val="24"/>
          <w:szCs w:val="24"/>
        </w:rPr>
        <w:t xml:space="preserve"> the </w:t>
      </w:r>
      <w:r w:rsidR="0036129D">
        <w:rPr>
          <w:rFonts w:asciiTheme="minorHAnsi" w:hAnsiTheme="minorHAnsi" w:cstheme="minorBidi"/>
          <w:b w:val="0"/>
          <w:bCs w:val="0"/>
          <w:color w:val="auto"/>
          <w:sz w:val="24"/>
          <w:szCs w:val="24"/>
        </w:rPr>
        <w:t xml:space="preserve">tenant’s </w:t>
      </w:r>
      <w:r w:rsidR="00BA01F7">
        <w:rPr>
          <w:rFonts w:asciiTheme="minorHAnsi" w:hAnsiTheme="minorHAnsi" w:cstheme="minorBidi"/>
          <w:b w:val="0"/>
          <w:bCs w:val="0"/>
          <w:color w:val="auto"/>
          <w:sz w:val="24"/>
          <w:szCs w:val="24"/>
        </w:rPr>
        <w:t>introductory period, if the Council considers</w:t>
      </w:r>
      <w:r w:rsidR="008E5AC3">
        <w:rPr>
          <w:rFonts w:asciiTheme="minorHAnsi" w:hAnsiTheme="minorHAnsi" w:cstheme="minorBidi"/>
          <w:b w:val="0"/>
          <w:bCs w:val="0"/>
          <w:color w:val="auto"/>
          <w:sz w:val="24"/>
          <w:szCs w:val="24"/>
        </w:rPr>
        <w:t xml:space="preserve"> that the tenant would benefit from </w:t>
      </w:r>
      <w:r w:rsidR="006A1967">
        <w:rPr>
          <w:rFonts w:asciiTheme="minorHAnsi" w:hAnsiTheme="minorHAnsi" w:cstheme="minorBidi"/>
          <w:b w:val="0"/>
          <w:bCs w:val="0"/>
          <w:color w:val="auto"/>
          <w:sz w:val="24"/>
          <w:szCs w:val="24"/>
        </w:rPr>
        <w:t>additional time to demonstrate that they can keep to tenancy terms or to clear rent arrears.</w:t>
      </w:r>
      <w:bookmarkEnd w:id="36"/>
      <w:bookmarkEnd w:id="37"/>
      <w:bookmarkEnd w:id="38"/>
      <w:r w:rsidR="00155D46">
        <w:rPr>
          <w:rFonts w:asciiTheme="minorHAnsi" w:hAnsiTheme="minorHAnsi" w:cstheme="minorBidi"/>
          <w:b w:val="0"/>
          <w:bCs w:val="0"/>
          <w:color w:val="auto"/>
          <w:sz w:val="24"/>
          <w:szCs w:val="24"/>
        </w:rPr>
        <w:t xml:space="preserve"> </w:t>
      </w:r>
    </w:p>
    <w:p w14:paraId="7EF8AD74" w14:textId="77777777" w:rsidR="00A46A3A" w:rsidRPr="00A46A3A" w:rsidRDefault="00A46A3A" w:rsidP="000A72E1">
      <w:pPr>
        <w:spacing w:after="0" w:line="240" w:lineRule="auto"/>
      </w:pPr>
    </w:p>
    <w:p w14:paraId="252325C4" w14:textId="77777777" w:rsidR="00D01AA2" w:rsidRDefault="00D01AA2" w:rsidP="00947519">
      <w:pPr>
        <w:pStyle w:val="Heading1"/>
        <w:numPr>
          <w:ilvl w:val="2"/>
          <w:numId w:val="16"/>
        </w:numPr>
        <w:spacing w:before="0" w:line="240" w:lineRule="auto"/>
        <w:ind w:left="851"/>
        <w:jc w:val="both"/>
        <w:rPr>
          <w:rFonts w:asciiTheme="minorHAnsi" w:hAnsiTheme="minorHAnsi" w:cstheme="minorHAnsi"/>
          <w:b w:val="0"/>
          <w:bCs w:val="0"/>
          <w:color w:val="auto"/>
          <w:sz w:val="24"/>
        </w:rPr>
      </w:pPr>
      <w:bookmarkStart w:id="39" w:name="_Toc118132484"/>
      <w:bookmarkStart w:id="40" w:name="_Toc118132592"/>
      <w:bookmarkStart w:id="41" w:name="_Toc118132825"/>
      <w:r w:rsidRPr="00AE0A1E">
        <w:rPr>
          <w:rFonts w:asciiTheme="minorHAnsi" w:hAnsiTheme="minorHAnsi" w:cstheme="minorHAnsi"/>
          <w:b w:val="0"/>
          <w:bCs w:val="0"/>
          <w:color w:val="auto"/>
          <w:sz w:val="24"/>
        </w:rPr>
        <w:t>An introductory tenancy may be brought to an end if the tenancy terms are broken. This includes where tenants commit crime, or anti-social behaviour, or fail to pay their</w:t>
      </w:r>
      <w:r w:rsidRPr="00AE0A1E">
        <w:rPr>
          <w:rFonts w:asciiTheme="minorHAnsi" w:hAnsiTheme="minorHAnsi" w:cstheme="minorHAnsi"/>
          <w:b w:val="0"/>
          <w:bCs w:val="0"/>
          <w:color w:val="auto"/>
          <w:spacing w:val="-2"/>
          <w:sz w:val="24"/>
        </w:rPr>
        <w:t xml:space="preserve"> </w:t>
      </w:r>
      <w:r w:rsidRPr="00AE0A1E">
        <w:rPr>
          <w:rFonts w:asciiTheme="minorHAnsi" w:hAnsiTheme="minorHAnsi" w:cstheme="minorHAnsi"/>
          <w:b w:val="0"/>
          <w:bCs w:val="0"/>
          <w:color w:val="auto"/>
          <w:sz w:val="24"/>
        </w:rPr>
        <w:t>rent.</w:t>
      </w:r>
      <w:bookmarkEnd w:id="39"/>
      <w:bookmarkEnd w:id="40"/>
      <w:bookmarkEnd w:id="41"/>
    </w:p>
    <w:p w14:paraId="506C95F6" w14:textId="77777777" w:rsidR="00A46A3A" w:rsidRPr="00A46A3A" w:rsidRDefault="00A46A3A" w:rsidP="000A72E1">
      <w:pPr>
        <w:spacing w:after="0" w:line="240" w:lineRule="auto"/>
      </w:pPr>
    </w:p>
    <w:p w14:paraId="70C1DC53" w14:textId="77777777" w:rsidR="00B24D73" w:rsidRDefault="000F1523" w:rsidP="00947519">
      <w:pPr>
        <w:pStyle w:val="Heading1"/>
        <w:numPr>
          <w:ilvl w:val="1"/>
          <w:numId w:val="16"/>
        </w:numPr>
        <w:spacing w:before="0" w:line="240" w:lineRule="auto"/>
        <w:ind w:left="567"/>
        <w:jc w:val="both"/>
        <w:rPr>
          <w:sz w:val="24"/>
          <w:szCs w:val="24"/>
        </w:rPr>
      </w:pPr>
      <w:bookmarkStart w:id="42" w:name="_Toc118132485"/>
      <w:bookmarkStart w:id="43" w:name="_Toc118132593"/>
      <w:bookmarkStart w:id="44" w:name="_Toc118132826"/>
      <w:r>
        <w:rPr>
          <w:sz w:val="24"/>
          <w:szCs w:val="24"/>
        </w:rPr>
        <w:t>Secure/Lifet</w:t>
      </w:r>
      <w:r w:rsidR="003B3DCB">
        <w:rPr>
          <w:sz w:val="24"/>
          <w:szCs w:val="24"/>
        </w:rPr>
        <w:t>ime</w:t>
      </w:r>
      <w:r w:rsidR="00B00C43" w:rsidRPr="00B1266F">
        <w:rPr>
          <w:spacing w:val="-7"/>
          <w:sz w:val="24"/>
          <w:szCs w:val="24"/>
        </w:rPr>
        <w:t xml:space="preserve"> </w:t>
      </w:r>
      <w:r w:rsidR="00B00C43" w:rsidRPr="00B1266F">
        <w:rPr>
          <w:sz w:val="24"/>
          <w:szCs w:val="24"/>
        </w:rPr>
        <w:t>Tenancies</w:t>
      </w:r>
      <w:bookmarkEnd w:id="42"/>
      <w:bookmarkEnd w:id="43"/>
      <w:bookmarkEnd w:id="44"/>
    </w:p>
    <w:p w14:paraId="582E53D0" w14:textId="77777777" w:rsidR="00A46A3A" w:rsidRPr="00A46A3A" w:rsidRDefault="00A46A3A" w:rsidP="000A72E1">
      <w:pPr>
        <w:spacing w:after="0" w:line="240" w:lineRule="auto"/>
      </w:pPr>
    </w:p>
    <w:p w14:paraId="04522F8D" w14:textId="77777777" w:rsidR="00D01AA2" w:rsidRPr="00B24D73" w:rsidRDefault="00D01AA2" w:rsidP="00947519">
      <w:pPr>
        <w:pStyle w:val="Heading1"/>
        <w:numPr>
          <w:ilvl w:val="2"/>
          <w:numId w:val="16"/>
        </w:numPr>
        <w:spacing w:before="0" w:line="240" w:lineRule="auto"/>
        <w:ind w:left="851"/>
        <w:jc w:val="both"/>
        <w:rPr>
          <w:rFonts w:asciiTheme="minorHAnsi" w:hAnsiTheme="minorHAnsi" w:cstheme="minorHAnsi"/>
          <w:b w:val="0"/>
          <w:bCs w:val="0"/>
          <w:color w:val="auto"/>
          <w:sz w:val="24"/>
          <w:szCs w:val="24"/>
        </w:rPr>
      </w:pPr>
      <w:bookmarkStart w:id="45" w:name="_Toc118132486"/>
      <w:bookmarkStart w:id="46" w:name="_Toc118132594"/>
      <w:bookmarkStart w:id="47" w:name="_Toc118132827"/>
      <w:r w:rsidRPr="00B24D73">
        <w:rPr>
          <w:rFonts w:asciiTheme="minorHAnsi" w:hAnsiTheme="minorHAnsi" w:cstheme="minorHAnsi"/>
          <w:b w:val="0"/>
          <w:bCs w:val="0"/>
          <w:color w:val="auto"/>
          <w:sz w:val="24"/>
          <w:szCs w:val="24"/>
        </w:rPr>
        <w:t>Lifetime tenancies are intended</w:t>
      </w:r>
      <w:r w:rsidRPr="00B24D73">
        <w:rPr>
          <w:rFonts w:asciiTheme="minorHAnsi" w:hAnsiTheme="minorHAnsi" w:cstheme="minorHAnsi"/>
          <w:b w:val="0"/>
          <w:bCs w:val="0"/>
          <w:color w:val="auto"/>
          <w:spacing w:val="-7"/>
          <w:sz w:val="24"/>
          <w:szCs w:val="24"/>
        </w:rPr>
        <w:t xml:space="preserve"> </w:t>
      </w:r>
      <w:r w:rsidRPr="00B24D73">
        <w:rPr>
          <w:rFonts w:asciiTheme="minorHAnsi" w:hAnsiTheme="minorHAnsi" w:cstheme="minorHAnsi"/>
          <w:b w:val="0"/>
          <w:bCs w:val="0"/>
          <w:color w:val="auto"/>
          <w:sz w:val="24"/>
          <w:szCs w:val="24"/>
        </w:rPr>
        <w:t>for:</w:t>
      </w:r>
      <w:bookmarkEnd w:id="45"/>
      <w:bookmarkEnd w:id="46"/>
      <w:bookmarkEnd w:id="47"/>
    </w:p>
    <w:p w14:paraId="5FF6F7A8" w14:textId="77777777" w:rsidR="00D01AA2" w:rsidRDefault="00D01AA2" w:rsidP="000A72E1">
      <w:pPr>
        <w:pStyle w:val="BodyText"/>
        <w:tabs>
          <w:tab w:val="left" w:pos="142"/>
        </w:tabs>
        <w:ind w:left="142"/>
        <w:jc w:val="both"/>
      </w:pPr>
    </w:p>
    <w:p w14:paraId="2087D428" w14:textId="77777777" w:rsidR="00824408" w:rsidRPr="00C56CA9" w:rsidRDefault="00D01AA2" w:rsidP="00947519">
      <w:pPr>
        <w:pStyle w:val="ListParagraph"/>
        <w:widowControl w:val="0"/>
        <w:numPr>
          <w:ilvl w:val="3"/>
          <w:numId w:val="16"/>
        </w:numPr>
        <w:tabs>
          <w:tab w:val="left" w:pos="142"/>
        </w:tabs>
        <w:autoSpaceDE w:val="0"/>
        <w:autoSpaceDN w:val="0"/>
        <w:spacing w:after="0" w:line="240" w:lineRule="auto"/>
        <w:ind w:right="222"/>
        <w:jc w:val="both"/>
        <w:rPr>
          <w:sz w:val="24"/>
        </w:rPr>
      </w:pPr>
      <w:r w:rsidRPr="00C56CA9">
        <w:rPr>
          <w:sz w:val="24"/>
        </w:rPr>
        <w:t xml:space="preserve">All existing tenants of South Derbyshire District Council </w:t>
      </w:r>
      <w:r w:rsidR="00B5117F">
        <w:rPr>
          <w:sz w:val="24"/>
        </w:rPr>
        <w:t xml:space="preserve">(“the Council”) </w:t>
      </w:r>
      <w:r w:rsidRPr="00C56CA9">
        <w:rPr>
          <w:sz w:val="24"/>
        </w:rPr>
        <w:t xml:space="preserve">or those of </w:t>
      </w:r>
      <w:r w:rsidR="00964807">
        <w:rPr>
          <w:sz w:val="24"/>
        </w:rPr>
        <w:t>R</w:t>
      </w:r>
      <w:r w:rsidRPr="00C56CA9">
        <w:rPr>
          <w:sz w:val="24"/>
        </w:rPr>
        <w:t xml:space="preserve">egistered </w:t>
      </w:r>
      <w:r w:rsidR="00964807">
        <w:rPr>
          <w:sz w:val="24"/>
        </w:rPr>
        <w:t>P</w:t>
      </w:r>
      <w:r w:rsidRPr="00C56CA9">
        <w:rPr>
          <w:sz w:val="24"/>
        </w:rPr>
        <w:t>roviders who currently have a lifetime tenancy</w:t>
      </w:r>
      <w:r w:rsidRPr="00C56CA9">
        <w:rPr>
          <w:spacing w:val="-9"/>
          <w:sz w:val="24"/>
        </w:rPr>
        <w:t xml:space="preserve"> </w:t>
      </w:r>
      <w:r w:rsidRPr="00C56CA9">
        <w:rPr>
          <w:sz w:val="24"/>
        </w:rPr>
        <w:t>agreement.</w:t>
      </w:r>
    </w:p>
    <w:p w14:paraId="15E2BA22" w14:textId="77777777" w:rsidR="00D01AA2" w:rsidRPr="00C56CA9" w:rsidRDefault="00D01AA2" w:rsidP="00947519">
      <w:pPr>
        <w:pStyle w:val="ListParagraph"/>
        <w:widowControl w:val="0"/>
        <w:numPr>
          <w:ilvl w:val="3"/>
          <w:numId w:val="16"/>
        </w:numPr>
        <w:tabs>
          <w:tab w:val="left" w:pos="142"/>
        </w:tabs>
        <w:autoSpaceDE w:val="0"/>
        <w:autoSpaceDN w:val="0"/>
        <w:spacing w:after="0" w:line="240" w:lineRule="auto"/>
        <w:jc w:val="both"/>
        <w:rPr>
          <w:sz w:val="24"/>
        </w:rPr>
      </w:pPr>
      <w:r w:rsidRPr="00C56CA9">
        <w:rPr>
          <w:sz w:val="24"/>
        </w:rPr>
        <w:t>New lettings to designated supported older person</w:t>
      </w:r>
      <w:r w:rsidRPr="00C56CA9">
        <w:rPr>
          <w:spacing w:val="-7"/>
          <w:sz w:val="24"/>
        </w:rPr>
        <w:t xml:space="preserve"> </w:t>
      </w:r>
      <w:r w:rsidRPr="00C56CA9">
        <w:rPr>
          <w:sz w:val="24"/>
        </w:rPr>
        <w:t>accommodation.</w:t>
      </w:r>
    </w:p>
    <w:p w14:paraId="360B5549" w14:textId="77777777" w:rsidR="00C25DC1" w:rsidRDefault="00C25DC1" w:rsidP="00947519">
      <w:pPr>
        <w:pStyle w:val="ListParagraph"/>
        <w:widowControl w:val="0"/>
        <w:numPr>
          <w:ilvl w:val="3"/>
          <w:numId w:val="16"/>
        </w:numPr>
        <w:tabs>
          <w:tab w:val="left" w:pos="142"/>
        </w:tabs>
        <w:autoSpaceDE w:val="0"/>
        <w:autoSpaceDN w:val="0"/>
        <w:spacing w:after="0" w:line="240" w:lineRule="auto"/>
        <w:jc w:val="both"/>
        <w:rPr>
          <w:sz w:val="24"/>
        </w:rPr>
      </w:pPr>
      <w:r>
        <w:rPr>
          <w:sz w:val="24"/>
        </w:rPr>
        <w:t>Tenants who have successfully completed their introductory tenancy unless the Council considers it appropriate to grant a f</w:t>
      </w:r>
      <w:r w:rsidR="0093279D">
        <w:rPr>
          <w:sz w:val="24"/>
        </w:rPr>
        <w:t>ixed term</w:t>
      </w:r>
      <w:r>
        <w:rPr>
          <w:sz w:val="24"/>
        </w:rPr>
        <w:t xml:space="preserve"> tenancy.</w:t>
      </w:r>
    </w:p>
    <w:p w14:paraId="6BD3AE6E" w14:textId="77777777" w:rsidR="00964807" w:rsidRDefault="00964807" w:rsidP="00964807">
      <w:pPr>
        <w:widowControl w:val="0"/>
        <w:tabs>
          <w:tab w:val="left" w:pos="142"/>
        </w:tabs>
        <w:autoSpaceDE w:val="0"/>
        <w:autoSpaceDN w:val="0"/>
        <w:spacing w:after="0" w:line="240" w:lineRule="auto"/>
        <w:jc w:val="both"/>
        <w:rPr>
          <w:sz w:val="24"/>
        </w:rPr>
      </w:pPr>
    </w:p>
    <w:p w14:paraId="32D794CB" w14:textId="77777777" w:rsidR="00964807" w:rsidRPr="00964807" w:rsidRDefault="00964807" w:rsidP="00964807">
      <w:pPr>
        <w:widowControl w:val="0"/>
        <w:tabs>
          <w:tab w:val="left" w:pos="142"/>
        </w:tabs>
        <w:autoSpaceDE w:val="0"/>
        <w:autoSpaceDN w:val="0"/>
        <w:spacing w:after="0" w:line="240" w:lineRule="auto"/>
        <w:jc w:val="both"/>
        <w:rPr>
          <w:sz w:val="24"/>
        </w:rPr>
      </w:pPr>
    </w:p>
    <w:p w14:paraId="1373F9B4" w14:textId="77777777" w:rsidR="00A46A3A" w:rsidRDefault="00A46A3A" w:rsidP="000A72E1">
      <w:pPr>
        <w:spacing w:after="0" w:line="240" w:lineRule="auto"/>
        <w:ind w:left="567"/>
        <w:jc w:val="both"/>
      </w:pPr>
    </w:p>
    <w:p w14:paraId="633F2C94" w14:textId="77777777" w:rsidR="00B24D73" w:rsidRDefault="003B3DCB" w:rsidP="00947519">
      <w:pPr>
        <w:pStyle w:val="Heading1"/>
        <w:numPr>
          <w:ilvl w:val="1"/>
          <w:numId w:val="16"/>
        </w:numPr>
        <w:spacing w:before="0" w:line="240" w:lineRule="auto"/>
        <w:ind w:left="567"/>
        <w:jc w:val="both"/>
        <w:rPr>
          <w:sz w:val="24"/>
          <w:szCs w:val="24"/>
        </w:rPr>
      </w:pPr>
      <w:bookmarkStart w:id="48" w:name="_Toc118132487"/>
      <w:bookmarkStart w:id="49" w:name="_Toc118132595"/>
      <w:bookmarkStart w:id="50" w:name="_Toc118132828"/>
      <w:r>
        <w:rPr>
          <w:sz w:val="24"/>
          <w:szCs w:val="24"/>
        </w:rPr>
        <w:lastRenderedPageBreak/>
        <w:t>Temporary Agreements</w:t>
      </w:r>
      <w:bookmarkEnd w:id="48"/>
      <w:bookmarkEnd w:id="49"/>
      <w:bookmarkEnd w:id="50"/>
    </w:p>
    <w:p w14:paraId="099E20D5" w14:textId="77777777" w:rsidR="00A46A3A" w:rsidRPr="00A46A3A" w:rsidRDefault="00A46A3A" w:rsidP="000A72E1">
      <w:pPr>
        <w:spacing w:after="0" w:line="240" w:lineRule="auto"/>
      </w:pPr>
    </w:p>
    <w:p w14:paraId="125E308C" w14:textId="77777777" w:rsidR="00545E89" w:rsidRDefault="00D01AA2" w:rsidP="00947519">
      <w:pPr>
        <w:pStyle w:val="Heading1"/>
        <w:numPr>
          <w:ilvl w:val="2"/>
          <w:numId w:val="16"/>
        </w:numPr>
        <w:spacing w:before="0" w:line="240" w:lineRule="auto"/>
        <w:ind w:left="709" w:hanging="709"/>
        <w:jc w:val="both"/>
        <w:rPr>
          <w:rFonts w:asciiTheme="minorHAnsi" w:hAnsiTheme="minorHAnsi" w:cstheme="minorHAnsi"/>
          <w:b w:val="0"/>
          <w:bCs w:val="0"/>
          <w:color w:val="auto"/>
          <w:sz w:val="24"/>
        </w:rPr>
      </w:pPr>
      <w:bookmarkStart w:id="51" w:name="_Toc118132488"/>
      <w:bookmarkStart w:id="52" w:name="_Toc118132596"/>
      <w:bookmarkStart w:id="53" w:name="_Toc118132829"/>
      <w:r w:rsidRPr="00B24D73">
        <w:rPr>
          <w:rFonts w:asciiTheme="minorHAnsi" w:hAnsiTheme="minorHAnsi" w:cstheme="minorHAnsi"/>
          <w:b w:val="0"/>
          <w:bCs w:val="0"/>
          <w:color w:val="auto"/>
          <w:sz w:val="24"/>
        </w:rPr>
        <w:t>These agreements are short-term usually for no more than 12 months, which give a tenant the right to stay in a scheme such as hostel/supported or temporary housing until they are ready to be</w:t>
      </w:r>
      <w:r w:rsidRPr="00B24D73">
        <w:rPr>
          <w:rFonts w:asciiTheme="minorHAnsi" w:hAnsiTheme="minorHAnsi" w:cstheme="minorHAnsi"/>
          <w:b w:val="0"/>
          <w:bCs w:val="0"/>
          <w:color w:val="auto"/>
          <w:spacing w:val="-10"/>
          <w:sz w:val="24"/>
        </w:rPr>
        <w:t xml:space="preserve"> </w:t>
      </w:r>
      <w:r w:rsidRPr="00B24D73">
        <w:rPr>
          <w:rFonts w:asciiTheme="minorHAnsi" w:hAnsiTheme="minorHAnsi" w:cstheme="minorHAnsi"/>
          <w:b w:val="0"/>
          <w:bCs w:val="0"/>
          <w:color w:val="auto"/>
          <w:sz w:val="24"/>
        </w:rPr>
        <w:t>re-housed</w:t>
      </w:r>
      <w:bookmarkEnd w:id="51"/>
      <w:bookmarkEnd w:id="52"/>
      <w:bookmarkEnd w:id="53"/>
    </w:p>
    <w:p w14:paraId="427921EF" w14:textId="77777777" w:rsidR="00A46A3A" w:rsidRPr="00A46A3A" w:rsidRDefault="00A46A3A" w:rsidP="000A72E1">
      <w:pPr>
        <w:spacing w:after="0" w:line="240" w:lineRule="auto"/>
      </w:pPr>
    </w:p>
    <w:p w14:paraId="3C1794B5" w14:textId="77777777" w:rsidR="00B24D73" w:rsidRDefault="0093279D" w:rsidP="00947519">
      <w:pPr>
        <w:pStyle w:val="Heading1"/>
        <w:numPr>
          <w:ilvl w:val="1"/>
          <w:numId w:val="16"/>
        </w:numPr>
        <w:spacing w:before="0" w:line="240" w:lineRule="auto"/>
        <w:ind w:left="567"/>
        <w:jc w:val="both"/>
        <w:rPr>
          <w:sz w:val="24"/>
          <w:szCs w:val="24"/>
        </w:rPr>
      </w:pPr>
      <w:bookmarkStart w:id="54" w:name="_Toc118132489"/>
      <w:bookmarkStart w:id="55" w:name="_Toc118132597"/>
      <w:bookmarkStart w:id="56" w:name="_Toc118132830"/>
      <w:r>
        <w:rPr>
          <w:sz w:val="24"/>
          <w:szCs w:val="24"/>
        </w:rPr>
        <w:t>Fixed Term</w:t>
      </w:r>
      <w:r w:rsidR="003B3DCB" w:rsidRPr="00B1266F">
        <w:rPr>
          <w:spacing w:val="-7"/>
          <w:sz w:val="24"/>
          <w:szCs w:val="24"/>
        </w:rPr>
        <w:t xml:space="preserve"> </w:t>
      </w:r>
      <w:r w:rsidR="003B3DCB" w:rsidRPr="00B1266F">
        <w:rPr>
          <w:sz w:val="24"/>
          <w:szCs w:val="24"/>
        </w:rPr>
        <w:t>Tenancies</w:t>
      </w:r>
      <w:bookmarkEnd w:id="54"/>
      <w:bookmarkEnd w:id="55"/>
      <w:bookmarkEnd w:id="56"/>
    </w:p>
    <w:p w14:paraId="6FB0B726" w14:textId="77777777" w:rsidR="00C25DC1" w:rsidRPr="00C25DC1" w:rsidRDefault="00C25DC1" w:rsidP="00B9221E">
      <w:pPr>
        <w:pStyle w:val="Heading1"/>
        <w:spacing w:before="0" w:line="240" w:lineRule="auto"/>
        <w:jc w:val="both"/>
        <w:rPr>
          <w:rFonts w:asciiTheme="minorHAnsi" w:hAnsiTheme="minorHAnsi" w:cstheme="minorHAnsi"/>
          <w:b w:val="0"/>
          <w:bCs w:val="0"/>
          <w:color w:val="auto"/>
          <w:sz w:val="24"/>
        </w:rPr>
      </w:pPr>
    </w:p>
    <w:p w14:paraId="696F0D03" w14:textId="77777777" w:rsidR="004943E7" w:rsidRDefault="006C2215" w:rsidP="00947519">
      <w:pPr>
        <w:pStyle w:val="Heading1"/>
        <w:numPr>
          <w:ilvl w:val="2"/>
          <w:numId w:val="16"/>
        </w:numPr>
        <w:spacing w:before="0" w:line="240" w:lineRule="auto"/>
        <w:ind w:left="709"/>
        <w:jc w:val="both"/>
        <w:rPr>
          <w:rFonts w:asciiTheme="minorHAnsi" w:hAnsiTheme="minorHAnsi" w:cstheme="minorBidi"/>
          <w:b w:val="0"/>
          <w:bCs w:val="0"/>
          <w:color w:val="auto"/>
          <w:sz w:val="24"/>
          <w:szCs w:val="24"/>
        </w:rPr>
      </w:pPr>
      <w:bookmarkStart w:id="57" w:name="_Toc118132490"/>
      <w:bookmarkStart w:id="58" w:name="_Toc118132598"/>
      <w:bookmarkStart w:id="59" w:name="_Toc118132831"/>
      <w:r w:rsidRPr="4FD3BC54">
        <w:rPr>
          <w:rFonts w:asciiTheme="minorHAnsi" w:hAnsiTheme="minorHAnsi" w:cstheme="minorBidi"/>
          <w:b w:val="0"/>
          <w:bCs w:val="0"/>
          <w:color w:val="auto"/>
          <w:sz w:val="24"/>
          <w:szCs w:val="24"/>
        </w:rPr>
        <w:t xml:space="preserve">A </w:t>
      </w:r>
      <w:r w:rsidR="0093279D">
        <w:rPr>
          <w:rFonts w:asciiTheme="minorHAnsi" w:hAnsiTheme="minorHAnsi" w:cstheme="minorBidi"/>
          <w:b w:val="0"/>
          <w:bCs w:val="0"/>
          <w:color w:val="auto"/>
          <w:sz w:val="24"/>
          <w:szCs w:val="24"/>
        </w:rPr>
        <w:t>Fixed Term</w:t>
      </w:r>
      <w:r w:rsidRPr="4FD3BC54">
        <w:rPr>
          <w:rFonts w:asciiTheme="minorHAnsi" w:hAnsiTheme="minorHAnsi" w:cstheme="minorBidi"/>
          <w:b w:val="0"/>
          <w:bCs w:val="0"/>
          <w:color w:val="auto"/>
          <w:sz w:val="24"/>
          <w:szCs w:val="24"/>
        </w:rPr>
        <w:t xml:space="preserve"> tenancy is a </w:t>
      </w:r>
      <w:r w:rsidR="00C25DC1">
        <w:rPr>
          <w:rFonts w:asciiTheme="minorHAnsi" w:hAnsiTheme="minorHAnsi" w:cstheme="minorBidi"/>
          <w:b w:val="0"/>
          <w:bCs w:val="0"/>
          <w:color w:val="auto"/>
          <w:sz w:val="24"/>
          <w:szCs w:val="24"/>
        </w:rPr>
        <w:t xml:space="preserve">tenancy for a </w:t>
      </w:r>
      <w:r w:rsidRPr="4FD3BC54">
        <w:rPr>
          <w:rFonts w:asciiTheme="minorHAnsi" w:hAnsiTheme="minorHAnsi" w:cstheme="minorBidi"/>
          <w:b w:val="0"/>
          <w:bCs w:val="0"/>
          <w:color w:val="auto"/>
          <w:sz w:val="24"/>
          <w:szCs w:val="24"/>
        </w:rPr>
        <w:t xml:space="preserve">fixed period, </w:t>
      </w:r>
      <w:r w:rsidR="00C25DC1">
        <w:rPr>
          <w:rFonts w:asciiTheme="minorHAnsi" w:hAnsiTheme="minorHAnsi" w:cstheme="minorBidi"/>
          <w:b w:val="0"/>
          <w:bCs w:val="0"/>
          <w:color w:val="auto"/>
          <w:sz w:val="24"/>
          <w:szCs w:val="24"/>
        </w:rPr>
        <w:t>as</w:t>
      </w:r>
      <w:r w:rsidRPr="4FD3BC54">
        <w:rPr>
          <w:rFonts w:asciiTheme="minorHAnsi" w:hAnsiTheme="minorHAnsi" w:cstheme="minorBidi"/>
          <w:b w:val="0"/>
          <w:bCs w:val="0"/>
          <w:color w:val="auto"/>
          <w:sz w:val="24"/>
          <w:szCs w:val="24"/>
        </w:rPr>
        <w:t xml:space="preserve"> created under the Localism Act 2011. Although it contains many features of a secure tenancy, the main difference is that a secure tenancy can only be brought to an end by the landlord if a court order is granted, and the court considered possession reasonable. With a </w:t>
      </w:r>
      <w:r w:rsidR="0093279D">
        <w:rPr>
          <w:rFonts w:asciiTheme="minorHAnsi" w:hAnsiTheme="minorHAnsi" w:cstheme="minorBidi"/>
          <w:b w:val="0"/>
          <w:bCs w:val="0"/>
          <w:color w:val="auto"/>
          <w:sz w:val="24"/>
          <w:szCs w:val="24"/>
        </w:rPr>
        <w:t>Fixed Term</w:t>
      </w:r>
      <w:r w:rsidRPr="4FD3BC54">
        <w:rPr>
          <w:rFonts w:asciiTheme="minorHAnsi" w:hAnsiTheme="minorHAnsi" w:cstheme="minorBidi"/>
          <w:b w:val="0"/>
          <w:bCs w:val="0"/>
          <w:color w:val="auto"/>
          <w:sz w:val="24"/>
          <w:szCs w:val="24"/>
        </w:rPr>
        <w:t xml:space="preserve"> tenancy, the court </w:t>
      </w:r>
      <w:r w:rsidR="00C25DC1">
        <w:rPr>
          <w:rFonts w:asciiTheme="minorHAnsi" w:hAnsiTheme="minorHAnsi" w:cstheme="minorBidi"/>
          <w:b w:val="0"/>
          <w:bCs w:val="0"/>
          <w:color w:val="auto"/>
          <w:sz w:val="24"/>
          <w:szCs w:val="24"/>
        </w:rPr>
        <w:t>must</w:t>
      </w:r>
      <w:r w:rsidRPr="4FD3BC54">
        <w:rPr>
          <w:rFonts w:asciiTheme="minorHAnsi" w:hAnsiTheme="minorHAnsi" w:cstheme="minorBidi"/>
          <w:b w:val="0"/>
          <w:bCs w:val="0"/>
          <w:color w:val="auto"/>
          <w:sz w:val="24"/>
          <w:szCs w:val="24"/>
        </w:rPr>
        <w:t xml:space="preserve"> award the landlord possession as long as the fixed term has expired, the correct notices have been served and any appeal has been</w:t>
      </w:r>
      <w:r w:rsidRPr="4FD3BC54">
        <w:rPr>
          <w:rFonts w:asciiTheme="minorHAnsi" w:hAnsiTheme="minorHAnsi" w:cstheme="minorBidi"/>
          <w:b w:val="0"/>
          <w:bCs w:val="0"/>
          <w:color w:val="auto"/>
          <w:spacing w:val="-11"/>
          <w:sz w:val="24"/>
          <w:szCs w:val="24"/>
        </w:rPr>
        <w:t xml:space="preserve"> </w:t>
      </w:r>
      <w:r w:rsidRPr="4FD3BC54">
        <w:rPr>
          <w:rFonts w:asciiTheme="minorHAnsi" w:hAnsiTheme="minorHAnsi" w:cstheme="minorBidi"/>
          <w:b w:val="0"/>
          <w:bCs w:val="0"/>
          <w:color w:val="auto"/>
          <w:sz w:val="24"/>
          <w:szCs w:val="24"/>
        </w:rPr>
        <w:t>considered.</w:t>
      </w:r>
      <w:bookmarkEnd w:id="57"/>
      <w:bookmarkEnd w:id="58"/>
      <w:bookmarkEnd w:id="59"/>
    </w:p>
    <w:p w14:paraId="64530E9E" w14:textId="77777777" w:rsidR="004943E7" w:rsidRDefault="004943E7" w:rsidP="00B9221E">
      <w:pPr>
        <w:pStyle w:val="Heading1"/>
        <w:spacing w:before="0" w:line="240" w:lineRule="auto"/>
        <w:ind w:left="709"/>
        <w:jc w:val="both"/>
        <w:rPr>
          <w:rFonts w:asciiTheme="minorHAnsi" w:hAnsiTheme="minorHAnsi" w:cstheme="minorBidi"/>
          <w:b w:val="0"/>
          <w:bCs w:val="0"/>
          <w:color w:val="auto"/>
          <w:sz w:val="24"/>
          <w:szCs w:val="24"/>
        </w:rPr>
      </w:pPr>
    </w:p>
    <w:p w14:paraId="73DE2491" w14:textId="77777777" w:rsidR="003F6C08" w:rsidRDefault="005A4AA7" w:rsidP="003F6C08">
      <w:pPr>
        <w:pStyle w:val="ListParagraph"/>
        <w:widowControl w:val="0"/>
        <w:numPr>
          <w:ilvl w:val="2"/>
          <w:numId w:val="16"/>
        </w:numPr>
        <w:tabs>
          <w:tab w:val="left" w:pos="941"/>
        </w:tabs>
        <w:autoSpaceDE w:val="0"/>
        <w:autoSpaceDN w:val="0"/>
        <w:spacing w:after="0" w:line="240" w:lineRule="auto"/>
        <w:ind w:right="217"/>
        <w:jc w:val="both"/>
        <w:rPr>
          <w:sz w:val="24"/>
        </w:rPr>
      </w:pPr>
      <w:r w:rsidRPr="003F6C08">
        <w:rPr>
          <w:rFonts w:cstheme="minorHAnsi"/>
          <w:sz w:val="24"/>
          <w:szCs w:val="24"/>
        </w:rPr>
        <w:t xml:space="preserve">The Council will not grant Flexible or Fixed Term Tenancies and will grant a Secure or Lifetime Tenancy for all tenants following </w:t>
      </w:r>
      <w:r w:rsidRPr="003F6C08">
        <w:rPr>
          <w:sz w:val="24"/>
        </w:rPr>
        <w:t>the successful completion of the introductory tenancy</w:t>
      </w:r>
      <w:r w:rsidRPr="003F6C08">
        <w:rPr>
          <w:spacing w:val="-8"/>
          <w:sz w:val="24"/>
        </w:rPr>
        <w:t xml:space="preserve"> </w:t>
      </w:r>
      <w:r w:rsidRPr="003F6C08">
        <w:rPr>
          <w:sz w:val="24"/>
        </w:rPr>
        <w:t>period</w:t>
      </w:r>
      <w:r w:rsidR="003F6C08" w:rsidRPr="003F6C08">
        <w:rPr>
          <w:sz w:val="24"/>
        </w:rPr>
        <w:t>.</w:t>
      </w:r>
    </w:p>
    <w:p w14:paraId="2C2DD506" w14:textId="77777777" w:rsidR="003F6C08" w:rsidRPr="003F6C08" w:rsidRDefault="003F6C08" w:rsidP="003F6C08">
      <w:pPr>
        <w:pStyle w:val="ListParagraph"/>
        <w:rPr>
          <w:sz w:val="24"/>
        </w:rPr>
      </w:pPr>
    </w:p>
    <w:p w14:paraId="5635F16C" w14:textId="700781BC" w:rsidR="006C2215" w:rsidRPr="003F6C08" w:rsidRDefault="006C2215" w:rsidP="003F6C08">
      <w:pPr>
        <w:pStyle w:val="ListParagraph"/>
        <w:widowControl w:val="0"/>
        <w:numPr>
          <w:ilvl w:val="2"/>
          <w:numId w:val="16"/>
        </w:numPr>
        <w:tabs>
          <w:tab w:val="left" w:pos="941"/>
        </w:tabs>
        <w:autoSpaceDE w:val="0"/>
        <w:autoSpaceDN w:val="0"/>
        <w:spacing w:after="0" w:line="240" w:lineRule="auto"/>
        <w:ind w:right="217"/>
        <w:jc w:val="both"/>
        <w:rPr>
          <w:sz w:val="24"/>
        </w:rPr>
      </w:pPr>
      <w:r w:rsidRPr="003F6C08">
        <w:rPr>
          <w:sz w:val="24"/>
        </w:rPr>
        <w:t>Older people living in designated supported accommodation schemes will be offered secure lifetime tenancies</w:t>
      </w:r>
      <w:r w:rsidR="00A66F52">
        <w:rPr>
          <w:sz w:val="24"/>
        </w:rPr>
        <w:t>.</w:t>
      </w:r>
      <w:r w:rsidRPr="003F6C08">
        <w:rPr>
          <w:sz w:val="24"/>
        </w:rPr>
        <w:t xml:space="preserve"> </w:t>
      </w:r>
    </w:p>
    <w:p w14:paraId="6E7B946C" w14:textId="77777777" w:rsidR="004162B3" w:rsidRPr="00B55A50" w:rsidRDefault="004162B3" w:rsidP="000A72E1">
      <w:pPr>
        <w:widowControl w:val="0"/>
        <w:tabs>
          <w:tab w:val="left" w:pos="941"/>
        </w:tabs>
        <w:autoSpaceDE w:val="0"/>
        <w:autoSpaceDN w:val="0"/>
        <w:spacing w:after="0" w:line="240" w:lineRule="auto"/>
        <w:ind w:left="220" w:right="217"/>
        <w:jc w:val="both"/>
        <w:rPr>
          <w:sz w:val="24"/>
        </w:rPr>
      </w:pPr>
    </w:p>
    <w:p w14:paraId="0E44BEBC" w14:textId="77777777" w:rsidR="003F6C08" w:rsidRDefault="00AC0E94" w:rsidP="003F6C08">
      <w:pPr>
        <w:pStyle w:val="Heading1"/>
        <w:numPr>
          <w:ilvl w:val="0"/>
          <w:numId w:val="19"/>
        </w:numPr>
        <w:spacing w:before="0" w:line="240" w:lineRule="auto"/>
        <w:jc w:val="both"/>
      </w:pPr>
      <w:bookmarkStart w:id="60" w:name="_Toc118132888"/>
      <w:r>
        <w:t>Succession</w:t>
      </w:r>
      <w:bookmarkStart w:id="61" w:name="_Toc118132548"/>
      <w:bookmarkStart w:id="62" w:name="_Toc118132656"/>
      <w:bookmarkStart w:id="63" w:name="_Toc118132889"/>
      <w:bookmarkEnd w:id="60"/>
    </w:p>
    <w:p w14:paraId="5D5FAAA9" w14:textId="77777777" w:rsidR="003F6C08" w:rsidRDefault="003F6C08" w:rsidP="003F6C08">
      <w:pPr>
        <w:pStyle w:val="Heading1"/>
        <w:spacing w:before="0" w:line="240" w:lineRule="auto"/>
        <w:jc w:val="both"/>
      </w:pPr>
    </w:p>
    <w:p w14:paraId="0B7B2D02" w14:textId="76ECCCEF" w:rsidR="003F6C08" w:rsidRDefault="009A24E4" w:rsidP="00EA209D">
      <w:pPr>
        <w:pStyle w:val="Heading1"/>
        <w:spacing w:before="0" w:line="240" w:lineRule="auto"/>
        <w:ind w:left="525"/>
        <w:jc w:val="both"/>
        <w:rPr>
          <w:rFonts w:asciiTheme="minorHAnsi" w:hAnsiTheme="minorHAnsi" w:cstheme="minorHAnsi"/>
          <w:b w:val="0"/>
          <w:bCs w:val="0"/>
          <w:color w:val="auto"/>
          <w:sz w:val="24"/>
          <w:szCs w:val="24"/>
        </w:rPr>
      </w:pPr>
      <w:r w:rsidRPr="003F6C08">
        <w:rPr>
          <w:rFonts w:asciiTheme="minorHAnsi" w:hAnsiTheme="minorHAnsi" w:cstheme="minorHAnsi"/>
          <w:b w:val="0"/>
          <w:bCs w:val="0"/>
          <w:color w:val="auto"/>
          <w:sz w:val="24"/>
          <w:szCs w:val="24"/>
        </w:rPr>
        <w:t>When a tenant dies the tenancy can sometimes be passed on to another member of the family and this is known as succession. There are different succession rights in law for different types of tenancies and this is known as a statutory</w:t>
      </w:r>
      <w:r w:rsidRPr="003F6C08">
        <w:rPr>
          <w:rFonts w:asciiTheme="minorHAnsi" w:hAnsiTheme="minorHAnsi" w:cstheme="minorHAnsi"/>
          <w:b w:val="0"/>
          <w:bCs w:val="0"/>
          <w:color w:val="auto"/>
          <w:spacing w:val="-18"/>
          <w:sz w:val="24"/>
          <w:szCs w:val="24"/>
        </w:rPr>
        <w:t xml:space="preserve"> </w:t>
      </w:r>
      <w:r w:rsidRPr="003F6C08">
        <w:rPr>
          <w:rFonts w:asciiTheme="minorHAnsi" w:hAnsiTheme="minorHAnsi" w:cstheme="minorHAnsi"/>
          <w:b w:val="0"/>
          <w:bCs w:val="0"/>
          <w:color w:val="auto"/>
          <w:sz w:val="24"/>
          <w:szCs w:val="24"/>
        </w:rPr>
        <w:t xml:space="preserve">succession. </w:t>
      </w:r>
      <w:bookmarkStart w:id="64" w:name="_Toc118132549"/>
      <w:bookmarkStart w:id="65" w:name="_Toc118132657"/>
      <w:bookmarkStart w:id="66" w:name="_Toc118132890"/>
      <w:bookmarkEnd w:id="61"/>
      <w:bookmarkEnd w:id="62"/>
      <w:bookmarkEnd w:id="63"/>
    </w:p>
    <w:p w14:paraId="61AEE93A" w14:textId="77777777" w:rsidR="003F6C08" w:rsidRDefault="003F6C08" w:rsidP="003F6C08">
      <w:pPr>
        <w:pStyle w:val="Heading1"/>
        <w:spacing w:before="0" w:line="240" w:lineRule="auto"/>
        <w:ind w:left="525" w:hanging="525"/>
        <w:jc w:val="both"/>
        <w:rPr>
          <w:rFonts w:asciiTheme="minorHAnsi" w:hAnsiTheme="minorHAnsi" w:cstheme="minorHAnsi"/>
          <w:b w:val="0"/>
          <w:bCs w:val="0"/>
          <w:color w:val="auto"/>
          <w:sz w:val="24"/>
          <w:szCs w:val="24"/>
        </w:rPr>
      </w:pPr>
    </w:p>
    <w:p w14:paraId="7C851F2D" w14:textId="21D2DC2C" w:rsidR="003F6C08" w:rsidRDefault="00453D56" w:rsidP="0066773D">
      <w:pPr>
        <w:pStyle w:val="Heading1"/>
        <w:numPr>
          <w:ilvl w:val="1"/>
          <w:numId w:val="31"/>
        </w:numPr>
        <w:spacing w:before="0" w:line="240" w:lineRule="auto"/>
        <w:jc w:val="both"/>
        <w:rPr>
          <w:rFonts w:asciiTheme="minorHAnsi" w:hAnsiTheme="minorHAnsi" w:cstheme="minorHAnsi"/>
          <w:b w:val="0"/>
          <w:bCs w:val="0"/>
          <w:color w:val="auto"/>
          <w:sz w:val="24"/>
          <w:szCs w:val="24"/>
        </w:rPr>
      </w:pPr>
      <w:r w:rsidRPr="002A7543">
        <w:rPr>
          <w:rFonts w:asciiTheme="minorHAnsi" w:hAnsiTheme="minorHAnsi" w:cstheme="minorHAnsi"/>
          <w:b w:val="0"/>
          <w:bCs w:val="0"/>
          <w:color w:val="auto"/>
          <w:sz w:val="24"/>
          <w:szCs w:val="24"/>
        </w:rPr>
        <w:t xml:space="preserve">Secure Tenancies Granted </w:t>
      </w:r>
      <w:r w:rsidR="001B0B76" w:rsidRPr="002A7543">
        <w:rPr>
          <w:rFonts w:asciiTheme="minorHAnsi" w:hAnsiTheme="minorHAnsi" w:cstheme="minorHAnsi"/>
          <w:b w:val="0"/>
          <w:bCs w:val="0"/>
          <w:color w:val="auto"/>
          <w:sz w:val="24"/>
          <w:szCs w:val="24"/>
        </w:rPr>
        <w:t>before 1</w:t>
      </w:r>
      <w:r w:rsidR="001B0B76" w:rsidRPr="002A7543">
        <w:rPr>
          <w:rFonts w:asciiTheme="minorHAnsi" w:hAnsiTheme="minorHAnsi" w:cstheme="minorHAnsi"/>
          <w:b w:val="0"/>
          <w:bCs w:val="0"/>
          <w:color w:val="auto"/>
          <w:sz w:val="24"/>
          <w:szCs w:val="24"/>
          <w:vertAlign w:val="superscript"/>
        </w:rPr>
        <w:t>st</w:t>
      </w:r>
      <w:r w:rsidR="001B0B76" w:rsidRPr="002A7543">
        <w:rPr>
          <w:rFonts w:asciiTheme="minorHAnsi" w:hAnsiTheme="minorHAnsi" w:cstheme="minorHAnsi"/>
          <w:b w:val="0"/>
          <w:bCs w:val="0"/>
          <w:color w:val="auto"/>
          <w:sz w:val="24"/>
          <w:szCs w:val="24"/>
        </w:rPr>
        <w:t xml:space="preserve"> April 2012</w:t>
      </w:r>
      <w:bookmarkStart w:id="67" w:name="_Toc118132550"/>
      <w:bookmarkStart w:id="68" w:name="_Toc118132658"/>
      <w:bookmarkStart w:id="69" w:name="_Toc118132891"/>
      <w:bookmarkEnd w:id="64"/>
      <w:bookmarkEnd w:id="65"/>
      <w:bookmarkEnd w:id="66"/>
      <w:r w:rsidR="00F85CB4">
        <w:rPr>
          <w:rFonts w:asciiTheme="minorHAnsi" w:hAnsiTheme="minorHAnsi" w:cstheme="minorHAnsi"/>
          <w:b w:val="0"/>
          <w:bCs w:val="0"/>
          <w:color w:val="auto"/>
          <w:sz w:val="24"/>
          <w:szCs w:val="24"/>
        </w:rPr>
        <w:t>.</w:t>
      </w:r>
    </w:p>
    <w:p w14:paraId="0C96F3CC" w14:textId="77777777" w:rsidR="003F6C08" w:rsidRPr="003F6C08" w:rsidRDefault="003F6C08" w:rsidP="003F6C08"/>
    <w:p w14:paraId="6746CCBD" w14:textId="29E792DD" w:rsidR="00E143DD" w:rsidRPr="003F6C08" w:rsidRDefault="00E143DD" w:rsidP="0066773D">
      <w:pPr>
        <w:pStyle w:val="Heading1"/>
        <w:numPr>
          <w:ilvl w:val="2"/>
          <w:numId w:val="32"/>
        </w:numPr>
        <w:spacing w:before="0" w:line="240" w:lineRule="auto"/>
        <w:jc w:val="both"/>
        <w:rPr>
          <w:rFonts w:asciiTheme="minorHAnsi" w:hAnsiTheme="minorHAnsi" w:cstheme="minorHAnsi"/>
          <w:b w:val="0"/>
          <w:bCs w:val="0"/>
          <w:color w:val="auto"/>
          <w:sz w:val="24"/>
          <w:szCs w:val="24"/>
        </w:rPr>
      </w:pPr>
      <w:r w:rsidRPr="00F3682E">
        <w:rPr>
          <w:rFonts w:asciiTheme="minorHAnsi" w:hAnsiTheme="minorHAnsi" w:cstheme="minorHAnsi"/>
          <w:b w:val="0"/>
          <w:bCs w:val="0"/>
          <w:color w:val="auto"/>
          <w:sz w:val="24"/>
        </w:rPr>
        <w:t>The law allows for one statutory succession to</w:t>
      </w:r>
      <w:r w:rsidRPr="00F3682E">
        <w:rPr>
          <w:rFonts w:asciiTheme="minorHAnsi" w:hAnsiTheme="minorHAnsi" w:cstheme="minorHAnsi"/>
          <w:b w:val="0"/>
          <w:bCs w:val="0"/>
          <w:color w:val="auto"/>
          <w:spacing w:val="-11"/>
          <w:sz w:val="24"/>
        </w:rPr>
        <w:t xml:space="preserve"> </w:t>
      </w:r>
      <w:r w:rsidRPr="00F3682E">
        <w:rPr>
          <w:rFonts w:asciiTheme="minorHAnsi" w:hAnsiTheme="minorHAnsi" w:cstheme="minorHAnsi"/>
          <w:b w:val="0"/>
          <w:bCs w:val="0"/>
          <w:color w:val="auto"/>
          <w:sz w:val="24"/>
        </w:rPr>
        <w:t>either:</w:t>
      </w:r>
      <w:bookmarkEnd w:id="67"/>
      <w:bookmarkEnd w:id="68"/>
      <w:bookmarkEnd w:id="69"/>
    </w:p>
    <w:p w14:paraId="7D21F293" w14:textId="77777777" w:rsidR="003F6C08" w:rsidRDefault="003F6C08" w:rsidP="003F6C08">
      <w:pPr>
        <w:widowControl w:val="0"/>
        <w:tabs>
          <w:tab w:val="left" w:pos="941"/>
        </w:tabs>
        <w:autoSpaceDE w:val="0"/>
        <w:autoSpaceDN w:val="0"/>
        <w:spacing w:after="0" w:line="235" w:lineRule="auto"/>
        <w:ind w:right="215"/>
        <w:rPr>
          <w:rFonts w:cstheme="minorHAnsi"/>
          <w:sz w:val="24"/>
        </w:rPr>
      </w:pPr>
    </w:p>
    <w:p w14:paraId="4AF36590" w14:textId="6756B6DC" w:rsidR="003F6C08" w:rsidRPr="0066773D" w:rsidRDefault="00E143DD" w:rsidP="00F85CB4">
      <w:pPr>
        <w:pStyle w:val="ListParagraph"/>
        <w:widowControl w:val="0"/>
        <w:numPr>
          <w:ilvl w:val="3"/>
          <w:numId w:val="32"/>
        </w:numPr>
        <w:tabs>
          <w:tab w:val="left" w:pos="941"/>
        </w:tabs>
        <w:autoSpaceDE w:val="0"/>
        <w:autoSpaceDN w:val="0"/>
        <w:spacing w:after="0" w:line="235" w:lineRule="auto"/>
        <w:ind w:right="215"/>
        <w:jc w:val="both"/>
        <w:rPr>
          <w:rFonts w:cstheme="minorHAnsi"/>
          <w:i/>
          <w:sz w:val="24"/>
        </w:rPr>
      </w:pPr>
      <w:r w:rsidRPr="0066773D">
        <w:rPr>
          <w:rFonts w:cstheme="minorHAnsi"/>
          <w:sz w:val="24"/>
        </w:rPr>
        <w:t>The deceased tenant’s spouse or civil partner provided they were residing with the deceased tenant at the time of their death as their main home,</w:t>
      </w:r>
      <w:r w:rsidRPr="0066773D">
        <w:rPr>
          <w:rFonts w:cstheme="minorHAnsi"/>
          <w:spacing w:val="-15"/>
          <w:sz w:val="24"/>
        </w:rPr>
        <w:t xml:space="preserve"> </w:t>
      </w:r>
      <w:r w:rsidRPr="0066773D">
        <w:rPr>
          <w:rFonts w:cstheme="minorHAnsi"/>
          <w:i/>
          <w:sz w:val="24"/>
        </w:rPr>
        <w:t>or</w:t>
      </w:r>
    </w:p>
    <w:p w14:paraId="4171B95A" w14:textId="77777777" w:rsidR="00EA209D" w:rsidRPr="00EA209D" w:rsidRDefault="00EA209D" w:rsidP="00F85CB4">
      <w:pPr>
        <w:pStyle w:val="ListParagraph"/>
        <w:widowControl w:val="0"/>
        <w:tabs>
          <w:tab w:val="left" w:pos="941"/>
        </w:tabs>
        <w:autoSpaceDE w:val="0"/>
        <w:autoSpaceDN w:val="0"/>
        <w:spacing w:after="0" w:line="235" w:lineRule="auto"/>
        <w:ind w:left="1080" w:right="215"/>
        <w:jc w:val="both"/>
        <w:rPr>
          <w:rFonts w:cstheme="minorHAnsi"/>
          <w:i/>
          <w:sz w:val="24"/>
        </w:rPr>
      </w:pPr>
    </w:p>
    <w:p w14:paraId="0C3DF611" w14:textId="5FAD442D" w:rsidR="00EA209D" w:rsidRPr="00EA209D" w:rsidRDefault="00E143DD" w:rsidP="00F85CB4">
      <w:pPr>
        <w:pStyle w:val="ListParagraph"/>
        <w:widowControl w:val="0"/>
        <w:numPr>
          <w:ilvl w:val="3"/>
          <w:numId w:val="32"/>
        </w:numPr>
        <w:tabs>
          <w:tab w:val="left" w:pos="941"/>
        </w:tabs>
        <w:autoSpaceDE w:val="0"/>
        <w:autoSpaceDN w:val="0"/>
        <w:spacing w:after="0" w:line="235" w:lineRule="auto"/>
        <w:ind w:right="215"/>
        <w:jc w:val="both"/>
        <w:rPr>
          <w:rFonts w:cstheme="minorHAnsi"/>
          <w:i/>
          <w:sz w:val="24"/>
        </w:rPr>
      </w:pPr>
      <w:r w:rsidRPr="00EA209D">
        <w:rPr>
          <w:rFonts w:cstheme="minorHAnsi"/>
          <w:sz w:val="24"/>
        </w:rPr>
        <w:t xml:space="preserve">A member of the deceased tenant’s family who had been residing with </w:t>
      </w:r>
      <w:r w:rsidR="00EA209D">
        <w:rPr>
          <w:rFonts w:cstheme="minorHAnsi"/>
          <w:sz w:val="24"/>
        </w:rPr>
        <w:t>the</w:t>
      </w:r>
      <w:r w:rsidR="0066773D">
        <w:rPr>
          <w:rFonts w:cstheme="minorHAnsi"/>
          <w:sz w:val="24"/>
        </w:rPr>
        <w:t xml:space="preserve"> </w:t>
      </w:r>
      <w:r w:rsidRPr="00EA209D">
        <w:rPr>
          <w:rFonts w:cstheme="minorHAnsi"/>
          <w:sz w:val="24"/>
        </w:rPr>
        <w:t>deceased tenant for twelve months prior to the tenant’s death as their main</w:t>
      </w:r>
      <w:r w:rsidRPr="00EA209D">
        <w:rPr>
          <w:rFonts w:cstheme="minorHAnsi"/>
          <w:spacing w:val="-27"/>
          <w:sz w:val="24"/>
        </w:rPr>
        <w:t xml:space="preserve"> </w:t>
      </w:r>
      <w:r w:rsidRPr="00EA209D">
        <w:rPr>
          <w:rFonts w:cstheme="minorHAnsi"/>
          <w:sz w:val="24"/>
        </w:rPr>
        <w:t>home.</w:t>
      </w:r>
      <w:bookmarkStart w:id="70" w:name="_Toc118132551"/>
      <w:bookmarkStart w:id="71" w:name="_Toc118132659"/>
      <w:bookmarkStart w:id="72" w:name="_Toc118132892"/>
    </w:p>
    <w:p w14:paraId="3A17CB3D" w14:textId="77777777" w:rsidR="00EA209D" w:rsidRPr="00EA209D" w:rsidRDefault="00EA209D" w:rsidP="00EA209D">
      <w:pPr>
        <w:widowControl w:val="0"/>
        <w:tabs>
          <w:tab w:val="left" w:pos="941"/>
        </w:tabs>
        <w:autoSpaceDE w:val="0"/>
        <w:autoSpaceDN w:val="0"/>
        <w:spacing w:after="0" w:line="235" w:lineRule="auto"/>
        <w:ind w:right="215"/>
        <w:rPr>
          <w:rFonts w:cstheme="minorHAnsi"/>
          <w:i/>
          <w:sz w:val="24"/>
        </w:rPr>
      </w:pPr>
    </w:p>
    <w:p w14:paraId="51B7BBCD" w14:textId="68257A4A" w:rsidR="00E143DD" w:rsidRPr="00EA209D" w:rsidRDefault="00E143DD" w:rsidP="00F85CB4">
      <w:pPr>
        <w:pStyle w:val="ListParagraph"/>
        <w:widowControl w:val="0"/>
        <w:numPr>
          <w:ilvl w:val="2"/>
          <w:numId w:val="32"/>
        </w:numPr>
        <w:tabs>
          <w:tab w:val="left" w:pos="941"/>
        </w:tabs>
        <w:autoSpaceDE w:val="0"/>
        <w:autoSpaceDN w:val="0"/>
        <w:spacing w:after="0" w:line="235" w:lineRule="auto"/>
        <w:ind w:right="215"/>
        <w:jc w:val="both"/>
        <w:rPr>
          <w:rFonts w:cstheme="minorHAnsi"/>
          <w:i/>
          <w:sz w:val="24"/>
        </w:rPr>
      </w:pPr>
      <w:r w:rsidRPr="00EA209D">
        <w:rPr>
          <w:rFonts w:cstheme="minorHAnsi"/>
          <w:sz w:val="24"/>
        </w:rPr>
        <w:t xml:space="preserve">Family members are defined </w:t>
      </w:r>
      <w:r w:rsidR="00497996" w:rsidRPr="00EA209D">
        <w:rPr>
          <w:rFonts w:cstheme="minorHAnsi"/>
          <w:sz w:val="24"/>
        </w:rPr>
        <w:t>as,</w:t>
      </w:r>
      <w:r w:rsidRPr="00EA209D">
        <w:rPr>
          <w:rFonts w:cstheme="minorHAnsi"/>
          <w:sz w:val="24"/>
        </w:rPr>
        <w:t xml:space="preserve"> parents, grandparents, children</w:t>
      </w:r>
      <w:r w:rsidR="00D22829" w:rsidRPr="00EA209D">
        <w:rPr>
          <w:rFonts w:cstheme="minorHAnsi"/>
          <w:sz w:val="24"/>
        </w:rPr>
        <w:t xml:space="preserve"> (including adopted children)</w:t>
      </w:r>
      <w:r w:rsidRPr="00EA209D">
        <w:rPr>
          <w:rFonts w:cstheme="minorHAnsi"/>
          <w:sz w:val="24"/>
        </w:rPr>
        <w:t xml:space="preserve">, grandchildren, siblings, uncles, aunts, nephews and nieces and partners. The law does not allow for joint succession, so if there are </w:t>
      </w:r>
      <w:proofErr w:type="gramStart"/>
      <w:r w:rsidRPr="00EA209D">
        <w:rPr>
          <w:rFonts w:cstheme="minorHAnsi"/>
          <w:sz w:val="24"/>
        </w:rPr>
        <w:t>a number of</w:t>
      </w:r>
      <w:proofErr w:type="gramEnd"/>
      <w:r w:rsidRPr="00EA209D">
        <w:rPr>
          <w:rFonts w:cstheme="minorHAnsi"/>
          <w:sz w:val="24"/>
        </w:rPr>
        <w:t xml:space="preserve"> potential joint successors they need to choose who will take over the tenancy. If they cannot choose, the landlord is able to do so. Where the successor is not a spouse or civil partner but is a member of the family and the property is too large for them, they can be granted the tenancy of a smaller property which meets their</w:t>
      </w:r>
      <w:r w:rsidRPr="00EA209D">
        <w:rPr>
          <w:rFonts w:cstheme="minorHAnsi"/>
          <w:spacing w:val="-5"/>
          <w:sz w:val="24"/>
        </w:rPr>
        <w:t xml:space="preserve"> </w:t>
      </w:r>
      <w:r w:rsidRPr="00EA209D">
        <w:rPr>
          <w:rFonts w:cstheme="minorHAnsi"/>
          <w:sz w:val="24"/>
        </w:rPr>
        <w:t>needs.</w:t>
      </w:r>
      <w:bookmarkEnd w:id="70"/>
      <w:bookmarkEnd w:id="71"/>
      <w:bookmarkEnd w:id="72"/>
    </w:p>
    <w:p w14:paraId="10AC99F7" w14:textId="77777777" w:rsidR="002A7543" w:rsidRPr="002A7543" w:rsidRDefault="002A7543" w:rsidP="00F3682E">
      <w:pPr>
        <w:spacing w:after="0"/>
      </w:pPr>
    </w:p>
    <w:p w14:paraId="489B6130" w14:textId="31554A1E" w:rsidR="00A46995" w:rsidRDefault="001B0B76" w:rsidP="00EA209D">
      <w:pPr>
        <w:pStyle w:val="Heading1"/>
        <w:numPr>
          <w:ilvl w:val="1"/>
          <w:numId w:val="32"/>
        </w:numPr>
        <w:spacing w:before="0" w:line="240" w:lineRule="auto"/>
        <w:jc w:val="both"/>
        <w:rPr>
          <w:rFonts w:asciiTheme="minorHAnsi" w:hAnsiTheme="minorHAnsi" w:cstheme="minorHAnsi"/>
          <w:b w:val="0"/>
          <w:bCs w:val="0"/>
          <w:color w:val="auto"/>
          <w:sz w:val="24"/>
          <w:szCs w:val="24"/>
        </w:rPr>
      </w:pPr>
      <w:bookmarkStart w:id="73" w:name="_Toc118132552"/>
      <w:bookmarkStart w:id="74" w:name="_Toc118132660"/>
      <w:bookmarkStart w:id="75" w:name="_Toc118132893"/>
      <w:r w:rsidRPr="002A7543">
        <w:rPr>
          <w:rFonts w:asciiTheme="minorHAnsi" w:hAnsiTheme="minorHAnsi" w:cstheme="minorHAnsi"/>
          <w:b w:val="0"/>
          <w:bCs w:val="0"/>
          <w:color w:val="auto"/>
          <w:sz w:val="24"/>
          <w:szCs w:val="24"/>
        </w:rPr>
        <w:t>Secure Tenancies Granted on or after 1</w:t>
      </w:r>
      <w:r w:rsidRPr="002A7543">
        <w:rPr>
          <w:rFonts w:asciiTheme="minorHAnsi" w:hAnsiTheme="minorHAnsi" w:cstheme="minorHAnsi"/>
          <w:b w:val="0"/>
          <w:bCs w:val="0"/>
          <w:color w:val="auto"/>
          <w:sz w:val="24"/>
          <w:szCs w:val="24"/>
          <w:vertAlign w:val="superscript"/>
        </w:rPr>
        <w:t>st</w:t>
      </w:r>
      <w:r w:rsidRPr="002A7543">
        <w:rPr>
          <w:rFonts w:asciiTheme="minorHAnsi" w:hAnsiTheme="minorHAnsi" w:cstheme="minorHAnsi"/>
          <w:b w:val="0"/>
          <w:bCs w:val="0"/>
          <w:color w:val="auto"/>
          <w:sz w:val="24"/>
          <w:szCs w:val="24"/>
        </w:rPr>
        <w:t xml:space="preserve"> April 2012</w:t>
      </w:r>
      <w:bookmarkEnd w:id="73"/>
      <w:bookmarkEnd w:id="74"/>
      <w:bookmarkEnd w:id="75"/>
      <w:r w:rsidR="00F85CB4">
        <w:rPr>
          <w:rFonts w:asciiTheme="minorHAnsi" w:hAnsiTheme="minorHAnsi" w:cstheme="minorHAnsi"/>
          <w:b w:val="0"/>
          <w:bCs w:val="0"/>
          <w:color w:val="auto"/>
          <w:sz w:val="24"/>
          <w:szCs w:val="24"/>
        </w:rPr>
        <w:t>.</w:t>
      </w:r>
    </w:p>
    <w:p w14:paraId="09FDCA48" w14:textId="77777777" w:rsidR="00F85CB4" w:rsidRDefault="00F85CB4" w:rsidP="00F85CB4">
      <w:pPr>
        <w:pStyle w:val="Heading1"/>
        <w:spacing w:before="0" w:line="240" w:lineRule="auto"/>
        <w:jc w:val="both"/>
        <w:rPr>
          <w:rFonts w:asciiTheme="minorHAnsi" w:hAnsiTheme="minorHAnsi" w:cstheme="minorHAnsi"/>
          <w:b w:val="0"/>
          <w:bCs w:val="0"/>
          <w:color w:val="auto"/>
          <w:sz w:val="24"/>
        </w:rPr>
      </w:pPr>
      <w:bookmarkStart w:id="76" w:name="_Toc118132553"/>
      <w:bookmarkStart w:id="77" w:name="_Toc118132661"/>
      <w:bookmarkStart w:id="78" w:name="_Toc118132894"/>
    </w:p>
    <w:p w14:paraId="009554E1" w14:textId="21C9E11A" w:rsidR="00A46995" w:rsidRDefault="00A46995" w:rsidP="00F85CB4">
      <w:pPr>
        <w:pStyle w:val="Heading1"/>
        <w:numPr>
          <w:ilvl w:val="2"/>
          <w:numId w:val="32"/>
        </w:numPr>
        <w:spacing w:before="0" w:line="240" w:lineRule="auto"/>
        <w:jc w:val="both"/>
        <w:rPr>
          <w:rFonts w:asciiTheme="minorHAnsi" w:hAnsiTheme="minorHAnsi" w:cstheme="minorHAnsi"/>
          <w:b w:val="0"/>
          <w:bCs w:val="0"/>
          <w:color w:val="auto"/>
          <w:sz w:val="24"/>
        </w:rPr>
      </w:pPr>
      <w:r w:rsidRPr="00A46995">
        <w:rPr>
          <w:rFonts w:asciiTheme="minorHAnsi" w:hAnsiTheme="minorHAnsi" w:cstheme="minorHAnsi"/>
          <w:b w:val="0"/>
          <w:bCs w:val="0"/>
          <w:color w:val="auto"/>
          <w:sz w:val="24"/>
        </w:rPr>
        <w:t>The law allows one statutory succession to a spouse or civil partner of the deceased tenant, who was living with them at the time of the tenant’s death as their main</w:t>
      </w:r>
      <w:r w:rsidRPr="00A46995">
        <w:rPr>
          <w:rFonts w:asciiTheme="minorHAnsi" w:hAnsiTheme="minorHAnsi" w:cstheme="minorHAnsi"/>
          <w:b w:val="0"/>
          <w:bCs w:val="0"/>
          <w:color w:val="auto"/>
          <w:spacing w:val="-2"/>
          <w:sz w:val="24"/>
        </w:rPr>
        <w:t xml:space="preserve"> </w:t>
      </w:r>
      <w:r w:rsidRPr="00A46995">
        <w:rPr>
          <w:rFonts w:asciiTheme="minorHAnsi" w:hAnsiTheme="minorHAnsi" w:cstheme="minorHAnsi"/>
          <w:b w:val="0"/>
          <w:bCs w:val="0"/>
          <w:color w:val="auto"/>
          <w:sz w:val="24"/>
        </w:rPr>
        <w:t>home.</w:t>
      </w:r>
      <w:bookmarkEnd w:id="76"/>
      <w:bookmarkEnd w:id="77"/>
      <w:bookmarkEnd w:id="78"/>
    </w:p>
    <w:p w14:paraId="64E1409F" w14:textId="77777777" w:rsidR="00C865D9" w:rsidRPr="00F56DF6" w:rsidRDefault="00C865D9" w:rsidP="0088238B">
      <w:pPr>
        <w:spacing w:after="0"/>
      </w:pPr>
    </w:p>
    <w:p w14:paraId="30790847" w14:textId="30093B57" w:rsidR="00F871E8" w:rsidRDefault="001B0B76" w:rsidP="00F85CB4">
      <w:pPr>
        <w:pStyle w:val="Heading1"/>
        <w:numPr>
          <w:ilvl w:val="1"/>
          <w:numId w:val="32"/>
        </w:numPr>
        <w:spacing w:before="0" w:line="240" w:lineRule="auto"/>
        <w:ind w:left="567"/>
        <w:jc w:val="both"/>
        <w:rPr>
          <w:rFonts w:asciiTheme="minorHAnsi" w:hAnsiTheme="minorHAnsi" w:cstheme="minorHAnsi"/>
          <w:b w:val="0"/>
          <w:bCs w:val="0"/>
          <w:color w:val="auto"/>
          <w:sz w:val="24"/>
          <w:szCs w:val="24"/>
        </w:rPr>
      </w:pPr>
      <w:bookmarkStart w:id="79" w:name="_Toc118132555"/>
      <w:bookmarkStart w:id="80" w:name="_Toc118132663"/>
      <w:bookmarkStart w:id="81" w:name="_Toc118132896"/>
      <w:r w:rsidRPr="00373ED2">
        <w:rPr>
          <w:rFonts w:asciiTheme="minorHAnsi" w:hAnsiTheme="minorHAnsi" w:cstheme="minorHAnsi"/>
          <w:b w:val="0"/>
          <w:bCs w:val="0"/>
          <w:color w:val="auto"/>
          <w:sz w:val="24"/>
          <w:szCs w:val="24"/>
        </w:rPr>
        <w:lastRenderedPageBreak/>
        <w:t>Successor is unable to remain</w:t>
      </w:r>
      <w:bookmarkEnd w:id="79"/>
      <w:bookmarkEnd w:id="80"/>
      <w:bookmarkEnd w:id="81"/>
      <w:r w:rsidR="00F85CB4">
        <w:rPr>
          <w:rFonts w:asciiTheme="minorHAnsi" w:hAnsiTheme="minorHAnsi" w:cstheme="minorHAnsi"/>
          <w:b w:val="0"/>
          <w:bCs w:val="0"/>
          <w:color w:val="auto"/>
          <w:sz w:val="24"/>
          <w:szCs w:val="24"/>
        </w:rPr>
        <w:t>.</w:t>
      </w:r>
    </w:p>
    <w:p w14:paraId="0B9DBCD5" w14:textId="77777777" w:rsidR="00F85CB4" w:rsidRDefault="00F85CB4" w:rsidP="00F85CB4">
      <w:pPr>
        <w:pStyle w:val="Heading1"/>
        <w:spacing w:before="0" w:line="240" w:lineRule="auto"/>
        <w:jc w:val="both"/>
        <w:rPr>
          <w:rFonts w:asciiTheme="minorHAnsi" w:hAnsiTheme="minorHAnsi" w:cstheme="minorHAnsi"/>
          <w:b w:val="0"/>
          <w:bCs w:val="0"/>
          <w:color w:val="auto"/>
          <w:sz w:val="24"/>
        </w:rPr>
      </w:pPr>
      <w:bookmarkStart w:id="82" w:name="_Toc118132556"/>
      <w:bookmarkStart w:id="83" w:name="_Toc118132664"/>
      <w:bookmarkStart w:id="84" w:name="_Toc118132897"/>
    </w:p>
    <w:p w14:paraId="4E030DDD" w14:textId="06FD31F4" w:rsidR="00F871E8" w:rsidRPr="00F871E8" w:rsidRDefault="00F871E8" w:rsidP="00F85CB4">
      <w:pPr>
        <w:pStyle w:val="Heading1"/>
        <w:numPr>
          <w:ilvl w:val="2"/>
          <w:numId w:val="32"/>
        </w:numPr>
        <w:spacing w:before="0" w:line="240" w:lineRule="auto"/>
        <w:jc w:val="both"/>
        <w:rPr>
          <w:rFonts w:asciiTheme="minorHAnsi" w:hAnsiTheme="minorHAnsi" w:cstheme="minorHAnsi"/>
          <w:b w:val="0"/>
          <w:bCs w:val="0"/>
          <w:color w:val="auto"/>
          <w:sz w:val="24"/>
          <w:szCs w:val="24"/>
        </w:rPr>
      </w:pPr>
      <w:r w:rsidRPr="00F871E8">
        <w:rPr>
          <w:rFonts w:asciiTheme="minorHAnsi" w:hAnsiTheme="minorHAnsi" w:cstheme="minorHAnsi"/>
          <w:b w:val="0"/>
          <w:bCs w:val="0"/>
          <w:color w:val="auto"/>
          <w:sz w:val="24"/>
        </w:rPr>
        <w:t>Where the property is too large</w:t>
      </w:r>
      <w:r w:rsidR="007927A8">
        <w:rPr>
          <w:rFonts w:asciiTheme="minorHAnsi" w:hAnsiTheme="minorHAnsi" w:cstheme="minorHAnsi"/>
          <w:b w:val="0"/>
          <w:bCs w:val="0"/>
          <w:color w:val="auto"/>
          <w:sz w:val="24"/>
        </w:rPr>
        <w:t xml:space="preserve">, </w:t>
      </w:r>
      <w:r w:rsidR="00497996">
        <w:rPr>
          <w:rFonts w:asciiTheme="minorHAnsi" w:hAnsiTheme="minorHAnsi" w:cstheme="minorHAnsi"/>
          <w:b w:val="0"/>
          <w:bCs w:val="0"/>
          <w:color w:val="auto"/>
          <w:sz w:val="24"/>
        </w:rPr>
        <w:t>i.e.,</w:t>
      </w:r>
      <w:r w:rsidR="007927A8">
        <w:rPr>
          <w:rFonts w:asciiTheme="minorHAnsi" w:hAnsiTheme="minorHAnsi" w:cstheme="minorHAnsi"/>
          <w:b w:val="0"/>
          <w:bCs w:val="0"/>
          <w:color w:val="auto"/>
          <w:sz w:val="24"/>
        </w:rPr>
        <w:t xml:space="preserve"> </w:t>
      </w:r>
      <w:r w:rsidR="00C865D9">
        <w:rPr>
          <w:rFonts w:asciiTheme="minorHAnsi" w:hAnsiTheme="minorHAnsi" w:cstheme="minorHAnsi"/>
          <w:b w:val="0"/>
          <w:bCs w:val="0"/>
          <w:color w:val="auto"/>
          <w:sz w:val="24"/>
        </w:rPr>
        <w:t>underoccupied for</w:t>
      </w:r>
      <w:r w:rsidRPr="00F871E8">
        <w:rPr>
          <w:rFonts w:asciiTheme="minorHAnsi" w:hAnsiTheme="minorHAnsi" w:cstheme="minorHAnsi"/>
          <w:b w:val="0"/>
          <w:bCs w:val="0"/>
          <w:color w:val="auto"/>
          <w:sz w:val="24"/>
        </w:rPr>
        <w:t xml:space="preserve"> the statutory successor the Council will require them to move to an alternative property which meets their needs unless their circumstances are exceptional</w:t>
      </w:r>
      <w:r w:rsidR="007927A8">
        <w:rPr>
          <w:rFonts w:asciiTheme="minorHAnsi" w:hAnsiTheme="minorHAnsi" w:cstheme="minorHAnsi"/>
          <w:b w:val="0"/>
          <w:bCs w:val="0"/>
          <w:color w:val="auto"/>
          <w:sz w:val="24"/>
        </w:rPr>
        <w:t xml:space="preserve"> to ensure best use of Council housing stock.  Schedule 2 to the Housing Act 1985 sets out the “Grounds” on which the Council can seek to evict a secure tenant.  Only a court can decide whether a particular Ground is established and whether to issue a Possession Order.  The Council would consider Ground 15A of Schedule 2 (the successor Ground)</w:t>
      </w:r>
      <w:r w:rsidR="004241B0">
        <w:rPr>
          <w:rFonts w:asciiTheme="minorHAnsi" w:hAnsiTheme="minorHAnsi" w:cstheme="minorHAnsi"/>
          <w:b w:val="0"/>
          <w:bCs w:val="0"/>
          <w:color w:val="auto"/>
          <w:sz w:val="24"/>
        </w:rPr>
        <w:t>.  The</w:t>
      </w:r>
      <w:r w:rsidRPr="00F871E8">
        <w:rPr>
          <w:rFonts w:asciiTheme="minorHAnsi" w:hAnsiTheme="minorHAnsi" w:cstheme="minorHAnsi"/>
          <w:b w:val="0"/>
          <w:bCs w:val="0"/>
          <w:color w:val="auto"/>
          <w:sz w:val="24"/>
        </w:rPr>
        <w:t xml:space="preserve"> </w:t>
      </w:r>
      <w:r w:rsidR="004241B0">
        <w:rPr>
          <w:rFonts w:asciiTheme="minorHAnsi" w:hAnsiTheme="minorHAnsi" w:cstheme="minorHAnsi"/>
          <w:b w:val="0"/>
          <w:bCs w:val="0"/>
          <w:color w:val="auto"/>
          <w:sz w:val="24"/>
        </w:rPr>
        <w:t>h</w:t>
      </w:r>
      <w:r w:rsidRPr="00F871E8">
        <w:rPr>
          <w:rFonts w:asciiTheme="minorHAnsi" w:hAnsiTheme="minorHAnsi" w:cstheme="minorHAnsi"/>
          <w:b w:val="0"/>
          <w:bCs w:val="0"/>
          <w:color w:val="auto"/>
          <w:sz w:val="24"/>
        </w:rPr>
        <w:t xml:space="preserve">ousing need will be assessed in line with the Council’s Bedroom Standard in the Allocations Policy. The statutory successor can bid for alternative properties for six months after which </w:t>
      </w:r>
      <w:r w:rsidR="004241B0">
        <w:rPr>
          <w:rFonts w:asciiTheme="minorHAnsi" w:hAnsiTheme="minorHAnsi" w:cstheme="minorHAnsi"/>
          <w:b w:val="0"/>
          <w:bCs w:val="0"/>
          <w:color w:val="auto"/>
          <w:sz w:val="24"/>
        </w:rPr>
        <w:t xml:space="preserve">time </w:t>
      </w:r>
      <w:r w:rsidRPr="00F871E8">
        <w:rPr>
          <w:rFonts w:asciiTheme="minorHAnsi" w:hAnsiTheme="minorHAnsi" w:cstheme="minorHAnsi"/>
          <w:b w:val="0"/>
          <w:bCs w:val="0"/>
          <w:color w:val="auto"/>
          <w:sz w:val="24"/>
        </w:rPr>
        <w:t>if no property is selected a direct offer will be made.</w:t>
      </w:r>
      <w:bookmarkEnd w:id="82"/>
      <w:bookmarkEnd w:id="83"/>
      <w:bookmarkEnd w:id="84"/>
    </w:p>
    <w:p w14:paraId="6637B7CA" w14:textId="77777777" w:rsidR="00F56DF6" w:rsidRPr="00373ED2" w:rsidRDefault="00F56DF6" w:rsidP="0088238B">
      <w:pPr>
        <w:spacing w:after="0"/>
        <w:rPr>
          <w:rFonts w:cstheme="minorHAnsi"/>
          <w:sz w:val="24"/>
          <w:szCs w:val="24"/>
        </w:rPr>
      </w:pPr>
    </w:p>
    <w:p w14:paraId="52AE0F44" w14:textId="4D096B01" w:rsidR="004241B0" w:rsidRDefault="001B0B76" w:rsidP="00F85CB4">
      <w:pPr>
        <w:pStyle w:val="Heading1"/>
        <w:numPr>
          <w:ilvl w:val="1"/>
          <w:numId w:val="32"/>
        </w:numPr>
        <w:spacing w:before="0" w:line="240" w:lineRule="auto"/>
        <w:ind w:left="567"/>
        <w:jc w:val="both"/>
        <w:rPr>
          <w:rFonts w:asciiTheme="minorHAnsi" w:hAnsiTheme="minorHAnsi" w:cstheme="minorHAnsi"/>
          <w:b w:val="0"/>
          <w:bCs w:val="0"/>
          <w:color w:val="auto"/>
          <w:sz w:val="24"/>
          <w:szCs w:val="24"/>
        </w:rPr>
      </w:pPr>
      <w:bookmarkStart w:id="85" w:name="_Toc118132557"/>
      <w:bookmarkStart w:id="86" w:name="_Toc118132665"/>
      <w:bookmarkStart w:id="87" w:name="_Toc118132898"/>
      <w:r w:rsidRPr="00373ED2">
        <w:rPr>
          <w:rFonts w:asciiTheme="minorHAnsi" w:hAnsiTheme="minorHAnsi" w:cstheme="minorHAnsi"/>
          <w:b w:val="0"/>
          <w:bCs w:val="0"/>
          <w:color w:val="auto"/>
          <w:sz w:val="24"/>
          <w:szCs w:val="24"/>
        </w:rPr>
        <w:t>Discretionary Succession</w:t>
      </w:r>
      <w:bookmarkEnd w:id="85"/>
      <w:bookmarkEnd w:id="86"/>
      <w:bookmarkEnd w:id="87"/>
      <w:r w:rsidR="00F85CB4">
        <w:rPr>
          <w:rFonts w:asciiTheme="minorHAnsi" w:hAnsiTheme="minorHAnsi" w:cstheme="minorHAnsi"/>
          <w:b w:val="0"/>
          <w:bCs w:val="0"/>
          <w:color w:val="auto"/>
          <w:sz w:val="24"/>
          <w:szCs w:val="24"/>
        </w:rPr>
        <w:t>.</w:t>
      </w:r>
    </w:p>
    <w:p w14:paraId="2270DCB8" w14:textId="77777777" w:rsidR="00F85CB4" w:rsidRDefault="00F85CB4" w:rsidP="00F85CB4">
      <w:pPr>
        <w:pStyle w:val="Heading1"/>
        <w:spacing w:before="0" w:line="240" w:lineRule="auto"/>
        <w:jc w:val="both"/>
        <w:rPr>
          <w:rFonts w:asciiTheme="minorHAnsi" w:hAnsiTheme="minorHAnsi" w:cstheme="minorHAnsi"/>
          <w:b w:val="0"/>
          <w:bCs w:val="0"/>
          <w:color w:val="auto"/>
          <w:sz w:val="24"/>
        </w:rPr>
      </w:pPr>
      <w:bookmarkStart w:id="88" w:name="_Toc118132558"/>
      <w:bookmarkStart w:id="89" w:name="_Toc118132666"/>
      <w:bookmarkStart w:id="90" w:name="_Toc118132899"/>
    </w:p>
    <w:p w14:paraId="7A8C9345" w14:textId="5F277DC6" w:rsidR="0088238B" w:rsidRPr="0088238B" w:rsidRDefault="0088238B" w:rsidP="00F85CB4">
      <w:pPr>
        <w:pStyle w:val="Heading1"/>
        <w:numPr>
          <w:ilvl w:val="2"/>
          <w:numId w:val="32"/>
        </w:numPr>
        <w:spacing w:before="0" w:line="240" w:lineRule="auto"/>
        <w:jc w:val="both"/>
        <w:rPr>
          <w:rFonts w:asciiTheme="minorHAnsi" w:hAnsiTheme="minorHAnsi" w:cstheme="minorHAnsi"/>
          <w:b w:val="0"/>
          <w:bCs w:val="0"/>
          <w:color w:val="auto"/>
          <w:sz w:val="24"/>
        </w:rPr>
      </w:pPr>
      <w:r w:rsidRPr="0088238B">
        <w:rPr>
          <w:rFonts w:asciiTheme="minorHAnsi" w:hAnsiTheme="minorHAnsi" w:cstheme="minorHAnsi"/>
          <w:b w:val="0"/>
          <w:bCs w:val="0"/>
          <w:color w:val="auto"/>
          <w:sz w:val="24"/>
        </w:rPr>
        <w:t>In certain circumstances if the tenant dies and there has already been one statutory succession at the property, the Council may allow a person or household to remain in the property. To be eligible the applicant</w:t>
      </w:r>
      <w:r w:rsidRPr="0088238B">
        <w:rPr>
          <w:rFonts w:asciiTheme="minorHAnsi" w:hAnsiTheme="minorHAnsi" w:cstheme="minorHAnsi"/>
          <w:b w:val="0"/>
          <w:bCs w:val="0"/>
          <w:color w:val="auto"/>
          <w:spacing w:val="-10"/>
          <w:sz w:val="24"/>
        </w:rPr>
        <w:t xml:space="preserve"> </w:t>
      </w:r>
      <w:r w:rsidRPr="0088238B">
        <w:rPr>
          <w:rFonts w:asciiTheme="minorHAnsi" w:hAnsiTheme="minorHAnsi" w:cstheme="minorHAnsi"/>
          <w:b w:val="0"/>
          <w:bCs w:val="0"/>
          <w:color w:val="auto"/>
          <w:sz w:val="24"/>
        </w:rPr>
        <w:t>must:</w:t>
      </w:r>
      <w:bookmarkEnd w:id="88"/>
      <w:bookmarkEnd w:id="89"/>
      <w:bookmarkEnd w:id="90"/>
    </w:p>
    <w:p w14:paraId="7DFAC0AA" w14:textId="77777777" w:rsidR="0088238B" w:rsidRPr="0088238B" w:rsidRDefault="0088238B" w:rsidP="0088238B">
      <w:pPr>
        <w:spacing w:after="0"/>
        <w:ind w:left="1418"/>
        <w:rPr>
          <w:rFonts w:cstheme="minorHAnsi"/>
        </w:rPr>
      </w:pPr>
    </w:p>
    <w:p w14:paraId="17BE2AAD" w14:textId="4491B0AE" w:rsidR="0088238B" w:rsidRPr="00F85CB4" w:rsidRDefault="00F85CB4" w:rsidP="00F85CB4">
      <w:pPr>
        <w:widowControl w:val="0"/>
        <w:tabs>
          <w:tab w:val="left" w:pos="941"/>
        </w:tabs>
        <w:autoSpaceDE w:val="0"/>
        <w:autoSpaceDN w:val="0"/>
        <w:spacing w:before="9" w:after="0" w:line="235" w:lineRule="auto"/>
        <w:ind w:left="941" w:right="214" w:hanging="941"/>
        <w:jc w:val="both"/>
        <w:rPr>
          <w:rFonts w:cstheme="minorHAnsi"/>
          <w:sz w:val="24"/>
        </w:rPr>
      </w:pPr>
      <w:r>
        <w:rPr>
          <w:rFonts w:cstheme="minorHAnsi"/>
          <w:sz w:val="24"/>
        </w:rPr>
        <w:t>6.4.1.1</w:t>
      </w:r>
      <w:r>
        <w:rPr>
          <w:rFonts w:cstheme="minorHAnsi"/>
          <w:sz w:val="24"/>
        </w:rPr>
        <w:tab/>
      </w:r>
      <w:r w:rsidR="0088238B" w:rsidRPr="00F85CB4">
        <w:rPr>
          <w:rFonts w:cstheme="minorHAnsi"/>
          <w:sz w:val="24"/>
        </w:rPr>
        <w:t>Be a spouse or civil partner of the deceased secure tenant and have lived with them as their main home for a minimum of one year,</w:t>
      </w:r>
      <w:r w:rsidR="0088238B" w:rsidRPr="00F85CB4">
        <w:rPr>
          <w:rFonts w:cstheme="minorHAnsi"/>
          <w:spacing w:val="-12"/>
          <w:sz w:val="24"/>
        </w:rPr>
        <w:t xml:space="preserve"> </w:t>
      </w:r>
      <w:r w:rsidR="0088238B" w:rsidRPr="00F85CB4">
        <w:rPr>
          <w:rFonts w:cstheme="minorHAnsi"/>
          <w:sz w:val="24"/>
        </w:rPr>
        <w:t>or</w:t>
      </w:r>
    </w:p>
    <w:p w14:paraId="39B85621" w14:textId="77777777" w:rsidR="00F85CB4" w:rsidRDefault="00F85CB4" w:rsidP="00F85CB4">
      <w:pPr>
        <w:widowControl w:val="0"/>
        <w:tabs>
          <w:tab w:val="left" w:pos="941"/>
        </w:tabs>
        <w:autoSpaceDE w:val="0"/>
        <w:autoSpaceDN w:val="0"/>
        <w:spacing w:before="5" w:after="0" w:line="240" w:lineRule="auto"/>
        <w:ind w:right="214"/>
        <w:jc w:val="both"/>
        <w:rPr>
          <w:rFonts w:cstheme="minorHAnsi"/>
          <w:sz w:val="24"/>
        </w:rPr>
      </w:pPr>
    </w:p>
    <w:p w14:paraId="176B2B33" w14:textId="19883C4A" w:rsidR="0088238B" w:rsidRPr="00F85CB4" w:rsidRDefault="00F85CB4" w:rsidP="00F85CB4">
      <w:pPr>
        <w:widowControl w:val="0"/>
        <w:tabs>
          <w:tab w:val="left" w:pos="941"/>
        </w:tabs>
        <w:autoSpaceDE w:val="0"/>
        <w:autoSpaceDN w:val="0"/>
        <w:spacing w:before="5" w:after="0" w:line="240" w:lineRule="auto"/>
        <w:ind w:left="941" w:right="214" w:hanging="941"/>
        <w:jc w:val="both"/>
        <w:rPr>
          <w:rFonts w:cstheme="minorHAnsi"/>
          <w:sz w:val="24"/>
        </w:rPr>
      </w:pPr>
      <w:r>
        <w:rPr>
          <w:rFonts w:cstheme="minorHAnsi"/>
          <w:sz w:val="24"/>
        </w:rPr>
        <w:t>6.4.1.2</w:t>
      </w:r>
      <w:r>
        <w:rPr>
          <w:rFonts w:cstheme="minorHAnsi"/>
          <w:sz w:val="24"/>
        </w:rPr>
        <w:tab/>
      </w:r>
      <w:r w:rsidR="0088238B" w:rsidRPr="00F85CB4">
        <w:rPr>
          <w:rFonts w:cstheme="minorHAnsi"/>
          <w:sz w:val="24"/>
        </w:rPr>
        <w:t>Be a family member defined as; parents, grandparents, adult children, grandchildren and brothers and sisters who have lived with the deceased secure tenant as their main home for a minimum of three</w:t>
      </w:r>
      <w:r w:rsidR="0088238B" w:rsidRPr="00F85CB4">
        <w:rPr>
          <w:rFonts w:cstheme="minorHAnsi"/>
          <w:spacing w:val="-9"/>
          <w:sz w:val="24"/>
        </w:rPr>
        <w:t xml:space="preserve"> </w:t>
      </w:r>
      <w:r w:rsidR="0088238B" w:rsidRPr="00F85CB4">
        <w:rPr>
          <w:rFonts w:cstheme="minorHAnsi"/>
          <w:sz w:val="24"/>
        </w:rPr>
        <w:t>years.</w:t>
      </w:r>
    </w:p>
    <w:p w14:paraId="05650E16" w14:textId="77777777" w:rsidR="001C352B" w:rsidRPr="0088238B" w:rsidRDefault="001C352B" w:rsidP="001C352B">
      <w:pPr>
        <w:pStyle w:val="ListParagraph"/>
        <w:widowControl w:val="0"/>
        <w:tabs>
          <w:tab w:val="left" w:pos="941"/>
        </w:tabs>
        <w:autoSpaceDE w:val="0"/>
        <w:autoSpaceDN w:val="0"/>
        <w:spacing w:before="5" w:after="0" w:line="240" w:lineRule="auto"/>
        <w:ind w:left="1440" w:right="214"/>
        <w:jc w:val="both"/>
        <w:rPr>
          <w:rFonts w:cstheme="minorHAnsi"/>
          <w:sz w:val="24"/>
        </w:rPr>
      </w:pPr>
    </w:p>
    <w:p w14:paraId="10DA0B35" w14:textId="36C3149C" w:rsidR="0088238B" w:rsidRDefault="0088238B" w:rsidP="00F85CB4">
      <w:pPr>
        <w:pStyle w:val="Heading1"/>
        <w:numPr>
          <w:ilvl w:val="2"/>
          <w:numId w:val="32"/>
        </w:numPr>
        <w:spacing w:before="0" w:line="240" w:lineRule="auto"/>
        <w:jc w:val="both"/>
        <w:rPr>
          <w:rFonts w:asciiTheme="minorHAnsi" w:hAnsiTheme="minorHAnsi" w:cstheme="minorHAnsi"/>
          <w:b w:val="0"/>
          <w:bCs w:val="0"/>
          <w:color w:val="auto"/>
          <w:sz w:val="24"/>
        </w:rPr>
      </w:pPr>
      <w:bookmarkStart w:id="91" w:name="_Toc118132559"/>
      <w:bookmarkStart w:id="92" w:name="_Toc118132667"/>
      <w:bookmarkStart w:id="93" w:name="_Toc118132900"/>
      <w:r w:rsidRPr="0088238B">
        <w:rPr>
          <w:rFonts w:asciiTheme="minorHAnsi" w:hAnsiTheme="minorHAnsi" w:cstheme="minorHAnsi"/>
          <w:b w:val="0"/>
          <w:bCs w:val="0"/>
          <w:color w:val="auto"/>
          <w:sz w:val="24"/>
        </w:rPr>
        <w:t>Where there is more than one person living in the household who is eligible for a discretionary succession, the Council expects the household to decide who should benefit. Provided that person meets the criteria outlined here, the Council will generally respect this choice. However, the final decision will be agreed by the Council.</w:t>
      </w:r>
      <w:bookmarkEnd w:id="91"/>
      <w:bookmarkEnd w:id="92"/>
      <w:bookmarkEnd w:id="93"/>
    </w:p>
    <w:p w14:paraId="17EC9FFC" w14:textId="77777777" w:rsidR="004241B0" w:rsidRPr="004241B0" w:rsidRDefault="004241B0" w:rsidP="004241B0"/>
    <w:p w14:paraId="6BC25512" w14:textId="4DBFE527" w:rsidR="004241B0" w:rsidRDefault="0088238B" w:rsidP="00F85CB4">
      <w:pPr>
        <w:pStyle w:val="Heading1"/>
        <w:numPr>
          <w:ilvl w:val="2"/>
          <w:numId w:val="32"/>
        </w:numPr>
        <w:spacing w:before="0" w:line="240" w:lineRule="auto"/>
        <w:jc w:val="both"/>
        <w:rPr>
          <w:rFonts w:asciiTheme="minorHAnsi" w:hAnsiTheme="minorHAnsi" w:cstheme="minorHAnsi"/>
          <w:b w:val="0"/>
          <w:bCs w:val="0"/>
          <w:color w:val="auto"/>
          <w:sz w:val="24"/>
        </w:rPr>
      </w:pPr>
      <w:bookmarkStart w:id="94" w:name="_Toc118132560"/>
      <w:bookmarkStart w:id="95" w:name="_Toc118132668"/>
      <w:bookmarkStart w:id="96" w:name="_Toc118132901"/>
      <w:r w:rsidRPr="004241B0">
        <w:rPr>
          <w:rFonts w:asciiTheme="minorHAnsi" w:hAnsiTheme="minorHAnsi" w:cstheme="minorHAnsi"/>
          <w:b w:val="0"/>
          <w:bCs w:val="0"/>
          <w:color w:val="auto"/>
          <w:sz w:val="24"/>
        </w:rPr>
        <w:t xml:space="preserve">Discretionary successors will only be able to remain in the original home if it is the size needed in accordance with the Council’s Bedroom Standard in the Housing Allocation Policy. If the discretionary successor is required to move they will be able to bid for an alternative property for six months after which </w:t>
      </w:r>
      <w:r w:rsidR="004241B0" w:rsidRPr="004241B0">
        <w:rPr>
          <w:rFonts w:asciiTheme="minorHAnsi" w:hAnsiTheme="minorHAnsi" w:cstheme="minorHAnsi"/>
          <w:b w:val="0"/>
          <w:bCs w:val="0"/>
          <w:color w:val="auto"/>
          <w:sz w:val="24"/>
        </w:rPr>
        <w:t xml:space="preserve">time </w:t>
      </w:r>
      <w:r w:rsidRPr="004241B0">
        <w:rPr>
          <w:rFonts w:asciiTheme="minorHAnsi" w:hAnsiTheme="minorHAnsi" w:cstheme="minorHAnsi"/>
          <w:b w:val="0"/>
          <w:bCs w:val="0"/>
          <w:color w:val="auto"/>
          <w:sz w:val="24"/>
        </w:rPr>
        <w:t>one direct offer will be</w:t>
      </w:r>
      <w:r w:rsidRPr="004241B0">
        <w:rPr>
          <w:rFonts w:asciiTheme="minorHAnsi" w:hAnsiTheme="minorHAnsi" w:cstheme="minorHAnsi"/>
          <w:b w:val="0"/>
          <w:bCs w:val="0"/>
          <w:color w:val="auto"/>
          <w:spacing w:val="-2"/>
          <w:sz w:val="24"/>
        </w:rPr>
        <w:t xml:space="preserve"> </w:t>
      </w:r>
      <w:r w:rsidRPr="004241B0">
        <w:rPr>
          <w:rFonts w:asciiTheme="minorHAnsi" w:hAnsiTheme="minorHAnsi" w:cstheme="minorHAnsi"/>
          <w:b w:val="0"/>
          <w:bCs w:val="0"/>
          <w:color w:val="auto"/>
          <w:sz w:val="24"/>
        </w:rPr>
        <w:t>made</w:t>
      </w:r>
      <w:bookmarkEnd w:id="94"/>
      <w:bookmarkEnd w:id="95"/>
      <w:bookmarkEnd w:id="96"/>
    </w:p>
    <w:p w14:paraId="19467B2B" w14:textId="77777777" w:rsidR="0093279D" w:rsidRPr="0093279D" w:rsidRDefault="0093279D" w:rsidP="0093279D"/>
    <w:p w14:paraId="3FEFDC30" w14:textId="6544F523" w:rsidR="006E503D" w:rsidRDefault="00497996" w:rsidP="00F85CB4">
      <w:pPr>
        <w:pStyle w:val="Heading1"/>
        <w:numPr>
          <w:ilvl w:val="2"/>
          <w:numId w:val="32"/>
        </w:numPr>
        <w:spacing w:before="0" w:line="240" w:lineRule="auto"/>
        <w:jc w:val="both"/>
        <w:rPr>
          <w:rFonts w:asciiTheme="minorHAnsi" w:hAnsiTheme="minorHAnsi" w:cstheme="minorHAnsi"/>
          <w:b w:val="0"/>
          <w:bCs w:val="0"/>
          <w:color w:val="auto"/>
          <w:sz w:val="24"/>
        </w:rPr>
      </w:pPr>
      <w:bookmarkStart w:id="97" w:name="_Toc118132561"/>
      <w:bookmarkStart w:id="98" w:name="_Toc118132669"/>
      <w:bookmarkStart w:id="99" w:name="_Toc118132902"/>
      <w:r w:rsidRPr="004241B0">
        <w:rPr>
          <w:rFonts w:asciiTheme="minorHAnsi" w:hAnsiTheme="minorHAnsi" w:cstheme="minorHAnsi"/>
          <w:b w:val="0"/>
          <w:bCs w:val="0"/>
          <w:color w:val="auto"/>
          <w:sz w:val="24"/>
        </w:rPr>
        <w:t xml:space="preserve">If appropriate a </w:t>
      </w:r>
      <w:r w:rsidR="0088238B" w:rsidRPr="004241B0">
        <w:rPr>
          <w:rFonts w:asciiTheme="minorHAnsi" w:hAnsiTheme="minorHAnsi" w:cstheme="minorHAnsi"/>
          <w:b w:val="0"/>
          <w:bCs w:val="0"/>
          <w:color w:val="auto"/>
          <w:sz w:val="24"/>
        </w:rPr>
        <w:t>new f</w:t>
      </w:r>
      <w:r w:rsidR="0093279D">
        <w:rPr>
          <w:rFonts w:asciiTheme="minorHAnsi" w:hAnsiTheme="minorHAnsi" w:cstheme="minorHAnsi"/>
          <w:b w:val="0"/>
          <w:bCs w:val="0"/>
          <w:color w:val="auto"/>
          <w:sz w:val="24"/>
        </w:rPr>
        <w:t>ixed term</w:t>
      </w:r>
      <w:r w:rsidR="0088238B" w:rsidRPr="004241B0">
        <w:rPr>
          <w:rFonts w:asciiTheme="minorHAnsi" w:hAnsiTheme="minorHAnsi" w:cstheme="minorHAnsi"/>
          <w:b w:val="0"/>
          <w:bCs w:val="0"/>
          <w:color w:val="auto"/>
          <w:sz w:val="24"/>
        </w:rPr>
        <w:t xml:space="preserve"> tenancy </w:t>
      </w:r>
      <w:r w:rsidRPr="004241B0">
        <w:rPr>
          <w:rFonts w:asciiTheme="minorHAnsi" w:hAnsiTheme="minorHAnsi" w:cstheme="minorHAnsi"/>
          <w:b w:val="0"/>
          <w:bCs w:val="0"/>
          <w:color w:val="auto"/>
          <w:sz w:val="24"/>
        </w:rPr>
        <w:t>could be</w:t>
      </w:r>
      <w:r w:rsidR="0088238B" w:rsidRPr="004241B0">
        <w:rPr>
          <w:rFonts w:asciiTheme="minorHAnsi" w:hAnsiTheme="minorHAnsi" w:cstheme="minorHAnsi"/>
          <w:b w:val="0"/>
          <w:bCs w:val="0"/>
          <w:color w:val="auto"/>
          <w:sz w:val="24"/>
        </w:rPr>
        <w:t xml:space="preserve"> </w:t>
      </w:r>
      <w:r w:rsidRPr="004241B0">
        <w:rPr>
          <w:rFonts w:asciiTheme="minorHAnsi" w:hAnsiTheme="minorHAnsi" w:cstheme="minorHAnsi"/>
          <w:b w:val="0"/>
          <w:bCs w:val="0"/>
          <w:color w:val="auto"/>
          <w:sz w:val="24"/>
        </w:rPr>
        <w:t>considered (</w:t>
      </w:r>
      <w:r w:rsidR="0088238B" w:rsidRPr="004241B0">
        <w:rPr>
          <w:rFonts w:asciiTheme="minorHAnsi" w:hAnsiTheme="minorHAnsi" w:cstheme="minorHAnsi"/>
          <w:b w:val="0"/>
          <w:bCs w:val="0"/>
          <w:color w:val="auto"/>
          <w:sz w:val="24"/>
        </w:rPr>
        <w:t xml:space="preserve">following the successful completion of an introductory tenancy). This may be at the original home or another property depending on the size of property needed which will be assessed under the Council’s Bedroom Standard or any equivalent standard set out in the Housing Allocation Policy. If a property other than the original home is offered the applicant will be able to bid for a period of six months after which </w:t>
      </w:r>
      <w:r w:rsidR="004241B0">
        <w:rPr>
          <w:rFonts w:asciiTheme="minorHAnsi" w:hAnsiTheme="minorHAnsi" w:cstheme="minorHAnsi"/>
          <w:b w:val="0"/>
          <w:bCs w:val="0"/>
          <w:color w:val="auto"/>
          <w:sz w:val="24"/>
        </w:rPr>
        <w:t xml:space="preserve">time </w:t>
      </w:r>
      <w:r w:rsidR="0088238B" w:rsidRPr="004241B0">
        <w:rPr>
          <w:rFonts w:asciiTheme="minorHAnsi" w:hAnsiTheme="minorHAnsi" w:cstheme="minorHAnsi"/>
          <w:b w:val="0"/>
          <w:bCs w:val="0"/>
          <w:color w:val="auto"/>
          <w:sz w:val="24"/>
        </w:rPr>
        <w:t xml:space="preserve">one direct offer will be made. Upon expiry </w:t>
      </w:r>
      <w:r w:rsidRPr="004241B0">
        <w:rPr>
          <w:rFonts w:asciiTheme="minorHAnsi" w:hAnsiTheme="minorHAnsi" w:cstheme="minorHAnsi"/>
          <w:b w:val="0"/>
          <w:bCs w:val="0"/>
          <w:color w:val="auto"/>
          <w:sz w:val="24"/>
        </w:rPr>
        <w:t>of a f</w:t>
      </w:r>
      <w:r w:rsidR="0093279D">
        <w:rPr>
          <w:rFonts w:asciiTheme="minorHAnsi" w:hAnsiTheme="minorHAnsi" w:cstheme="minorHAnsi"/>
          <w:b w:val="0"/>
          <w:bCs w:val="0"/>
          <w:color w:val="auto"/>
          <w:sz w:val="24"/>
        </w:rPr>
        <w:t>ixed term</w:t>
      </w:r>
      <w:r w:rsidR="0088238B" w:rsidRPr="004241B0">
        <w:rPr>
          <w:rFonts w:asciiTheme="minorHAnsi" w:hAnsiTheme="minorHAnsi" w:cstheme="minorHAnsi"/>
          <w:b w:val="0"/>
          <w:bCs w:val="0"/>
          <w:color w:val="auto"/>
          <w:sz w:val="24"/>
        </w:rPr>
        <w:t xml:space="preserve"> tenancy a further f</w:t>
      </w:r>
      <w:r w:rsidR="0093279D">
        <w:rPr>
          <w:rFonts w:asciiTheme="minorHAnsi" w:hAnsiTheme="minorHAnsi" w:cstheme="minorHAnsi"/>
          <w:b w:val="0"/>
          <w:bCs w:val="0"/>
          <w:color w:val="auto"/>
          <w:sz w:val="24"/>
        </w:rPr>
        <w:t>ixed term</w:t>
      </w:r>
      <w:r w:rsidR="0088238B" w:rsidRPr="004241B0">
        <w:rPr>
          <w:rFonts w:asciiTheme="minorHAnsi" w:hAnsiTheme="minorHAnsi" w:cstheme="minorHAnsi"/>
          <w:b w:val="0"/>
          <w:bCs w:val="0"/>
          <w:color w:val="auto"/>
          <w:sz w:val="24"/>
        </w:rPr>
        <w:t xml:space="preserve"> tenancy may be offered in line with the Tenancy</w:t>
      </w:r>
      <w:r w:rsidR="0088238B" w:rsidRPr="004241B0">
        <w:rPr>
          <w:rFonts w:asciiTheme="minorHAnsi" w:hAnsiTheme="minorHAnsi" w:cstheme="minorHAnsi"/>
          <w:b w:val="0"/>
          <w:bCs w:val="0"/>
          <w:color w:val="auto"/>
          <w:spacing w:val="-10"/>
          <w:sz w:val="24"/>
        </w:rPr>
        <w:t xml:space="preserve"> </w:t>
      </w:r>
      <w:r w:rsidR="0088238B" w:rsidRPr="004241B0">
        <w:rPr>
          <w:rFonts w:asciiTheme="minorHAnsi" w:hAnsiTheme="minorHAnsi" w:cstheme="minorHAnsi"/>
          <w:b w:val="0"/>
          <w:bCs w:val="0"/>
          <w:color w:val="auto"/>
          <w:sz w:val="24"/>
        </w:rPr>
        <w:t>Polic</w:t>
      </w:r>
      <w:r w:rsidRPr="004241B0">
        <w:rPr>
          <w:rFonts w:asciiTheme="minorHAnsi" w:hAnsiTheme="minorHAnsi" w:cstheme="minorHAnsi"/>
          <w:b w:val="0"/>
          <w:bCs w:val="0"/>
          <w:color w:val="auto"/>
          <w:sz w:val="24"/>
        </w:rPr>
        <w:t>y</w:t>
      </w:r>
      <w:bookmarkEnd w:id="97"/>
      <w:bookmarkEnd w:id="98"/>
      <w:bookmarkEnd w:id="99"/>
      <w:r w:rsidRPr="004241B0">
        <w:rPr>
          <w:rFonts w:asciiTheme="minorHAnsi" w:hAnsiTheme="minorHAnsi" w:cstheme="minorHAnsi"/>
          <w:b w:val="0"/>
          <w:bCs w:val="0"/>
          <w:color w:val="auto"/>
          <w:sz w:val="24"/>
        </w:rPr>
        <w:t>.</w:t>
      </w:r>
    </w:p>
    <w:p w14:paraId="7F3EA18D" w14:textId="77777777" w:rsidR="00F85CB4" w:rsidRDefault="00F85CB4" w:rsidP="00F85CB4"/>
    <w:p w14:paraId="5476DFED" w14:textId="77777777" w:rsidR="00F85CB4" w:rsidRDefault="00F85CB4" w:rsidP="00F85CB4"/>
    <w:p w14:paraId="1F7CFDDE" w14:textId="77777777" w:rsidR="00F85CB4" w:rsidRPr="00F85CB4" w:rsidRDefault="00F85CB4" w:rsidP="00F85CB4"/>
    <w:p w14:paraId="6FDF06C9" w14:textId="77777777" w:rsidR="0088238B" w:rsidRPr="004241B0" w:rsidRDefault="0088238B" w:rsidP="0088238B">
      <w:pPr>
        <w:spacing w:after="0"/>
        <w:rPr>
          <w:rFonts w:cstheme="minorHAnsi"/>
        </w:rPr>
      </w:pPr>
    </w:p>
    <w:p w14:paraId="5A1435B1" w14:textId="77777777" w:rsidR="00972847" w:rsidRDefault="001B0B76" w:rsidP="00F85CB4">
      <w:pPr>
        <w:pStyle w:val="Heading1"/>
        <w:numPr>
          <w:ilvl w:val="0"/>
          <w:numId w:val="32"/>
        </w:numPr>
        <w:spacing w:before="0" w:line="240" w:lineRule="auto"/>
        <w:jc w:val="both"/>
      </w:pPr>
      <w:bookmarkStart w:id="100" w:name="_Toc118132903"/>
      <w:r>
        <w:lastRenderedPageBreak/>
        <w:t>Supporting Tenants</w:t>
      </w:r>
      <w:bookmarkEnd w:id="100"/>
    </w:p>
    <w:p w14:paraId="545CBE10" w14:textId="77777777" w:rsidR="00A660C0" w:rsidRPr="00A660C0" w:rsidRDefault="00A660C0" w:rsidP="00A660C0">
      <w:pPr>
        <w:spacing w:after="0"/>
      </w:pPr>
    </w:p>
    <w:p w14:paraId="04F441D6" w14:textId="2DA746E6" w:rsidR="00A660C0" w:rsidRDefault="00972847" w:rsidP="00F85CB4">
      <w:pPr>
        <w:pStyle w:val="Heading1"/>
        <w:numPr>
          <w:ilvl w:val="1"/>
          <w:numId w:val="32"/>
        </w:numPr>
        <w:spacing w:before="76" w:line="240" w:lineRule="auto"/>
        <w:ind w:right="214"/>
        <w:jc w:val="both"/>
        <w:rPr>
          <w:rFonts w:asciiTheme="minorHAnsi" w:hAnsiTheme="minorHAnsi" w:cstheme="minorHAnsi"/>
          <w:b w:val="0"/>
          <w:bCs w:val="0"/>
          <w:color w:val="auto"/>
          <w:sz w:val="24"/>
          <w:szCs w:val="24"/>
        </w:rPr>
      </w:pPr>
      <w:bookmarkStart w:id="101" w:name="_Toc118132563"/>
      <w:bookmarkStart w:id="102" w:name="_Toc118132671"/>
      <w:bookmarkStart w:id="103" w:name="_Toc118132904"/>
      <w:r w:rsidRPr="00A660C0">
        <w:rPr>
          <w:rFonts w:asciiTheme="minorHAnsi" w:hAnsiTheme="minorHAnsi" w:cstheme="minorHAnsi"/>
          <w:b w:val="0"/>
          <w:bCs w:val="0"/>
          <w:color w:val="auto"/>
          <w:sz w:val="24"/>
          <w:szCs w:val="24"/>
        </w:rPr>
        <w:t>The Council is committed to ensuring that tenants are well informed about their rights, responsibilities and how to access services. Information is available</w:t>
      </w:r>
      <w:r w:rsidRPr="00A660C0">
        <w:rPr>
          <w:rFonts w:asciiTheme="minorHAnsi" w:hAnsiTheme="minorHAnsi" w:cstheme="minorHAnsi"/>
          <w:b w:val="0"/>
          <w:bCs w:val="0"/>
          <w:color w:val="auto"/>
          <w:spacing w:val="28"/>
          <w:sz w:val="24"/>
          <w:szCs w:val="24"/>
        </w:rPr>
        <w:t xml:space="preserve"> </w:t>
      </w:r>
      <w:r w:rsidR="00FC13D9">
        <w:rPr>
          <w:rFonts w:asciiTheme="minorHAnsi" w:hAnsiTheme="minorHAnsi" w:cstheme="minorHAnsi"/>
          <w:b w:val="0"/>
          <w:bCs w:val="0"/>
          <w:color w:val="auto"/>
          <w:sz w:val="24"/>
          <w:szCs w:val="24"/>
        </w:rPr>
        <w:t>on</w:t>
      </w:r>
      <w:r w:rsidRPr="00A660C0">
        <w:rPr>
          <w:rFonts w:asciiTheme="minorHAnsi" w:hAnsiTheme="minorHAnsi" w:cstheme="minorHAnsi"/>
          <w:b w:val="0"/>
          <w:bCs w:val="0"/>
          <w:color w:val="auto"/>
          <w:sz w:val="24"/>
          <w:szCs w:val="24"/>
        </w:rPr>
        <w:t xml:space="preserve"> the Council’s website. </w:t>
      </w:r>
      <w:r w:rsidR="004241B0">
        <w:rPr>
          <w:rFonts w:asciiTheme="minorHAnsi" w:hAnsiTheme="minorHAnsi" w:cstheme="minorHAnsi"/>
          <w:b w:val="0"/>
          <w:bCs w:val="0"/>
          <w:color w:val="auto"/>
          <w:spacing w:val="2"/>
          <w:sz w:val="24"/>
          <w:szCs w:val="24"/>
        </w:rPr>
        <w:t>The Council</w:t>
      </w:r>
      <w:r w:rsidRPr="00A660C0">
        <w:rPr>
          <w:rFonts w:asciiTheme="minorHAnsi" w:hAnsiTheme="minorHAnsi" w:cstheme="minorHAnsi"/>
          <w:b w:val="0"/>
          <w:bCs w:val="0"/>
          <w:color w:val="auto"/>
          <w:spacing w:val="2"/>
          <w:sz w:val="24"/>
          <w:szCs w:val="24"/>
        </w:rPr>
        <w:t xml:space="preserve"> </w:t>
      </w:r>
      <w:r w:rsidRPr="00A660C0">
        <w:rPr>
          <w:rFonts w:asciiTheme="minorHAnsi" w:hAnsiTheme="minorHAnsi" w:cstheme="minorHAnsi"/>
          <w:b w:val="0"/>
          <w:bCs w:val="0"/>
          <w:color w:val="auto"/>
          <w:sz w:val="24"/>
          <w:szCs w:val="24"/>
        </w:rPr>
        <w:t>will consult tenants on all matters relating to the management of their</w:t>
      </w:r>
      <w:r w:rsidRPr="00A660C0">
        <w:rPr>
          <w:rFonts w:asciiTheme="minorHAnsi" w:hAnsiTheme="minorHAnsi" w:cstheme="minorHAnsi"/>
          <w:b w:val="0"/>
          <w:bCs w:val="0"/>
          <w:color w:val="auto"/>
          <w:spacing w:val="-15"/>
          <w:sz w:val="24"/>
          <w:szCs w:val="24"/>
        </w:rPr>
        <w:t xml:space="preserve"> </w:t>
      </w:r>
      <w:r w:rsidRPr="00A660C0">
        <w:rPr>
          <w:rFonts w:asciiTheme="minorHAnsi" w:hAnsiTheme="minorHAnsi" w:cstheme="minorHAnsi"/>
          <w:b w:val="0"/>
          <w:bCs w:val="0"/>
          <w:color w:val="auto"/>
          <w:sz w:val="24"/>
          <w:szCs w:val="24"/>
        </w:rPr>
        <w:t>homes.</w:t>
      </w:r>
      <w:bookmarkEnd w:id="101"/>
      <w:bookmarkEnd w:id="102"/>
      <w:bookmarkEnd w:id="103"/>
    </w:p>
    <w:p w14:paraId="298E4FF0" w14:textId="77777777" w:rsidR="00A660C0" w:rsidRPr="00A660C0" w:rsidRDefault="00A660C0" w:rsidP="00A660C0">
      <w:pPr>
        <w:spacing w:after="0"/>
      </w:pPr>
    </w:p>
    <w:p w14:paraId="539D6F92" w14:textId="67A9FD5B" w:rsidR="00A660C0" w:rsidRDefault="00972847" w:rsidP="00F85CB4">
      <w:pPr>
        <w:pStyle w:val="Heading1"/>
        <w:numPr>
          <w:ilvl w:val="1"/>
          <w:numId w:val="32"/>
        </w:numPr>
        <w:spacing w:before="0" w:line="240" w:lineRule="auto"/>
        <w:ind w:right="214"/>
        <w:jc w:val="both"/>
        <w:rPr>
          <w:rFonts w:asciiTheme="minorHAnsi" w:hAnsiTheme="minorHAnsi" w:cstheme="minorHAnsi"/>
          <w:b w:val="0"/>
          <w:bCs w:val="0"/>
          <w:color w:val="auto"/>
          <w:sz w:val="24"/>
          <w:szCs w:val="24"/>
        </w:rPr>
      </w:pPr>
      <w:bookmarkStart w:id="104" w:name="_Toc118132564"/>
      <w:bookmarkStart w:id="105" w:name="_Toc118132672"/>
      <w:bookmarkStart w:id="106" w:name="_Toc118132905"/>
      <w:r w:rsidRPr="00A660C0">
        <w:rPr>
          <w:rFonts w:asciiTheme="minorHAnsi" w:hAnsiTheme="minorHAnsi" w:cstheme="minorHAnsi"/>
          <w:b w:val="0"/>
          <w:bCs w:val="0"/>
          <w:color w:val="auto"/>
          <w:sz w:val="24"/>
          <w:szCs w:val="24"/>
        </w:rPr>
        <w:t xml:space="preserve">The Housing </w:t>
      </w:r>
      <w:r w:rsidR="00D91145">
        <w:rPr>
          <w:rFonts w:asciiTheme="minorHAnsi" w:hAnsiTheme="minorHAnsi" w:cstheme="minorHAnsi"/>
          <w:b w:val="0"/>
          <w:bCs w:val="0"/>
          <w:color w:val="auto"/>
          <w:sz w:val="24"/>
          <w:szCs w:val="24"/>
        </w:rPr>
        <w:t>Solutions</w:t>
      </w:r>
      <w:r w:rsidRPr="00A660C0">
        <w:rPr>
          <w:rFonts w:asciiTheme="minorHAnsi" w:hAnsiTheme="minorHAnsi" w:cstheme="minorHAnsi"/>
          <w:b w:val="0"/>
          <w:bCs w:val="0"/>
          <w:color w:val="auto"/>
          <w:sz w:val="24"/>
          <w:szCs w:val="24"/>
        </w:rPr>
        <w:t xml:space="preserve"> </w:t>
      </w:r>
      <w:r w:rsidR="004241B0">
        <w:rPr>
          <w:rFonts w:asciiTheme="minorHAnsi" w:hAnsiTheme="minorHAnsi" w:cstheme="minorHAnsi"/>
          <w:b w:val="0"/>
          <w:bCs w:val="0"/>
          <w:color w:val="auto"/>
          <w:sz w:val="24"/>
          <w:szCs w:val="24"/>
        </w:rPr>
        <w:t>Team</w:t>
      </w:r>
      <w:r w:rsidRPr="00A660C0">
        <w:rPr>
          <w:rFonts w:asciiTheme="minorHAnsi" w:hAnsiTheme="minorHAnsi" w:cstheme="minorHAnsi"/>
          <w:b w:val="0"/>
          <w:bCs w:val="0"/>
          <w:color w:val="auto"/>
          <w:sz w:val="24"/>
          <w:szCs w:val="24"/>
        </w:rPr>
        <w:t xml:space="preserve"> provides advice and assistance to tenants who wish to move</w:t>
      </w:r>
      <w:r w:rsidRPr="00A660C0">
        <w:rPr>
          <w:rFonts w:asciiTheme="minorHAnsi" w:hAnsiTheme="minorHAnsi" w:cstheme="minorHAnsi"/>
          <w:b w:val="0"/>
          <w:bCs w:val="0"/>
          <w:color w:val="auto"/>
          <w:spacing w:val="-2"/>
          <w:sz w:val="24"/>
          <w:szCs w:val="24"/>
        </w:rPr>
        <w:t xml:space="preserve"> </w:t>
      </w:r>
      <w:r w:rsidRPr="00A660C0">
        <w:rPr>
          <w:rFonts w:asciiTheme="minorHAnsi" w:hAnsiTheme="minorHAnsi" w:cstheme="minorHAnsi"/>
          <w:b w:val="0"/>
          <w:bCs w:val="0"/>
          <w:color w:val="auto"/>
          <w:sz w:val="24"/>
          <w:szCs w:val="24"/>
        </w:rPr>
        <w:t>home</w:t>
      </w:r>
      <w:bookmarkEnd w:id="104"/>
      <w:bookmarkEnd w:id="105"/>
      <w:bookmarkEnd w:id="106"/>
      <w:r w:rsidR="004241B0">
        <w:rPr>
          <w:rFonts w:asciiTheme="minorHAnsi" w:hAnsiTheme="minorHAnsi" w:cstheme="minorHAnsi"/>
          <w:b w:val="0"/>
          <w:bCs w:val="0"/>
          <w:color w:val="auto"/>
          <w:sz w:val="24"/>
          <w:szCs w:val="24"/>
        </w:rPr>
        <w:t>.</w:t>
      </w:r>
    </w:p>
    <w:p w14:paraId="59CE1585" w14:textId="77777777" w:rsidR="00A660C0" w:rsidRPr="00A660C0" w:rsidRDefault="00A660C0" w:rsidP="00A660C0">
      <w:pPr>
        <w:spacing w:after="0"/>
      </w:pPr>
    </w:p>
    <w:p w14:paraId="521C7538" w14:textId="4808F3EA" w:rsidR="00A660C0" w:rsidRPr="00A660C0" w:rsidRDefault="00972847" w:rsidP="00F85CB4">
      <w:pPr>
        <w:pStyle w:val="Heading1"/>
        <w:numPr>
          <w:ilvl w:val="1"/>
          <w:numId w:val="32"/>
        </w:numPr>
        <w:spacing w:before="0" w:line="240" w:lineRule="auto"/>
        <w:ind w:right="214"/>
        <w:jc w:val="both"/>
        <w:rPr>
          <w:rFonts w:asciiTheme="minorHAnsi" w:hAnsiTheme="minorHAnsi" w:cstheme="minorHAnsi"/>
          <w:b w:val="0"/>
          <w:bCs w:val="0"/>
          <w:color w:val="auto"/>
          <w:sz w:val="24"/>
          <w:szCs w:val="24"/>
        </w:rPr>
      </w:pPr>
      <w:bookmarkStart w:id="107" w:name="_Toc118132565"/>
      <w:bookmarkStart w:id="108" w:name="_Toc118132673"/>
      <w:bookmarkStart w:id="109" w:name="_Toc118132906"/>
      <w:r w:rsidRPr="00A660C0">
        <w:rPr>
          <w:rFonts w:asciiTheme="minorHAnsi" w:hAnsiTheme="minorHAnsi" w:cstheme="minorHAnsi"/>
          <w:b w:val="0"/>
          <w:bCs w:val="0"/>
          <w:color w:val="auto"/>
          <w:sz w:val="24"/>
          <w:szCs w:val="24"/>
        </w:rPr>
        <w:t>Support for new tenants</w:t>
      </w:r>
      <w:r w:rsidRPr="00A660C0">
        <w:rPr>
          <w:rFonts w:asciiTheme="minorHAnsi" w:hAnsiTheme="minorHAnsi" w:cstheme="minorHAnsi"/>
          <w:b w:val="0"/>
          <w:bCs w:val="0"/>
          <w:color w:val="auto"/>
          <w:spacing w:val="-7"/>
          <w:sz w:val="24"/>
          <w:szCs w:val="24"/>
        </w:rPr>
        <w:t xml:space="preserve"> </w:t>
      </w:r>
      <w:r w:rsidRPr="00A660C0">
        <w:rPr>
          <w:rFonts w:asciiTheme="minorHAnsi" w:hAnsiTheme="minorHAnsi" w:cstheme="minorHAnsi"/>
          <w:b w:val="0"/>
          <w:bCs w:val="0"/>
          <w:color w:val="auto"/>
          <w:sz w:val="24"/>
          <w:szCs w:val="24"/>
        </w:rPr>
        <w:t>includes:</w:t>
      </w:r>
      <w:bookmarkEnd w:id="107"/>
      <w:bookmarkEnd w:id="108"/>
      <w:bookmarkEnd w:id="109"/>
    </w:p>
    <w:p w14:paraId="28C9C062" w14:textId="77777777" w:rsidR="00A660C0" w:rsidRPr="00A660C0" w:rsidRDefault="00A660C0" w:rsidP="00A660C0">
      <w:pPr>
        <w:spacing w:after="0"/>
        <w:rPr>
          <w:rFonts w:cstheme="minorHAnsi"/>
          <w:sz w:val="24"/>
          <w:szCs w:val="24"/>
        </w:rPr>
      </w:pPr>
    </w:p>
    <w:p w14:paraId="5EE63DAD" w14:textId="52D5EDFB" w:rsidR="00A660C0" w:rsidRPr="00EA209D" w:rsidRDefault="00A660C0" w:rsidP="00F85CB4">
      <w:pPr>
        <w:pStyle w:val="ListParagraph"/>
        <w:widowControl w:val="0"/>
        <w:numPr>
          <w:ilvl w:val="2"/>
          <w:numId w:val="32"/>
        </w:numPr>
        <w:tabs>
          <w:tab w:val="left" w:pos="1276"/>
        </w:tabs>
        <w:autoSpaceDE w:val="0"/>
        <w:autoSpaceDN w:val="0"/>
        <w:spacing w:after="0" w:line="237" w:lineRule="auto"/>
        <w:ind w:right="214"/>
        <w:jc w:val="both"/>
        <w:rPr>
          <w:rFonts w:cstheme="minorHAnsi"/>
          <w:sz w:val="24"/>
          <w:szCs w:val="24"/>
        </w:rPr>
      </w:pPr>
      <w:r w:rsidRPr="00EA209D">
        <w:rPr>
          <w:rFonts w:cstheme="minorHAnsi"/>
          <w:sz w:val="24"/>
          <w:szCs w:val="24"/>
        </w:rPr>
        <w:t>Information at the outset on what is expected of a tenant throughout their tenancy. For f</w:t>
      </w:r>
      <w:r w:rsidR="0093279D" w:rsidRPr="00EA209D">
        <w:rPr>
          <w:rFonts w:cstheme="minorHAnsi"/>
          <w:sz w:val="24"/>
          <w:szCs w:val="24"/>
        </w:rPr>
        <w:t>ixed term</w:t>
      </w:r>
      <w:r w:rsidRPr="00EA209D">
        <w:rPr>
          <w:rFonts w:cstheme="minorHAnsi"/>
          <w:sz w:val="24"/>
          <w:szCs w:val="24"/>
        </w:rPr>
        <w:t xml:space="preserve"> tenancies this will include information on when a new tenancy will be offered.</w:t>
      </w:r>
    </w:p>
    <w:p w14:paraId="41D8FA07" w14:textId="77777777" w:rsidR="004241B0" w:rsidRPr="00A660C0" w:rsidRDefault="004241B0" w:rsidP="004241B0">
      <w:pPr>
        <w:pStyle w:val="ListParagraph"/>
        <w:widowControl w:val="0"/>
        <w:tabs>
          <w:tab w:val="left" w:pos="1276"/>
        </w:tabs>
        <w:autoSpaceDE w:val="0"/>
        <w:autoSpaceDN w:val="0"/>
        <w:spacing w:after="0" w:line="237" w:lineRule="auto"/>
        <w:ind w:left="1660" w:right="214"/>
        <w:contextualSpacing w:val="0"/>
        <w:jc w:val="both"/>
        <w:rPr>
          <w:rFonts w:cstheme="minorHAnsi"/>
          <w:sz w:val="24"/>
          <w:szCs w:val="24"/>
        </w:rPr>
      </w:pPr>
    </w:p>
    <w:p w14:paraId="4E31DF55" w14:textId="77777777" w:rsid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1C352B">
        <w:rPr>
          <w:rFonts w:cstheme="minorHAnsi"/>
          <w:sz w:val="24"/>
          <w:szCs w:val="24"/>
        </w:rPr>
        <w:t xml:space="preserve">Visits to introductory tenants within </w:t>
      </w:r>
      <w:r w:rsidR="00970578" w:rsidRPr="001C352B">
        <w:rPr>
          <w:rFonts w:cstheme="minorHAnsi"/>
          <w:sz w:val="24"/>
          <w:szCs w:val="24"/>
        </w:rPr>
        <w:t>six</w:t>
      </w:r>
      <w:r w:rsidRPr="001C352B">
        <w:rPr>
          <w:rFonts w:cstheme="minorHAnsi"/>
          <w:sz w:val="24"/>
          <w:szCs w:val="24"/>
        </w:rPr>
        <w:t xml:space="preserve"> weeks of the start of their tenancy to ensure they have settled into their new home and to provide more detailed information on available</w:t>
      </w:r>
      <w:r w:rsidRPr="001C352B">
        <w:rPr>
          <w:rFonts w:cstheme="minorHAnsi"/>
          <w:spacing w:val="-3"/>
          <w:sz w:val="24"/>
          <w:szCs w:val="24"/>
        </w:rPr>
        <w:t xml:space="preserve"> </w:t>
      </w:r>
      <w:r w:rsidRPr="001C352B">
        <w:rPr>
          <w:rFonts w:cstheme="minorHAnsi"/>
          <w:sz w:val="24"/>
          <w:szCs w:val="24"/>
        </w:rPr>
        <w:t>services.</w:t>
      </w:r>
    </w:p>
    <w:p w14:paraId="6A51ACAC" w14:textId="77777777" w:rsidR="00EA209D" w:rsidRPr="00EA209D" w:rsidRDefault="00EA209D" w:rsidP="00EA209D">
      <w:pPr>
        <w:pStyle w:val="ListParagraph"/>
        <w:rPr>
          <w:rFonts w:cstheme="minorHAnsi"/>
          <w:sz w:val="24"/>
          <w:szCs w:val="24"/>
        </w:rPr>
      </w:pPr>
    </w:p>
    <w:p w14:paraId="62DF748F" w14:textId="77777777" w:rsid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EA209D">
        <w:rPr>
          <w:rFonts w:cstheme="minorHAnsi"/>
          <w:sz w:val="24"/>
          <w:szCs w:val="24"/>
        </w:rPr>
        <w:t>Regular communication with Housing Officers to make agreements to pay rent and arrears</w:t>
      </w:r>
      <w:r w:rsidR="004241B0" w:rsidRPr="00EA209D">
        <w:rPr>
          <w:rFonts w:cstheme="minorHAnsi"/>
          <w:sz w:val="24"/>
          <w:szCs w:val="24"/>
        </w:rPr>
        <w:t>.</w:t>
      </w:r>
    </w:p>
    <w:p w14:paraId="318789D6" w14:textId="77777777" w:rsidR="00EA209D" w:rsidRPr="00EA209D" w:rsidRDefault="00EA209D" w:rsidP="00EA209D">
      <w:pPr>
        <w:pStyle w:val="ListParagraph"/>
        <w:rPr>
          <w:rFonts w:cstheme="minorHAnsi"/>
          <w:sz w:val="24"/>
          <w:szCs w:val="24"/>
        </w:rPr>
      </w:pPr>
    </w:p>
    <w:p w14:paraId="5EF9DDFA" w14:textId="77777777" w:rsid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EA209D">
        <w:rPr>
          <w:rFonts w:cstheme="minorHAnsi"/>
          <w:sz w:val="24"/>
          <w:szCs w:val="24"/>
        </w:rPr>
        <w:t>Tenancy support, welfare benefit and debt management advice through our Tenancy Sustainment</w:t>
      </w:r>
      <w:r w:rsidRPr="00EA209D">
        <w:rPr>
          <w:rFonts w:cstheme="minorHAnsi"/>
          <w:spacing w:val="-6"/>
          <w:sz w:val="24"/>
          <w:szCs w:val="24"/>
        </w:rPr>
        <w:t xml:space="preserve"> </w:t>
      </w:r>
      <w:r w:rsidRPr="00EA209D">
        <w:rPr>
          <w:rFonts w:cstheme="minorHAnsi"/>
          <w:sz w:val="24"/>
          <w:szCs w:val="24"/>
        </w:rPr>
        <w:t>Officer.</w:t>
      </w:r>
    </w:p>
    <w:p w14:paraId="32C5A892" w14:textId="77777777" w:rsidR="00EA209D" w:rsidRPr="00EA209D" w:rsidRDefault="00EA209D" w:rsidP="00EA209D">
      <w:pPr>
        <w:pStyle w:val="ListParagraph"/>
        <w:rPr>
          <w:rFonts w:cstheme="minorHAnsi"/>
          <w:sz w:val="24"/>
          <w:szCs w:val="24"/>
        </w:rPr>
      </w:pPr>
    </w:p>
    <w:p w14:paraId="0E63DC31" w14:textId="77777777" w:rsid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EA209D">
        <w:rPr>
          <w:rFonts w:cstheme="minorHAnsi"/>
          <w:sz w:val="24"/>
          <w:szCs w:val="24"/>
        </w:rPr>
        <w:t>Housing related support through our Careline Support</w:t>
      </w:r>
      <w:r w:rsidRPr="00EA209D">
        <w:rPr>
          <w:rFonts w:cstheme="minorHAnsi"/>
          <w:spacing w:val="-8"/>
          <w:sz w:val="24"/>
          <w:szCs w:val="24"/>
        </w:rPr>
        <w:t xml:space="preserve"> </w:t>
      </w:r>
      <w:r w:rsidRPr="00EA209D">
        <w:rPr>
          <w:rFonts w:cstheme="minorHAnsi"/>
          <w:sz w:val="24"/>
          <w:szCs w:val="24"/>
        </w:rPr>
        <w:t>Co-ordinators.</w:t>
      </w:r>
    </w:p>
    <w:p w14:paraId="2802F448" w14:textId="77777777" w:rsidR="00EA209D" w:rsidRPr="00EA209D" w:rsidRDefault="00EA209D" w:rsidP="00EA209D">
      <w:pPr>
        <w:pStyle w:val="ListParagraph"/>
        <w:rPr>
          <w:rFonts w:cstheme="minorHAnsi"/>
          <w:sz w:val="24"/>
          <w:szCs w:val="24"/>
        </w:rPr>
      </w:pPr>
    </w:p>
    <w:p w14:paraId="5F090B65" w14:textId="77777777" w:rsid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EA209D">
        <w:rPr>
          <w:rFonts w:cstheme="minorHAnsi"/>
          <w:sz w:val="24"/>
          <w:szCs w:val="24"/>
        </w:rPr>
        <w:t xml:space="preserve">Close working with the </w:t>
      </w:r>
      <w:r w:rsidR="00F83A48" w:rsidRPr="00EA209D">
        <w:rPr>
          <w:rFonts w:cstheme="minorHAnsi"/>
          <w:sz w:val="24"/>
          <w:szCs w:val="24"/>
        </w:rPr>
        <w:t xml:space="preserve">Department for Work &amp; Pensions </w:t>
      </w:r>
      <w:r w:rsidRPr="00EA209D">
        <w:rPr>
          <w:rFonts w:cstheme="minorHAnsi"/>
          <w:sz w:val="24"/>
          <w:szCs w:val="24"/>
        </w:rPr>
        <w:t xml:space="preserve">to ensure </w:t>
      </w:r>
      <w:r w:rsidR="00F83A48" w:rsidRPr="00EA209D">
        <w:rPr>
          <w:rFonts w:cstheme="minorHAnsi"/>
          <w:sz w:val="24"/>
          <w:szCs w:val="24"/>
        </w:rPr>
        <w:t xml:space="preserve">Housing Related </w:t>
      </w:r>
      <w:r w:rsidR="007B3DCD" w:rsidRPr="00EA209D">
        <w:rPr>
          <w:rFonts w:cstheme="minorHAnsi"/>
          <w:sz w:val="24"/>
          <w:szCs w:val="24"/>
        </w:rPr>
        <w:t xml:space="preserve">benefit </w:t>
      </w:r>
      <w:r w:rsidRPr="00EA209D">
        <w:rPr>
          <w:rFonts w:cstheme="minorHAnsi"/>
          <w:sz w:val="24"/>
          <w:szCs w:val="24"/>
        </w:rPr>
        <w:t>claims are assessed and paid</w:t>
      </w:r>
      <w:r w:rsidRPr="00EA209D">
        <w:rPr>
          <w:rFonts w:cstheme="minorHAnsi"/>
          <w:spacing w:val="-2"/>
          <w:sz w:val="24"/>
          <w:szCs w:val="24"/>
        </w:rPr>
        <w:t xml:space="preserve"> </w:t>
      </w:r>
      <w:r w:rsidRPr="00EA209D">
        <w:rPr>
          <w:rFonts w:cstheme="minorHAnsi"/>
          <w:sz w:val="24"/>
          <w:szCs w:val="24"/>
        </w:rPr>
        <w:t>promptly.</w:t>
      </w:r>
    </w:p>
    <w:p w14:paraId="7907080A" w14:textId="77777777" w:rsidR="00EA209D" w:rsidRPr="00EA209D" w:rsidRDefault="00EA209D" w:rsidP="00EA209D">
      <w:pPr>
        <w:pStyle w:val="ListParagraph"/>
        <w:rPr>
          <w:rFonts w:cstheme="minorHAnsi"/>
          <w:sz w:val="24"/>
          <w:szCs w:val="24"/>
        </w:rPr>
      </w:pPr>
    </w:p>
    <w:p w14:paraId="39A6BB75" w14:textId="4828C48C" w:rsidR="00A660C0" w:rsidRPr="00EA209D" w:rsidRDefault="00A660C0" w:rsidP="00F85CB4">
      <w:pPr>
        <w:pStyle w:val="ListParagraph"/>
        <w:widowControl w:val="0"/>
        <w:numPr>
          <w:ilvl w:val="2"/>
          <w:numId w:val="32"/>
        </w:numPr>
        <w:tabs>
          <w:tab w:val="left" w:pos="1276"/>
        </w:tabs>
        <w:autoSpaceDE w:val="0"/>
        <w:autoSpaceDN w:val="0"/>
        <w:spacing w:after="0" w:line="240" w:lineRule="auto"/>
        <w:ind w:right="215"/>
        <w:jc w:val="both"/>
        <w:rPr>
          <w:rFonts w:cstheme="minorHAnsi"/>
          <w:sz w:val="24"/>
          <w:szCs w:val="24"/>
        </w:rPr>
      </w:pPr>
      <w:r w:rsidRPr="00EA209D">
        <w:rPr>
          <w:rFonts w:cstheme="minorHAnsi"/>
          <w:sz w:val="24"/>
          <w:szCs w:val="24"/>
        </w:rPr>
        <w:t>Referrals to appropriate agencies for tenants with social or mental health issues to help them to live independently.</w:t>
      </w:r>
    </w:p>
    <w:p w14:paraId="4C725709" w14:textId="77777777" w:rsidR="00792A37" w:rsidRPr="007B3DCD" w:rsidRDefault="00792A37" w:rsidP="00792A37">
      <w:pPr>
        <w:pStyle w:val="ListParagraph"/>
        <w:widowControl w:val="0"/>
        <w:tabs>
          <w:tab w:val="left" w:pos="1276"/>
        </w:tabs>
        <w:autoSpaceDE w:val="0"/>
        <w:autoSpaceDN w:val="0"/>
        <w:spacing w:after="0" w:line="235" w:lineRule="auto"/>
        <w:ind w:left="1276" w:right="218"/>
        <w:contextualSpacing w:val="0"/>
        <w:jc w:val="both"/>
        <w:rPr>
          <w:rFonts w:cstheme="minorHAnsi"/>
          <w:sz w:val="24"/>
          <w:szCs w:val="24"/>
        </w:rPr>
      </w:pPr>
    </w:p>
    <w:p w14:paraId="5981E4D0" w14:textId="1060D25E" w:rsidR="00972847" w:rsidRPr="00A660C0" w:rsidRDefault="00972847" w:rsidP="00F85CB4">
      <w:pPr>
        <w:pStyle w:val="Heading1"/>
        <w:numPr>
          <w:ilvl w:val="1"/>
          <w:numId w:val="32"/>
        </w:numPr>
        <w:spacing w:before="0" w:line="240" w:lineRule="auto"/>
        <w:ind w:right="214"/>
        <w:jc w:val="both"/>
        <w:rPr>
          <w:rFonts w:asciiTheme="minorHAnsi" w:hAnsiTheme="minorHAnsi" w:cstheme="minorHAnsi"/>
          <w:b w:val="0"/>
          <w:bCs w:val="0"/>
          <w:color w:val="auto"/>
          <w:sz w:val="24"/>
          <w:szCs w:val="24"/>
        </w:rPr>
      </w:pPr>
      <w:bookmarkStart w:id="110" w:name="_Toc118132566"/>
      <w:bookmarkStart w:id="111" w:name="_Toc118132674"/>
      <w:bookmarkStart w:id="112" w:name="_Toc118132907"/>
      <w:r w:rsidRPr="00A660C0">
        <w:rPr>
          <w:rFonts w:asciiTheme="minorHAnsi" w:hAnsiTheme="minorHAnsi" w:cstheme="minorHAnsi"/>
          <w:b w:val="0"/>
          <w:bCs w:val="0"/>
          <w:color w:val="auto"/>
          <w:sz w:val="24"/>
          <w:szCs w:val="24"/>
        </w:rPr>
        <w:t>Ending a tenancy and seeking possession for a breach of tenancy conditions is always a last resort and is only ever considered after all available support has been offered but has been declined or failed. Much of the support detailed above is designed to provide support at an early stage and prevent eviction. Even once possession is being pursued, support will continue to be offered, tenants will be clearly advised of the processes being followed, the seriousness of the situation and their legal</w:t>
      </w:r>
      <w:r w:rsidRPr="00A660C0">
        <w:rPr>
          <w:rFonts w:asciiTheme="minorHAnsi" w:hAnsiTheme="minorHAnsi" w:cstheme="minorHAnsi"/>
          <w:b w:val="0"/>
          <w:bCs w:val="0"/>
          <w:color w:val="auto"/>
          <w:spacing w:val="-5"/>
          <w:sz w:val="24"/>
          <w:szCs w:val="24"/>
        </w:rPr>
        <w:t xml:space="preserve"> </w:t>
      </w:r>
      <w:r w:rsidRPr="00A660C0">
        <w:rPr>
          <w:rFonts w:asciiTheme="minorHAnsi" w:hAnsiTheme="minorHAnsi" w:cstheme="minorHAnsi"/>
          <w:b w:val="0"/>
          <w:bCs w:val="0"/>
          <w:color w:val="auto"/>
          <w:sz w:val="24"/>
          <w:szCs w:val="24"/>
        </w:rPr>
        <w:t>rights.</w:t>
      </w:r>
      <w:bookmarkEnd w:id="110"/>
      <w:bookmarkEnd w:id="111"/>
      <w:bookmarkEnd w:id="112"/>
    </w:p>
    <w:p w14:paraId="6733D2A8" w14:textId="77777777" w:rsidR="00972847" w:rsidRPr="00900267" w:rsidRDefault="00972847" w:rsidP="00FF24C8">
      <w:pPr>
        <w:spacing w:after="0"/>
      </w:pPr>
    </w:p>
    <w:p w14:paraId="4A2561BB" w14:textId="77777777" w:rsidR="000B7838" w:rsidRDefault="000B7838" w:rsidP="00F85CB4">
      <w:pPr>
        <w:pStyle w:val="Heading1"/>
        <w:numPr>
          <w:ilvl w:val="0"/>
          <w:numId w:val="32"/>
        </w:numPr>
        <w:spacing w:before="0" w:line="240" w:lineRule="auto"/>
        <w:jc w:val="both"/>
      </w:pPr>
      <w:bookmarkStart w:id="113" w:name="_Toc118132908"/>
      <w:r w:rsidRPr="00C35615">
        <w:t>Performance and Monitoring</w:t>
      </w:r>
      <w:bookmarkEnd w:id="113"/>
    </w:p>
    <w:p w14:paraId="17230F97" w14:textId="77777777" w:rsidR="00900267" w:rsidRPr="00900267" w:rsidRDefault="00900267" w:rsidP="00900267"/>
    <w:p w14:paraId="3719C05D" w14:textId="77777777" w:rsidR="000B7838" w:rsidRPr="00792A37" w:rsidRDefault="00407E88" w:rsidP="009528C9">
      <w:pPr>
        <w:spacing w:after="0" w:line="240" w:lineRule="auto"/>
        <w:jc w:val="both"/>
        <w:rPr>
          <w:rFonts w:ascii="Arial" w:hAnsi="Arial" w:cs="Arial"/>
          <w:sz w:val="24"/>
          <w:szCs w:val="24"/>
        </w:rPr>
      </w:pPr>
      <w:r w:rsidRPr="00792A37">
        <w:rPr>
          <w:rFonts w:ascii="Arial" w:hAnsi="Arial" w:cs="Arial"/>
          <w:sz w:val="24"/>
          <w:szCs w:val="24"/>
        </w:rPr>
        <w:t xml:space="preserve">The following local performance indicators will be used to monitor </w:t>
      </w:r>
      <w:r w:rsidR="008E3CC5" w:rsidRPr="00792A37">
        <w:rPr>
          <w:rFonts w:ascii="Arial" w:hAnsi="Arial" w:cs="Arial"/>
          <w:sz w:val="24"/>
          <w:szCs w:val="24"/>
        </w:rPr>
        <w:t>effectiveness of this policy:</w:t>
      </w:r>
    </w:p>
    <w:p w14:paraId="71F58593" w14:textId="77777777" w:rsidR="008E3CC5" w:rsidRPr="00792A37" w:rsidRDefault="008E3CC5" w:rsidP="009528C9">
      <w:pPr>
        <w:spacing w:after="0" w:line="240" w:lineRule="auto"/>
        <w:jc w:val="both"/>
        <w:rPr>
          <w:rFonts w:ascii="Arial" w:hAnsi="Arial" w:cs="Arial"/>
          <w:sz w:val="24"/>
          <w:szCs w:val="24"/>
        </w:rPr>
      </w:pPr>
    </w:p>
    <w:p w14:paraId="731257C7" w14:textId="25C71659" w:rsidR="008E3CC5" w:rsidRPr="00EA209D" w:rsidRDefault="008E3CC5" w:rsidP="00F85CB4">
      <w:pPr>
        <w:pStyle w:val="ListParagraph"/>
        <w:numPr>
          <w:ilvl w:val="1"/>
          <w:numId w:val="32"/>
        </w:numPr>
        <w:spacing w:after="0" w:line="240" w:lineRule="auto"/>
        <w:jc w:val="both"/>
        <w:rPr>
          <w:rFonts w:ascii="Arial" w:hAnsi="Arial" w:cs="Arial"/>
          <w:sz w:val="24"/>
          <w:szCs w:val="24"/>
        </w:rPr>
      </w:pPr>
      <w:r w:rsidRPr="00EA209D">
        <w:rPr>
          <w:rFonts w:ascii="Arial" w:hAnsi="Arial" w:cs="Arial"/>
          <w:sz w:val="24"/>
          <w:szCs w:val="24"/>
        </w:rPr>
        <w:t>Number of failed Introductory Tenancies w</w:t>
      </w:r>
      <w:r w:rsidR="00FB2707" w:rsidRPr="00EA209D">
        <w:rPr>
          <w:rFonts w:ascii="Arial" w:hAnsi="Arial" w:cs="Arial"/>
          <w:sz w:val="24"/>
          <w:szCs w:val="24"/>
        </w:rPr>
        <w:t>ithin year</w:t>
      </w:r>
      <w:r w:rsidR="00EA209D">
        <w:rPr>
          <w:rFonts w:ascii="Arial" w:hAnsi="Arial" w:cs="Arial"/>
          <w:sz w:val="24"/>
          <w:szCs w:val="24"/>
        </w:rPr>
        <w:t>.</w:t>
      </w:r>
    </w:p>
    <w:p w14:paraId="204500DA" w14:textId="77777777" w:rsidR="00900267" w:rsidRDefault="00900267" w:rsidP="009528C9">
      <w:pPr>
        <w:spacing w:after="0" w:line="240" w:lineRule="auto"/>
        <w:jc w:val="both"/>
        <w:rPr>
          <w:rFonts w:ascii="Arial" w:hAnsi="Arial" w:cs="Arial"/>
        </w:rPr>
      </w:pPr>
    </w:p>
    <w:p w14:paraId="15712165" w14:textId="77777777" w:rsidR="00F85CB4" w:rsidRDefault="00F85CB4" w:rsidP="009528C9">
      <w:pPr>
        <w:spacing w:after="0" w:line="240" w:lineRule="auto"/>
        <w:jc w:val="both"/>
        <w:rPr>
          <w:rFonts w:ascii="Arial" w:hAnsi="Arial" w:cs="Arial"/>
        </w:rPr>
      </w:pPr>
    </w:p>
    <w:p w14:paraId="144B7A72" w14:textId="77777777" w:rsidR="00F85CB4" w:rsidRDefault="00F85CB4" w:rsidP="009528C9">
      <w:pPr>
        <w:spacing w:after="0" w:line="240" w:lineRule="auto"/>
        <w:jc w:val="both"/>
        <w:rPr>
          <w:rFonts w:ascii="Arial" w:hAnsi="Arial" w:cs="Arial"/>
        </w:rPr>
      </w:pPr>
    </w:p>
    <w:p w14:paraId="2F4BBB33" w14:textId="77777777" w:rsidR="00F85CB4" w:rsidRPr="00FF24C8" w:rsidRDefault="00F85CB4" w:rsidP="009528C9">
      <w:pPr>
        <w:spacing w:after="0" w:line="240" w:lineRule="auto"/>
        <w:jc w:val="both"/>
        <w:rPr>
          <w:rFonts w:ascii="Arial" w:hAnsi="Arial" w:cs="Arial"/>
        </w:rPr>
      </w:pPr>
    </w:p>
    <w:p w14:paraId="123E7C45" w14:textId="77777777" w:rsidR="00FB5560" w:rsidRPr="00FB5560" w:rsidRDefault="00EF2FA5" w:rsidP="00F85CB4">
      <w:pPr>
        <w:pStyle w:val="Heading1"/>
        <w:numPr>
          <w:ilvl w:val="0"/>
          <w:numId w:val="32"/>
        </w:numPr>
        <w:spacing w:before="0" w:line="240" w:lineRule="auto"/>
        <w:jc w:val="both"/>
      </w:pPr>
      <w:bookmarkStart w:id="114" w:name="_Toc52195333"/>
      <w:bookmarkStart w:id="115" w:name="_Toc118132909"/>
      <w:r>
        <w:lastRenderedPageBreak/>
        <w:t>Roles and Responsibilities</w:t>
      </w:r>
      <w:bookmarkEnd w:id="114"/>
      <w:bookmarkEnd w:id="115"/>
      <w:r w:rsidR="006E503D">
        <w:t xml:space="preserve"> </w:t>
      </w:r>
    </w:p>
    <w:p w14:paraId="02322B14" w14:textId="77777777" w:rsidR="00CE5193" w:rsidRPr="006925BE" w:rsidRDefault="00CE5193" w:rsidP="00A660C0">
      <w:pPr>
        <w:pStyle w:val="ListParagraph"/>
        <w:numPr>
          <w:ilvl w:val="0"/>
          <w:numId w:val="5"/>
        </w:numPr>
        <w:spacing w:after="0" w:line="240" w:lineRule="auto"/>
        <w:jc w:val="both"/>
        <w:rPr>
          <w:rFonts w:eastAsia="Times New Roman" w:cstheme="minorHAnsi"/>
          <w:i/>
          <w:iCs/>
          <w:lang w:val="en" w:eastAsia="en-GB"/>
        </w:rPr>
      </w:pPr>
      <w:r w:rsidRPr="006925BE">
        <w:rPr>
          <w:rFonts w:eastAsia="Times New Roman" w:cstheme="minorHAnsi"/>
          <w:b/>
          <w:bCs/>
          <w:i/>
          <w:iCs/>
          <w:lang w:val="en" w:eastAsia="en-GB"/>
        </w:rPr>
        <w:t>Consulted:</w:t>
      </w:r>
      <w:r w:rsidRPr="006925BE">
        <w:rPr>
          <w:rFonts w:eastAsia="Times New Roman" w:cstheme="minorHAnsi"/>
          <w:i/>
          <w:iCs/>
          <w:lang w:val="en" w:eastAsia="en-GB"/>
        </w:rPr>
        <w:t xml:space="preserve"> </w:t>
      </w:r>
    </w:p>
    <w:p w14:paraId="59AB40BB" w14:textId="77777777" w:rsidR="002F2D19" w:rsidRPr="002F2D19" w:rsidRDefault="00CE5193" w:rsidP="002F2D19">
      <w:pPr>
        <w:pStyle w:val="ListParagraph"/>
        <w:numPr>
          <w:ilvl w:val="0"/>
          <w:numId w:val="5"/>
        </w:numPr>
        <w:spacing w:after="0" w:line="240" w:lineRule="auto"/>
        <w:jc w:val="both"/>
        <w:rPr>
          <w:rFonts w:eastAsia="Times New Roman" w:cstheme="minorHAnsi"/>
          <w:i/>
          <w:iCs/>
          <w:lang w:val="en" w:eastAsia="en-GB"/>
        </w:rPr>
      </w:pPr>
      <w:r w:rsidRPr="006925BE">
        <w:rPr>
          <w:rFonts w:eastAsia="Times New Roman" w:cstheme="minorHAnsi"/>
          <w:b/>
          <w:bCs/>
          <w:i/>
          <w:iCs/>
          <w:lang w:val="en" w:eastAsia="en-GB"/>
        </w:rPr>
        <w:t>Informed:</w:t>
      </w:r>
      <w:r w:rsidRPr="006925BE">
        <w:rPr>
          <w:rFonts w:eastAsia="Times New Roman" w:cstheme="minorHAnsi"/>
          <w:i/>
          <w:iCs/>
          <w:lang w:val="en" w:eastAsia="en-GB"/>
        </w:rPr>
        <w:t xml:space="preserve"> </w:t>
      </w:r>
    </w:p>
    <w:p w14:paraId="19DF350F" w14:textId="77777777" w:rsidR="002F2D19" w:rsidRPr="00C35615" w:rsidRDefault="002F2D19" w:rsidP="002F2D19">
      <w:pPr>
        <w:spacing w:after="0" w:line="240" w:lineRule="auto"/>
        <w:jc w:val="both"/>
        <w:rPr>
          <w:rFonts w:ascii="Arial" w:hAnsi="Arial" w:cs="Arial"/>
          <w:i/>
          <w:iCs/>
          <w:color w:val="808080" w:themeColor="background1" w:themeShade="80"/>
        </w:rPr>
      </w:pPr>
    </w:p>
    <w:tbl>
      <w:tblPr>
        <w:tblStyle w:val="LightList-Accent1"/>
        <w:tblW w:w="9663" w:type="dxa"/>
        <w:tblInd w:w="108" w:type="dxa"/>
        <w:tblLook w:val="0020" w:firstRow="1" w:lastRow="0" w:firstColumn="0" w:lastColumn="0" w:noHBand="0" w:noVBand="0"/>
      </w:tblPr>
      <w:tblGrid>
        <w:gridCol w:w="4678"/>
        <w:gridCol w:w="4985"/>
      </w:tblGrid>
      <w:tr w:rsidR="002F2D19" w14:paraId="07A7807E" w14:textId="77777777" w:rsidTr="003B7FC6">
        <w:trPr>
          <w:cnfStyle w:val="100000000000" w:firstRow="1" w:lastRow="0" w:firstColumn="0" w:lastColumn="0" w:oddVBand="0" w:evenVBand="0" w:oddHBand="0"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0332E1" w14:textId="77777777" w:rsidR="002F2D19" w:rsidRPr="00B41E47" w:rsidRDefault="002F2D19" w:rsidP="003B7FC6">
            <w:pPr>
              <w:jc w:val="both"/>
              <w:rPr>
                <w:sz w:val="24"/>
                <w:szCs w:val="24"/>
              </w:rPr>
            </w:pPr>
            <w:r w:rsidRPr="00B41E47">
              <w:rPr>
                <w:sz w:val="24"/>
                <w:szCs w:val="24"/>
              </w:rPr>
              <w:t>Responsib</w:t>
            </w:r>
            <w:r>
              <w:rPr>
                <w:sz w:val="24"/>
                <w:szCs w:val="24"/>
              </w:rPr>
              <w:t xml:space="preserve">le </w:t>
            </w:r>
            <w:r w:rsidRPr="00EB79BC">
              <w:rPr>
                <w:b w:val="0"/>
                <w:bCs w:val="0"/>
                <w:sz w:val="24"/>
                <w:szCs w:val="24"/>
              </w:rPr>
              <w:t>(</w:t>
            </w:r>
            <w:r w:rsidRPr="00EB79BC">
              <w:rPr>
                <w:rFonts w:eastAsia="Times New Roman" w:cstheme="minorHAnsi"/>
                <w:b w:val="0"/>
                <w:bCs w:val="0"/>
                <w:i/>
                <w:iCs/>
                <w:lang w:val="en" w:eastAsia="en-GB"/>
              </w:rPr>
              <w:t>Service area who performs an activity or does the work)</w:t>
            </w:r>
          </w:p>
        </w:tc>
        <w:tc>
          <w:tcPr>
            <w:tcW w:w="4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CC39E94" w14:textId="77777777" w:rsidR="002F2D19" w:rsidRPr="00EB79BC" w:rsidRDefault="002F2D19" w:rsidP="003B7FC6">
            <w:pPr>
              <w:cnfStyle w:val="100000000000" w:firstRow="1" w:lastRow="0" w:firstColumn="0" w:lastColumn="0" w:oddVBand="0" w:evenVBand="0" w:oddHBand="0" w:evenHBand="0" w:firstRowFirstColumn="0" w:firstRowLastColumn="0" w:lastRowFirstColumn="0" w:lastRowLastColumn="0"/>
              <w:rPr>
                <w:rFonts w:eastAsia="Times New Roman" w:cstheme="minorHAnsi"/>
                <w:i/>
                <w:iCs/>
                <w:lang w:val="en" w:eastAsia="en-GB"/>
              </w:rPr>
            </w:pPr>
            <w:r w:rsidRPr="00EB79BC">
              <w:rPr>
                <w:sz w:val="24"/>
                <w:szCs w:val="24"/>
              </w:rPr>
              <w:t xml:space="preserve">Accountable </w:t>
            </w:r>
            <w:r w:rsidRPr="00EB79BC">
              <w:rPr>
                <w:b w:val="0"/>
                <w:bCs w:val="0"/>
                <w:sz w:val="24"/>
                <w:szCs w:val="24"/>
              </w:rPr>
              <w:t>(</w:t>
            </w:r>
            <w:r w:rsidRPr="00EB79BC">
              <w:rPr>
                <w:rFonts w:eastAsia="Times New Roman" w:cstheme="minorHAnsi"/>
                <w:b w:val="0"/>
                <w:bCs w:val="0"/>
                <w:i/>
                <w:iCs/>
                <w:lang w:val="en" w:eastAsia="en-GB"/>
              </w:rPr>
              <w:t>Service area which is ultimately accountable for the service being provided)</w:t>
            </w:r>
          </w:p>
        </w:tc>
      </w:tr>
      <w:tr w:rsidR="002F2D19" w14:paraId="5BB52248" w14:textId="77777777" w:rsidTr="003B7FC6">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4678" w:type="dxa"/>
            <w:tcBorders>
              <w:top w:val="single" w:sz="8" w:space="0" w:color="FFFFFF" w:themeColor="background1"/>
              <w:bottom w:val="single" w:sz="8" w:space="0" w:color="FFFFFF" w:themeColor="background1"/>
            </w:tcBorders>
          </w:tcPr>
          <w:p w14:paraId="3FF90464" w14:textId="77777777" w:rsidR="002F2D19" w:rsidRPr="00792A37" w:rsidRDefault="002F2D19" w:rsidP="002F2D19">
            <w:pPr>
              <w:pStyle w:val="ListParagraph"/>
              <w:widowControl w:val="0"/>
              <w:numPr>
                <w:ilvl w:val="0"/>
                <w:numId w:val="2"/>
              </w:numPr>
              <w:tabs>
                <w:tab w:val="left" w:pos="5846"/>
              </w:tabs>
              <w:ind w:left="318" w:right="175" w:hanging="284"/>
              <w:jc w:val="both"/>
              <w:rPr>
                <w:rFonts w:cstheme="minorHAnsi"/>
                <w:b/>
                <w:i/>
                <w:iCs/>
              </w:rPr>
            </w:pPr>
            <w:r>
              <w:rPr>
                <w:rFonts w:cstheme="minorHAnsi"/>
                <w:b/>
                <w:i/>
                <w:iCs/>
              </w:rPr>
              <w:t>JOB ROLE/SERVICE AREA</w:t>
            </w:r>
          </w:p>
          <w:p w14:paraId="4F2A4705" w14:textId="77777777" w:rsidR="002F2D19" w:rsidRPr="000A424C" w:rsidRDefault="002F2D19" w:rsidP="003B7FC6">
            <w:pPr>
              <w:jc w:val="both"/>
              <w:rPr>
                <w:rFonts w:cstheme="minorHAnsi"/>
              </w:rPr>
            </w:pPr>
            <w:r w:rsidRPr="000A424C">
              <w:rPr>
                <w:rFonts w:cstheme="minorHAnsi"/>
              </w:rPr>
              <w:t>Housing Officer:</w:t>
            </w:r>
          </w:p>
          <w:p w14:paraId="23F36ABA" w14:textId="77777777" w:rsidR="002F2D19" w:rsidRPr="000A424C" w:rsidRDefault="002F2D19" w:rsidP="00947519">
            <w:pPr>
              <w:pStyle w:val="ListParagraph"/>
              <w:numPr>
                <w:ilvl w:val="0"/>
                <w:numId w:val="12"/>
              </w:numPr>
              <w:ind w:left="196" w:hanging="141"/>
              <w:jc w:val="both"/>
              <w:rPr>
                <w:rFonts w:cstheme="minorHAnsi"/>
              </w:rPr>
            </w:pPr>
            <w:r w:rsidRPr="000A424C">
              <w:rPr>
                <w:rFonts w:cstheme="minorHAnsi"/>
              </w:rPr>
              <w:t>Granting of tenancies</w:t>
            </w:r>
          </w:p>
          <w:p w14:paraId="4C52283A" w14:textId="77777777" w:rsidR="002F2D19" w:rsidRPr="000A424C" w:rsidRDefault="002F2D19" w:rsidP="00947519">
            <w:pPr>
              <w:pStyle w:val="ListParagraph"/>
              <w:numPr>
                <w:ilvl w:val="0"/>
                <w:numId w:val="12"/>
              </w:numPr>
              <w:ind w:left="196" w:hanging="141"/>
              <w:jc w:val="both"/>
              <w:rPr>
                <w:rFonts w:cstheme="minorHAnsi"/>
              </w:rPr>
            </w:pPr>
            <w:r w:rsidRPr="000A424C">
              <w:rPr>
                <w:rFonts w:cstheme="minorHAnsi"/>
              </w:rPr>
              <w:t>Reviewing tenancies</w:t>
            </w:r>
          </w:p>
          <w:p w14:paraId="06DE1DED" w14:textId="77777777" w:rsidR="002F2D19" w:rsidRPr="000A424C" w:rsidRDefault="002F2D19" w:rsidP="003B7FC6">
            <w:pPr>
              <w:jc w:val="both"/>
              <w:rPr>
                <w:rFonts w:cstheme="minorHAnsi"/>
              </w:rPr>
            </w:pPr>
          </w:p>
          <w:p w14:paraId="122ED34F" w14:textId="77777777" w:rsidR="002F2D19" w:rsidRPr="000A424C" w:rsidRDefault="002F2D19" w:rsidP="003B7FC6">
            <w:pPr>
              <w:jc w:val="both"/>
              <w:rPr>
                <w:rFonts w:cstheme="minorHAnsi"/>
              </w:rPr>
            </w:pPr>
            <w:r w:rsidRPr="000A424C">
              <w:rPr>
                <w:rFonts w:cstheme="minorHAnsi"/>
              </w:rPr>
              <w:t>Tenancy Services Manager:</w:t>
            </w:r>
          </w:p>
          <w:p w14:paraId="296D38BF" w14:textId="77777777" w:rsidR="002F2D19" w:rsidRPr="000A424C" w:rsidRDefault="002F2D19" w:rsidP="003B7FC6">
            <w:pPr>
              <w:jc w:val="both"/>
              <w:rPr>
                <w:rFonts w:cstheme="minorHAnsi"/>
              </w:rPr>
            </w:pPr>
          </w:p>
          <w:p w14:paraId="5E26AFF5" w14:textId="77777777" w:rsidR="002F2D19" w:rsidRPr="000A424C" w:rsidRDefault="002F2D19" w:rsidP="00947519">
            <w:pPr>
              <w:pStyle w:val="ListParagraph"/>
              <w:numPr>
                <w:ilvl w:val="0"/>
                <w:numId w:val="13"/>
              </w:numPr>
              <w:ind w:left="196" w:hanging="142"/>
              <w:jc w:val="both"/>
              <w:rPr>
                <w:rFonts w:cstheme="minorHAnsi"/>
              </w:rPr>
            </w:pPr>
            <w:r w:rsidRPr="000A424C">
              <w:rPr>
                <w:rFonts w:cstheme="minorHAnsi"/>
              </w:rPr>
              <w:t>Hearing appeals</w:t>
            </w:r>
          </w:p>
          <w:p w14:paraId="0D39292B" w14:textId="77777777" w:rsidR="002F2D19" w:rsidRPr="000A424C" w:rsidRDefault="002F2D19" w:rsidP="00947519">
            <w:pPr>
              <w:pStyle w:val="ListParagraph"/>
              <w:numPr>
                <w:ilvl w:val="0"/>
                <w:numId w:val="13"/>
              </w:numPr>
              <w:ind w:left="196" w:hanging="142"/>
              <w:jc w:val="both"/>
              <w:rPr>
                <w:rFonts w:cstheme="minorHAnsi"/>
              </w:rPr>
            </w:pPr>
            <w:r w:rsidRPr="000A424C">
              <w:rPr>
                <w:rFonts w:cstheme="minorHAnsi"/>
              </w:rPr>
              <w:t>Approval of renewals if required</w:t>
            </w:r>
          </w:p>
          <w:p w14:paraId="64ECFDF5" w14:textId="77777777" w:rsidR="002F2D19" w:rsidRPr="000A424C" w:rsidRDefault="002F2D19" w:rsidP="00947519">
            <w:pPr>
              <w:pStyle w:val="ListParagraph"/>
              <w:numPr>
                <w:ilvl w:val="0"/>
                <w:numId w:val="13"/>
              </w:numPr>
              <w:ind w:left="196" w:hanging="142"/>
              <w:jc w:val="both"/>
              <w:rPr>
                <w:rFonts w:cstheme="minorHAnsi"/>
              </w:rPr>
            </w:pPr>
            <w:r w:rsidRPr="000A424C">
              <w:rPr>
                <w:rFonts w:cstheme="minorHAnsi"/>
              </w:rPr>
              <w:t>Complaints</w:t>
            </w:r>
          </w:p>
        </w:tc>
        <w:tc>
          <w:tcPr>
            <w:tcW w:w="4985" w:type="dxa"/>
            <w:tcBorders>
              <w:top w:val="single" w:sz="8" w:space="0" w:color="FFFFFF" w:themeColor="background1"/>
              <w:bottom w:val="single" w:sz="8" w:space="0" w:color="FFFFFF" w:themeColor="background1"/>
            </w:tcBorders>
          </w:tcPr>
          <w:p w14:paraId="72D787B4" w14:textId="77777777" w:rsidR="002F2D19" w:rsidRPr="00792A37" w:rsidRDefault="002F2D19" w:rsidP="002F2D19">
            <w:pPr>
              <w:pStyle w:val="ListParagraph"/>
              <w:widowControl w:val="0"/>
              <w:numPr>
                <w:ilvl w:val="0"/>
                <w:numId w:val="2"/>
              </w:numPr>
              <w:tabs>
                <w:tab w:val="left" w:pos="5846"/>
              </w:tabs>
              <w:ind w:left="318" w:right="175" w:hanging="284"/>
              <w:jc w:val="both"/>
              <w:cnfStyle w:val="000000100000" w:firstRow="0" w:lastRow="0" w:firstColumn="0" w:lastColumn="0" w:oddVBand="0" w:evenVBand="0" w:oddHBand="1" w:evenHBand="0" w:firstRowFirstColumn="0" w:firstRowLastColumn="0" w:lastRowFirstColumn="0" w:lastRowLastColumn="0"/>
              <w:rPr>
                <w:rFonts w:cstheme="minorHAnsi"/>
                <w:b/>
                <w:i/>
                <w:iCs/>
              </w:rPr>
            </w:pPr>
            <w:r>
              <w:rPr>
                <w:rFonts w:cstheme="minorHAnsi"/>
                <w:b/>
                <w:i/>
                <w:iCs/>
              </w:rPr>
              <w:t>JOB ROLE/SERVICE AREA</w:t>
            </w:r>
          </w:p>
          <w:p w14:paraId="517DED37" w14:textId="77777777" w:rsidR="002F2D19" w:rsidRPr="000A424C" w:rsidRDefault="002F2D19" w:rsidP="003B7FC6">
            <w:pPr>
              <w:widowControl w:val="0"/>
              <w:tabs>
                <w:tab w:val="left" w:pos="5846"/>
              </w:tabs>
              <w:ind w:right="175"/>
              <w:jc w:val="both"/>
              <w:cnfStyle w:val="000000100000" w:firstRow="0" w:lastRow="0" w:firstColumn="0" w:lastColumn="0" w:oddVBand="0" w:evenVBand="0" w:oddHBand="1" w:evenHBand="0" w:firstRowFirstColumn="0" w:firstRowLastColumn="0" w:lastRowFirstColumn="0" w:lastRowLastColumn="0"/>
              <w:rPr>
                <w:rFonts w:cstheme="minorHAnsi"/>
                <w:bCs/>
              </w:rPr>
            </w:pPr>
            <w:r w:rsidRPr="000A424C">
              <w:rPr>
                <w:rFonts w:cstheme="minorHAnsi"/>
                <w:bCs/>
              </w:rPr>
              <w:t>Head of Housing</w:t>
            </w:r>
          </w:p>
          <w:p w14:paraId="67023550" w14:textId="77777777" w:rsidR="002F2D19" w:rsidRPr="000A424C" w:rsidRDefault="002F2D19" w:rsidP="003B7FC6">
            <w:pPr>
              <w:widowControl w:val="0"/>
              <w:tabs>
                <w:tab w:val="left" w:pos="5846"/>
              </w:tabs>
              <w:ind w:right="175"/>
              <w:jc w:val="both"/>
              <w:cnfStyle w:val="000000100000" w:firstRow="0" w:lastRow="0" w:firstColumn="0" w:lastColumn="0" w:oddVBand="0" w:evenVBand="0" w:oddHBand="1" w:evenHBand="0" w:firstRowFirstColumn="0" w:firstRowLastColumn="0" w:lastRowFirstColumn="0" w:lastRowLastColumn="0"/>
              <w:rPr>
                <w:rFonts w:cstheme="minorHAnsi"/>
                <w:bCs/>
              </w:rPr>
            </w:pPr>
          </w:p>
          <w:p w14:paraId="5AC43233" w14:textId="77777777" w:rsidR="002F2D19" w:rsidRPr="000A424C" w:rsidRDefault="002F2D19" w:rsidP="00947519">
            <w:pPr>
              <w:pStyle w:val="ListParagraph"/>
              <w:widowControl w:val="0"/>
              <w:numPr>
                <w:ilvl w:val="0"/>
                <w:numId w:val="14"/>
              </w:numPr>
              <w:tabs>
                <w:tab w:val="left" w:pos="5846"/>
              </w:tabs>
              <w:ind w:left="59" w:right="175" w:hanging="142"/>
              <w:jc w:val="both"/>
              <w:cnfStyle w:val="000000100000" w:firstRow="0" w:lastRow="0" w:firstColumn="0" w:lastColumn="0" w:oddVBand="0" w:evenVBand="0" w:oddHBand="1" w:evenHBand="0" w:firstRowFirstColumn="0" w:firstRowLastColumn="0" w:lastRowFirstColumn="0" w:lastRowLastColumn="0"/>
              <w:rPr>
                <w:rFonts w:cstheme="minorHAnsi"/>
                <w:bCs/>
              </w:rPr>
            </w:pPr>
            <w:r w:rsidRPr="000A424C">
              <w:rPr>
                <w:rFonts w:cstheme="minorHAnsi"/>
                <w:bCs/>
              </w:rPr>
              <w:t xml:space="preserve">Ensuring compliance with service &amp; corporate objectives </w:t>
            </w:r>
          </w:p>
          <w:p w14:paraId="33C6BD33" w14:textId="77777777" w:rsidR="002F2D19" w:rsidRPr="000A424C" w:rsidRDefault="002F2D19" w:rsidP="00947519">
            <w:pPr>
              <w:pStyle w:val="ListParagraph"/>
              <w:widowControl w:val="0"/>
              <w:numPr>
                <w:ilvl w:val="0"/>
                <w:numId w:val="14"/>
              </w:numPr>
              <w:tabs>
                <w:tab w:val="left" w:pos="5846"/>
              </w:tabs>
              <w:ind w:left="59" w:right="175" w:hanging="142"/>
              <w:jc w:val="both"/>
              <w:cnfStyle w:val="000000100000" w:firstRow="0" w:lastRow="0" w:firstColumn="0" w:lastColumn="0" w:oddVBand="0" w:evenVBand="0" w:oddHBand="1" w:evenHBand="0" w:firstRowFirstColumn="0" w:firstRowLastColumn="0" w:lastRowFirstColumn="0" w:lastRowLastColumn="0"/>
              <w:rPr>
                <w:rFonts w:cstheme="minorHAnsi"/>
                <w:bCs/>
              </w:rPr>
            </w:pPr>
            <w:r w:rsidRPr="000A424C">
              <w:rPr>
                <w:rFonts w:cstheme="minorHAnsi"/>
                <w:bCs/>
              </w:rPr>
              <w:t>Complaints</w:t>
            </w:r>
          </w:p>
          <w:p w14:paraId="6A550BDE" w14:textId="77777777" w:rsidR="002F2D19" w:rsidRPr="00E20D1C" w:rsidRDefault="002F2D19" w:rsidP="003B7FC6">
            <w:pPr>
              <w:pStyle w:val="ListParagraph"/>
              <w:widowControl w:val="0"/>
              <w:tabs>
                <w:tab w:val="left" w:pos="5846"/>
              </w:tabs>
              <w:ind w:right="175"/>
              <w:jc w:val="both"/>
              <w:cnfStyle w:val="000000100000" w:firstRow="0" w:lastRow="0" w:firstColumn="0" w:lastColumn="0" w:oddVBand="0" w:evenVBand="0" w:oddHBand="1" w:evenHBand="0" w:firstRowFirstColumn="0" w:firstRowLastColumn="0" w:lastRowFirstColumn="0" w:lastRowLastColumn="0"/>
              <w:rPr>
                <w:rFonts w:cstheme="minorHAnsi"/>
                <w:b/>
                <w:i/>
                <w:iCs/>
              </w:rPr>
            </w:pPr>
          </w:p>
        </w:tc>
      </w:tr>
      <w:tr w:rsidR="002F2D19" w14:paraId="1CDB8405" w14:textId="77777777" w:rsidTr="003B7FC6">
        <w:trPr>
          <w:trHeight w:val="636"/>
        </w:trPr>
        <w:tc>
          <w:tcPr>
            <w:cnfStyle w:val="000010000000" w:firstRow="0" w:lastRow="0" w:firstColumn="0" w:lastColumn="0" w:oddVBand="1" w:evenVBand="0" w:oddHBand="0" w:evenHBand="0" w:firstRowFirstColumn="0" w:firstRowLastColumn="0" w:lastRowFirstColumn="0" w:lastRowLastColumn="0"/>
            <w:tcW w:w="46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D0054" w:themeFill="accent1"/>
          </w:tcPr>
          <w:p w14:paraId="4EF10DCE" w14:textId="77777777" w:rsidR="002F2D19" w:rsidRPr="00B41E47" w:rsidRDefault="002F2D19" w:rsidP="003B7FC6">
            <w:pPr>
              <w:spacing w:before="240"/>
              <w:rPr>
                <w:b/>
                <w:color w:val="FFFFFF" w:themeColor="background1"/>
                <w:sz w:val="24"/>
                <w:szCs w:val="24"/>
              </w:rPr>
            </w:pPr>
            <w:r>
              <w:rPr>
                <w:b/>
                <w:color w:val="FFFFFF" w:themeColor="background1"/>
                <w:sz w:val="24"/>
                <w:szCs w:val="24"/>
              </w:rPr>
              <w:t>Consulted (</w:t>
            </w:r>
            <w:r w:rsidRPr="006925BE">
              <w:rPr>
                <w:rFonts w:eastAsia="Times New Roman" w:cstheme="minorHAnsi"/>
                <w:i/>
                <w:iCs/>
                <w:lang w:val="en" w:eastAsia="en-GB"/>
              </w:rPr>
              <w:t>Services who need to be engaged and contribute to the policy</w:t>
            </w:r>
          </w:p>
        </w:tc>
        <w:tc>
          <w:tcPr>
            <w:tcW w:w="4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D0054" w:themeFill="accent1"/>
          </w:tcPr>
          <w:p w14:paraId="10AB7606" w14:textId="77777777" w:rsidR="002F2D19" w:rsidRPr="00B41E47" w:rsidRDefault="002F2D19" w:rsidP="003B7FC6">
            <w:pPr>
              <w:tabs>
                <w:tab w:val="left" w:pos="5846"/>
              </w:tabs>
              <w:spacing w:before="240"/>
              <w:ind w:right="34"/>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4"/>
              </w:rPr>
            </w:pPr>
            <w:r w:rsidRPr="00B41E47">
              <w:rPr>
                <w:rFonts w:cstheme="minorHAnsi"/>
                <w:b/>
                <w:color w:val="FFFFFF" w:themeColor="background1"/>
                <w:sz w:val="24"/>
                <w:szCs w:val="24"/>
              </w:rPr>
              <w:t>Inform</w:t>
            </w:r>
            <w:r>
              <w:rPr>
                <w:rFonts w:cstheme="minorHAnsi"/>
                <w:b/>
                <w:color w:val="FFFFFF" w:themeColor="background1"/>
                <w:sz w:val="24"/>
                <w:szCs w:val="24"/>
              </w:rPr>
              <w:t>ed (</w:t>
            </w:r>
            <w:r w:rsidRPr="006925BE">
              <w:rPr>
                <w:rFonts w:eastAsia="Times New Roman" w:cstheme="minorHAnsi"/>
                <w:i/>
                <w:iCs/>
                <w:lang w:val="en" w:eastAsia="en-GB"/>
              </w:rPr>
              <w:t>Services or stakeholders that needs to be informed of the policy</w:t>
            </w:r>
          </w:p>
        </w:tc>
      </w:tr>
      <w:tr w:rsidR="002F2D19" w14:paraId="664EE1B8" w14:textId="77777777" w:rsidTr="003B7FC6">
        <w:trPr>
          <w:cnfStyle w:val="000000100000" w:firstRow="0" w:lastRow="0" w:firstColumn="0" w:lastColumn="0" w:oddVBand="0" w:evenVBand="0" w:oddHBand="1" w:evenHBand="0" w:firstRowFirstColumn="0" w:firstRowLastColumn="0" w:lastRowFirstColumn="0" w:lastRowLastColumn="0"/>
          <w:trHeight w:val="477"/>
        </w:trPr>
        <w:tc>
          <w:tcPr>
            <w:cnfStyle w:val="000010000000" w:firstRow="0" w:lastRow="0" w:firstColumn="0" w:lastColumn="0" w:oddVBand="1" w:evenVBand="0" w:oddHBand="0" w:evenHBand="0" w:firstRowFirstColumn="0" w:firstRowLastColumn="0" w:lastRowFirstColumn="0" w:lastRowLastColumn="0"/>
            <w:tcW w:w="4678" w:type="dxa"/>
            <w:tcBorders>
              <w:top w:val="single" w:sz="8" w:space="0" w:color="FFFFFF" w:themeColor="background1"/>
            </w:tcBorders>
          </w:tcPr>
          <w:p w14:paraId="2C64845E" w14:textId="77777777" w:rsidR="002F2D19" w:rsidRPr="00B45667" w:rsidRDefault="002F2D19" w:rsidP="002F2D19">
            <w:pPr>
              <w:pStyle w:val="ListParagraph"/>
              <w:widowControl w:val="0"/>
              <w:numPr>
                <w:ilvl w:val="0"/>
                <w:numId w:val="3"/>
              </w:numPr>
              <w:tabs>
                <w:tab w:val="left" w:pos="5846"/>
              </w:tabs>
              <w:ind w:left="343" w:right="175"/>
              <w:jc w:val="both"/>
              <w:rPr>
                <w:rFonts w:cstheme="minorHAnsi"/>
                <w:b/>
                <w:i/>
                <w:iCs/>
              </w:rPr>
            </w:pPr>
            <w:r>
              <w:rPr>
                <w:rFonts w:cstheme="minorHAnsi"/>
                <w:b/>
                <w:i/>
                <w:iCs/>
              </w:rPr>
              <w:t>JOB ROLE/SERVICE AREA</w:t>
            </w:r>
          </w:p>
          <w:p w14:paraId="2736C7BE" w14:textId="77777777" w:rsidR="002F2D19" w:rsidRDefault="002F2D19" w:rsidP="003B7FC6">
            <w:pPr>
              <w:pStyle w:val="ListParagraph"/>
              <w:widowControl w:val="0"/>
              <w:tabs>
                <w:tab w:val="left" w:pos="5846"/>
              </w:tabs>
              <w:ind w:left="626" w:right="175"/>
              <w:jc w:val="both"/>
              <w:rPr>
                <w:rFonts w:cstheme="minorHAnsi"/>
              </w:rPr>
            </w:pPr>
          </w:p>
          <w:p w14:paraId="7B998356" w14:textId="77777777" w:rsidR="002F2D19" w:rsidRDefault="002F2D19" w:rsidP="003B7FC6">
            <w:pPr>
              <w:widowControl w:val="0"/>
              <w:tabs>
                <w:tab w:val="left" w:pos="5846"/>
              </w:tabs>
              <w:ind w:right="175"/>
              <w:jc w:val="both"/>
              <w:rPr>
                <w:rFonts w:cstheme="minorHAnsi"/>
              </w:rPr>
            </w:pPr>
            <w:r>
              <w:rPr>
                <w:rFonts w:cstheme="minorHAnsi"/>
              </w:rPr>
              <w:t>Tenants</w:t>
            </w:r>
          </w:p>
          <w:p w14:paraId="4B5066BD" w14:textId="77777777" w:rsidR="002F2D19" w:rsidRPr="00B82560" w:rsidRDefault="002F2D19" w:rsidP="003B7FC6">
            <w:pPr>
              <w:widowControl w:val="0"/>
              <w:tabs>
                <w:tab w:val="left" w:pos="5846"/>
              </w:tabs>
              <w:ind w:right="175"/>
              <w:jc w:val="both"/>
              <w:rPr>
                <w:rFonts w:cstheme="minorHAnsi"/>
              </w:rPr>
            </w:pPr>
            <w:r>
              <w:rPr>
                <w:rFonts w:cstheme="minorHAnsi"/>
              </w:rPr>
              <w:t>Other Housing Staff outside of Tenancy Services</w:t>
            </w:r>
          </w:p>
        </w:tc>
        <w:tc>
          <w:tcPr>
            <w:tcW w:w="4985" w:type="dxa"/>
            <w:tcBorders>
              <w:top w:val="single" w:sz="8" w:space="0" w:color="FFFFFF" w:themeColor="background1"/>
            </w:tcBorders>
          </w:tcPr>
          <w:p w14:paraId="66823B19" w14:textId="77777777" w:rsidR="002F2D19" w:rsidRPr="009838E2" w:rsidRDefault="002F2D19" w:rsidP="002F2D19">
            <w:pPr>
              <w:pStyle w:val="ListParagraph"/>
              <w:widowControl w:val="0"/>
              <w:numPr>
                <w:ilvl w:val="0"/>
                <w:numId w:val="4"/>
              </w:numPr>
              <w:tabs>
                <w:tab w:val="left" w:pos="5846"/>
              </w:tabs>
              <w:ind w:right="175"/>
              <w:cnfStyle w:val="000000100000" w:firstRow="0" w:lastRow="0" w:firstColumn="0" w:lastColumn="0" w:oddVBand="0" w:evenVBand="0" w:oddHBand="1" w:evenHBand="0" w:firstRowFirstColumn="0" w:firstRowLastColumn="0" w:lastRowFirstColumn="0" w:lastRowLastColumn="0"/>
              <w:rPr>
                <w:rFonts w:cstheme="minorHAnsi"/>
                <w:b/>
                <w:i/>
                <w:iCs/>
                <w:sz w:val="20"/>
                <w:szCs w:val="20"/>
              </w:rPr>
            </w:pPr>
            <w:r w:rsidRPr="009838E2">
              <w:rPr>
                <w:rFonts w:cstheme="minorHAnsi"/>
                <w:b/>
                <w:i/>
                <w:iCs/>
                <w:sz w:val="20"/>
                <w:szCs w:val="20"/>
              </w:rPr>
              <w:t>JOB ROLE/SERVICE AREA/ STAKEHOLDER</w:t>
            </w:r>
          </w:p>
          <w:p w14:paraId="2D221124" w14:textId="77777777" w:rsidR="002F2D19" w:rsidRDefault="002F2D19" w:rsidP="003B7FC6">
            <w:pPr>
              <w:widowControl w:val="0"/>
              <w:tabs>
                <w:tab w:val="left" w:pos="5846"/>
              </w:tabs>
              <w:ind w:right="175"/>
              <w:jc w:val="both"/>
              <w:cnfStyle w:val="000000100000" w:firstRow="0" w:lastRow="0" w:firstColumn="0" w:lastColumn="0" w:oddVBand="0" w:evenVBand="0" w:oddHBand="1" w:evenHBand="0" w:firstRowFirstColumn="0" w:firstRowLastColumn="0" w:lastRowFirstColumn="0" w:lastRowLastColumn="0"/>
              <w:rPr>
                <w:rFonts w:cstheme="minorHAnsi"/>
                <w:bCs/>
              </w:rPr>
            </w:pPr>
          </w:p>
          <w:p w14:paraId="0EF84A81" w14:textId="77777777" w:rsidR="002F2D19" w:rsidRPr="00615EAA" w:rsidRDefault="002F2D19" w:rsidP="003B7FC6">
            <w:pPr>
              <w:widowControl w:val="0"/>
              <w:tabs>
                <w:tab w:val="left" w:pos="5846"/>
              </w:tabs>
              <w:ind w:right="175"/>
              <w:jc w:val="both"/>
              <w:cnfStyle w:val="000000100000" w:firstRow="0" w:lastRow="0" w:firstColumn="0" w:lastColumn="0" w:oddVBand="0" w:evenVBand="0" w:oddHBand="1" w:evenHBand="0" w:firstRowFirstColumn="0" w:firstRowLastColumn="0" w:lastRowFirstColumn="0" w:lastRowLastColumn="0"/>
              <w:rPr>
                <w:rFonts w:cstheme="minorHAnsi"/>
                <w:bCs/>
                <w:color w:val="FF0000"/>
              </w:rPr>
            </w:pPr>
            <w:r w:rsidRPr="00615EAA">
              <w:rPr>
                <w:rFonts w:cstheme="minorHAnsi"/>
                <w:bCs/>
              </w:rPr>
              <w:t>Council Staff</w:t>
            </w:r>
          </w:p>
        </w:tc>
      </w:tr>
    </w:tbl>
    <w:p w14:paraId="678712BE" w14:textId="77777777" w:rsidR="00EA209D" w:rsidRDefault="00EA209D" w:rsidP="00EA209D">
      <w:pPr>
        <w:pStyle w:val="Heading1"/>
        <w:spacing w:before="0" w:line="240" w:lineRule="auto"/>
        <w:jc w:val="both"/>
      </w:pPr>
      <w:bookmarkStart w:id="116" w:name="_Toc118132910"/>
      <w:bookmarkStart w:id="117" w:name="_Toc52195334"/>
    </w:p>
    <w:p w14:paraId="6D1434C1" w14:textId="10DAC411" w:rsidR="00131DA1" w:rsidRDefault="00131DA1" w:rsidP="00EA209D">
      <w:pPr>
        <w:pStyle w:val="Heading1"/>
        <w:numPr>
          <w:ilvl w:val="0"/>
          <w:numId w:val="34"/>
        </w:numPr>
        <w:spacing w:before="0" w:line="240" w:lineRule="auto"/>
        <w:jc w:val="both"/>
      </w:pPr>
      <w:r w:rsidRPr="00FD0C24">
        <w:t>Sustainability Impact Assessment</w:t>
      </w:r>
      <w:bookmarkEnd w:id="116"/>
    </w:p>
    <w:p w14:paraId="3B38C022" w14:textId="77777777" w:rsidR="00900267" w:rsidRPr="00654636" w:rsidRDefault="00900267" w:rsidP="009528C9">
      <w:pPr>
        <w:spacing w:after="0" w:line="240" w:lineRule="auto"/>
        <w:jc w:val="both"/>
        <w:rPr>
          <w:i/>
          <w:iCs/>
          <w:color w:val="808080" w:themeColor="background1" w:themeShade="80"/>
        </w:rPr>
      </w:pPr>
    </w:p>
    <w:tbl>
      <w:tblPr>
        <w:tblW w:w="10149" w:type="dxa"/>
        <w:jc w:val="center"/>
        <w:tblCellMar>
          <w:left w:w="0" w:type="dxa"/>
          <w:right w:w="0" w:type="dxa"/>
        </w:tblCellMar>
        <w:tblLook w:val="04A0" w:firstRow="1" w:lastRow="0" w:firstColumn="1" w:lastColumn="0" w:noHBand="0" w:noVBand="1"/>
      </w:tblPr>
      <w:tblGrid>
        <w:gridCol w:w="2684"/>
        <w:gridCol w:w="992"/>
        <w:gridCol w:w="992"/>
        <w:gridCol w:w="1276"/>
        <w:gridCol w:w="4205"/>
      </w:tblGrid>
      <w:tr w:rsidR="009B56C5" w14:paraId="6821FBA1" w14:textId="77777777" w:rsidTr="002179ED">
        <w:trPr>
          <w:trHeight w:val="309"/>
          <w:jc w:val="center"/>
        </w:trPr>
        <w:tc>
          <w:tcPr>
            <w:tcW w:w="2684" w:type="dxa"/>
            <w:tcBorders>
              <w:top w:val="single" w:sz="8" w:space="0" w:color="auto"/>
              <w:left w:val="single" w:sz="8" w:space="0" w:color="auto"/>
              <w:bottom w:val="single" w:sz="8" w:space="0" w:color="auto"/>
              <w:right w:val="single" w:sz="8" w:space="0" w:color="auto"/>
            </w:tcBorders>
            <w:shd w:val="clear" w:color="auto" w:fill="2D0054" w:themeFill="accent1"/>
            <w:tcMar>
              <w:top w:w="0" w:type="dxa"/>
              <w:left w:w="108" w:type="dxa"/>
              <w:bottom w:w="0" w:type="dxa"/>
              <w:right w:w="108" w:type="dxa"/>
            </w:tcMar>
            <w:hideMark/>
          </w:tcPr>
          <w:p w14:paraId="0B2FA11C" w14:textId="77777777" w:rsidR="009B56C5" w:rsidRPr="00C95EAD" w:rsidRDefault="009B56C5" w:rsidP="009528C9">
            <w:pPr>
              <w:spacing w:after="0" w:line="240" w:lineRule="auto"/>
              <w:jc w:val="both"/>
              <w:rPr>
                <w:b/>
                <w:bCs/>
                <w:color w:val="FFFFFF"/>
                <w:sz w:val="20"/>
                <w:szCs w:val="20"/>
              </w:rPr>
            </w:pPr>
            <w:r w:rsidRPr="00C95EAD">
              <w:rPr>
                <w:b/>
                <w:bCs/>
                <w:color w:val="FFFFFF"/>
                <w:sz w:val="20"/>
                <w:szCs w:val="20"/>
              </w:rPr>
              <w:t>Our Environment</w:t>
            </w:r>
          </w:p>
        </w:tc>
        <w:tc>
          <w:tcPr>
            <w:tcW w:w="992" w:type="dxa"/>
            <w:tcBorders>
              <w:top w:val="single" w:sz="8" w:space="0" w:color="auto"/>
              <w:left w:val="nil"/>
              <w:bottom w:val="single" w:sz="8" w:space="0" w:color="auto"/>
              <w:right w:val="single" w:sz="8" w:space="0" w:color="auto"/>
            </w:tcBorders>
            <w:shd w:val="clear" w:color="auto" w:fill="2D0054" w:themeFill="accent1"/>
            <w:tcMar>
              <w:top w:w="0" w:type="dxa"/>
              <w:left w:w="108" w:type="dxa"/>
              <w:bottom w:w="0" w:type="dxa"/>
              <w:right w:w="108" w:type="dxa"/>
            </w:tcMar>
            <w:hideMark/>
          </w:tcPr>
          <w:p w14:paraId="3D4470F6" w14:textId="77777777" w:rsidR="009B56C5" w:rsidRPr="00080B7B" w:rsidRDefault="009B56C5" w:rsidP="009528C9">
            <w:pPr>
              <w:spacing w:after="0" w:line="240" w:lineRule="auto"/>
              <w:jc w:val="both"/>
              <w:rPr>
                <w:color w:val="FFFFFF"/>
                <w:sz w:val="16"/>
                <w:szCs w:val="16"/>
              </w:rPr>
            </w:pPr>
            <w:r w:rsidRPr="00080B7B">
              <w:rPr>
                <w:color w:val="FFFFFF"/>
                <w:sz w:val="16"/>
                <w:szCs w:val="16"/>
              </w:rPr>
              <w:t>Potentially positive impact</w:t>
            </w:r>
            <w:r w:rsidR="00F032D5">
              <w:rPr>
                <w:color w:val="FFFFFF"/>
                <w:sz w:val="16"/>
                <w:szCs w:val="16"/>
              </w:rPr>
              <w:t xml:space="preserve"> (Y/N)</w:t>
            </w:r>
          </w:p>
        </w:tc>
        <w:tc>
          <w:tcPr>
            <w:tcW w:w="992" w:type="dxa"/>
            <w:tcBorders>
              <w:top w:val="single" w:sz="8" w:space="0" w:color="auto"/>
              <w:left w:val="nil"/>
              <w:bottom w:val="single" w:sz="8" w:space="0" w:color="auto"/>
              <w:right w:val="single" w:sz="8" w:space="0" w:color="auto"/>
            </w:tcBorders>
            <w:shd w:val="clear" w:color="auto" w:fill="2D0054" w:themeFill="accent1"/>
          </w:tcPr>
          <w:p w14:paraId="05AE5347" w14:textId="77777777" w:rsidR="009B56C5" w:rsidRDefault="009B56C5" w:rsidP="009528C9">
            <w:pPr>
              <w:spacing w:after="0" w:line="240" w:lineRule="auto"/>
              <w:jc w:val="both"/>
              <w:rPr>
                <w:color w:val="FFFFFF"/>
                <w:sz w:val="16"/>
                <w:szCs w:val="16"/>
              </w:rPr>
            </w:pPr>
            <w:r w:rsidRPr="00080B7B">
              <w:rPr>
                <w:color w:val="FFFFFF"/>
                <w:sz w:val="16"/>
                <w:szCs w:val="16"/>
              </w:rPr>
              <w:t>Potentially negative impact</w:t>
            </w:r>
          </w:p>
          <w:p w14:paraId="0BBD9054" w14:textId="77777777" w:rsidR="00F032D5" w:rsidRPr="00080B7B" w:rsidRDefault="00F032D5" w:rsidP="009528C9">
            <w:pPr>
              <w:spacing w:after="0" w:line="240" w:lineRule="auto"/>
              <w:jc w:val="both"/>
              <w:rPr>
                <w:color w:val="FFFFFF"/>
                <w:sz w:val="16"/>
                <w:szCs w:val="16"/>
              </w:rPr>
            </w:pPr>
            <w:r>
              <w:rPr>
                <w:color w:val="FFFFFF"/>
                <w:sz w:val="16"/>
                <w:szCs w:val="16"/>
              </w:rPr>
              <w:t>(Y/N)</w:t>
            </w:r>
          </w:p>
        </w:tc>
        <w:tc>
          <w:tcPr>
            <w:tcW w:w="1276" w:type="dxa"/>
            <w:tcBorders>
              <w:top w:val="single" w:sz="8" w:space="0" w:color="auto"/>
              <w:left w:val="nil"/>
              <w:bottom w:val="single" w:sz="8" w:space="0" w:color="auto"/>
              <w:right w:val="single" w:sz="8" w:space="0" w:color="auto"/>
            </w:tcBorders>
            <w:shd w:val="clear" w:color="auto" w:fill="2D0054" w:themeFill="accent1"/>
          </w:tcPr>
          <w:p w14:paraId="0256AF93" w14:textId="77777777" w:rsidR="009B56C5" w:rsidRDefault="009B56C5" w:rsidP="009528C9">
            <w:pPr>
              <w:spacing w:after="0" w:line="240" w:lineRule="auto"/>
              <w:jc w:val="both"/>
              <w:rPr>
                <w:color w:val="FFFFFF"/>
                <w:sz w:val="16"/>
                <w:szCs w:val="16"/>
              </w:rPr>
            </w:pPr>
            <w:r w:rsidRPr="00080B7B">
              <w:rPr>
                <w:color w:val="FFFFFF"/>
                <w:sz w:val="16"/>
                <w:szCs w:val="16"/>
              </w:rPr>
              <w:t>No disproportionate impact</w:t>
            </w:r>
          </w:p>
          <w:p w14:paraId="529A51B3" w14:textId="77777777" w:rsidR="00F032D5" w:rsidRPr="00080B7B" w:rsidRDefault="00F032D5" w:rsidP="009528C9">
            <w:pPr>
              <w:spacing w:after="0" w:line="240" w:lineRule="auto"/>
              <w:jc w:val="both"/>
              <w:rPr>
                <w:color w:val="FFFFFF"/>
                <w:sz w:val="16"/>
                <w:szCs w:val="16"/>
              </w:rPr>
            </w:pPr>
            <w:r>
              <w:rPr>
                <w:color w:val="FFFFFF"/>
                <w:sz w:val="16"/>
                <w:szCs w:val="16"/>
              </w:rPr>
              <w:t>(Y/N)</w:t>
            </w:r>
          </w:p>
        </w:tc>
        <w:tc>
          <w:tcPr>
            <w:tcW w:w="4205" w:type="dxa"/>
            <w:tcBorders>
              <w:top w:val="single" w:sz="8" w:space="0" w:color="auto"/>
              <w:left w:val="nil"/>
              <w:bottom w:val="single" w:sz="8" w:space="0" w:color="auto"/>
              <w:right w:val="single" w:sz="8" w:space="0" w:color="auto"/>
            </w:tcBorders>
            <w:shd w:val="clear" w:color="auto" w:fill="2D0054" w:themeFill="accent1"/>
          </w:tcPr>
          <w:p w14:paraId="053D1BD2" w14:textId="77777777" w:rsidR="009B56C5" w:rsidRDefault="009B56C5" w:rsidP="009528C9">
            <w:pPr>
              <w:spacing w:after="0" w:line="240" w:lineRule="auto"/>
              <w:jc w:val="both"/>
              <w:rPr>
                <w:b/>
                <w:bCs/>
                <w:color w:val="FFFFFF" w:themeColor="background1"/>
                <w:sz w:val="20"/>
                <w:szCs w:val="20"/>
              </w:rPr>
            </w:pPr>
            <w:r>
              <w:rPr>
                <w:b/>
                <w:bCs/>
                <w:color w:val="FFFFFF" w:themeColor="background1"/>
                <w:sz w:val="20"/>
                <w:szCs w:val="20"/>
              </w:rPr>
              <w:t>Sustainable Assessments findings</w:t>
            </w:r>
          </w:p>
          <w:p w14:paraId="1460FEF7" w14:textId="77777777" w:rsidR="006925BE" w:rsidRPr="006925BE" w:rsidRDefault="006925BE" w:rsidP="009528C9">
            <w:pPr>
              <w:spacing w:after="0" w:line="240" w:lineRule="auto"/>
              <w:jc w:val="both"/>
              <w:rPr>
                <w:color w:val="FFFFFF" w:themeColor="background1"/>
                <w:sz w:val="16"/>
                <w:szCs w:val="16"/>
              </w:rPr>
            </w:pPr>
            <w:r w:rsidRPr="006925BE">
              <w:rPr>
                <w:i/>
                <w:iCs/>
                <w:sz w:val="16"/>
                <w:szCs w:val="16"/>
              </w:rPr>
              <w:t>(Please utilise the guidance provided for assessment findings.)</w:t>
            </w:r>
          </w:p>
        </w:tc>
      </w:tr>
      <w:tr w:rsidR="009B56C5" w14:paraId="7A244AE4" w14:textId="77777777" w:rsidTr="002179ED">
        <w:trPr>
          <w:trHeight w:val="47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F4EA3" w14:textId="77777777" w:rsidR="009B56C5" w:rsidRPr="00080B7B" w:rsidRDefault="009B56C5" w:rsidP="009528C9">
            <w:pPr>
              <w:spacing w:after="0" w:line="240" w:lineRule="auto"/>
              <w:jc w:val="both"/>
              <w:rPr>
                <w:sz w:val="20"/>
                <w:szCs w:val="20"/>
              </w:rPr>
            </w:pPr>
            <w:r w:rsidRPr="00080B7B">
              <w:rPr>
                <w:sz w:val="20"/>
                <w:szCs w:val="20"/>
              </w:rPr>
              <w:t>Improve the Environment of the District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8CCC9" w14:textId="77777777" w:rsidR="009B56C5" w:rsidRDefault="009B56C5" w:rsidP="002179ED">
            <w:pPr>
              <w:spacing w:after="0" w:line="240" w:lineRule="auto"/>
              <w:jc w:val="center"/>
            </w:pPr>
          </w:p>
        </w:tc>
        <w:tc>
          <w:tcPr>
            <w:tcW w:w="992" w:type="dxa"/>
            <w:tcBorders>
              <w:top w:val="nil"/>
              <w:left w:val="nil"/>
              <w:bottom w:val="single" w:sz="8" w:space="0" w:color="auto"/>
              <w:right w:val="single" w:sz="8" w:space="0" w:color="auto"/>
            </w:tcBorders>
            <w:vAlign w:val="center"/>
          </w:tcPr>
          <w:p w14:paraId="56150160" w14:textId="77777777" w:rsidR="009B56C5" w:rsidRDefault="009B56C5" w:rsidP="002179ED">
            <w:pPr>
              <w:spacing w:after="0" w:line="240" w:lineRule="auto"/>
              <w:jc w:val="center"/>
            </w:pPr>
          </w:p>
        </w:tc>
        <w:tc>
          <w:tcPr>
            <w:tcW w:w="1276" w:type="dxa"/>
            <w:tcBorders>
              <w:top w:val="nil"/>
              <w:left w:val="nil"/>
              <w:bottom w:val="single" w:sz="8" w:space="0" w:color="auto"/>
              <w:right w:val="single" w:sz="8" w:space="0" w:color="auto"/>
            </w:tcBorders>
            <w:vAlign w:val="center"/>
          </w:tcPr>
          <w:p w14:paraId="7EE2AF37" w14:textId="77777777" w:rsidR="009B56C5" w:rsidRDefault="00663612" w:rsidP="002179ED">
            <w:pPr>
              <w:spacing w:after="0" w:line="240" w:lineRule="auto"/>
              <w:jc w:val="center"/>
            </w:pPr>
            <w:r>
              <w:t>Y</w:t>
            </w:r>
          </w:p>
        </w:tc>
        <w:tc>
          <w:tcPr>
            <w:tcW w:w="4205" w:type="dxa"/>
            <w:tcBorders>
              <w:top w:val="nil"/>
              <w:left w:val="nil"/>
              <w:bottom w:val="single" w:sz="8" w:space="0" w:color="auto"/>
              <w:right w:val="single" w:sz="8" w:space="0" w:color="auto"/>
            </w:tcBorders>
          </w:tcPr>
          <w:p w14:paraId="5968CE09" w14:textId="77777777" w:rsidR="00706C6F" w:rsidRDefault="00706C6F" w:rsidP="00706C6F">
            <w:pPr>
              <w:spacing w:after="0" w:line="240" w:lineRule="auto"/>
              <w:rPr>
                <w:noProof/>
                <w:sz w:val="18"/>
                <w:szCs w:val="18"/>
              </w:rPr>
            </w:pPr>
          </w:p>
          <w:p w14:paraId="24B50F41" w14:textId="77777777" w:rsidR="00706C6F" w:rsidRDefault="00706C6F" w:rsidP="00706C6F">
            <w:pPr>
              <w:spacing w:after="0" w:line="240" w:lineRule="auto"/>
              <w:rPr>
                <w:noProof/>
                <w:sz w:val="18"/>
                <w:szCs w:val="18"/>
              </w:rPr>
            </w:pPr>
            <w:r w:rsidRPr="00706C6F">
              <w:rPr>
                <w:noProof/>
                <w:sz w:val="18"/>
                <w:szCs w:val="18"/>
              </w:rPr>
              <w:t>N/A</w:t>
            </w:r>
          </w:p>
          <w:p w14:paraId="5116FE3D" w14:textId="77777777" w:rsidR="00754976" w:rsidRPr="00706C6F" w:rsidRDefault="00754976" w:rsidP="00706C6F">
            <w:pPr>
              <w:spacing w:after="0" w:line="240" w:lineRule="auto"/>
              <w:rPr>
                <w:noProof/>
                <w:color w:val="808080" w:themeColor="background1" w:themeShade="80"/>
                <w:sz w:val="18"/>
                <w:szCs w:val="18"/>
              </w:rPr>
            </w:pPr>
          </w:p>
        </w:tc>
      </w:tr>
      <w:tr w:rsidR="00706C6F" w14:paraId="33C59E22" w14:textId="77777777" w:rsidTr="002179ED">
        <w:trPr>
          <w:trHeight w:val="283"/>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59F9C6" w14:textId="77777777" w:rsidR="00706C6F" w:rsidRPr="00080B7B" w:rsidRDefault="00706C6F" w:rsidP="00706C6F">
            <w:pPr>
              <w:spacing w:after="0" w:line="240" w:lineRule="auto"/>
              <w:jc w:val="both"/>
              <w:rPr>
                <w:sz w:val="20"/>
                <w:szCs w:val="20"/>
              </w:rPr>
            </w:pPr>
            <w:r w:rsidRPr="00080B7B">
              <w:rPr>
                <w:sz w:val="20"/>
                <w:szCs w:val="20"/>
              </w:rPr>
              <w:t>Tackle Climate Change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FFEF7" w14:textId="77777777" w:rsidR="00706C6F" w:rsidRDefault="00706C6F" w:rsidP="00706C6F">
            <w:pPr>
              <w:spacing w:after="0" w:line="240" w:lineRule="auto"/>
              <w:jc w:val="center"/>
            </w:pPr>
          </w:p>
        </w:tc>
        <w:tc>
          <w:tcPr>
            <w:tcW w:w="992" w:type="dxa"/>
            <w:tcBorders>
              <w:top w:val="nil"/>
              <w:left w:val="nil"/>
              <w:bottom w:val="single" w:sz="8" w:space="0" w:color="auto"/>
              <w:right w:val="single" w:sz="8" w:space="0" w:color="auto"/>
            </w:tcBorders>
            <w:vAlign w:val="center"/>
          </w:tcPr>
          <w:p w14:paraId="497521FF" w14:textId="77777777" w:rsidR="00706C6F" w:rsidRDefault="00706C6F" w:rsidP="00706C6F">
            <w:pPr>
              <w:spacing w:after="0" w:line="240" w:lineRule="auto"/>
              <w:jc w:val="center"/>
            </w:pPr>
          </w:p>
        </w:tc>
        <w:tc>
          <w:tcPr>
            <w:tcW w:w="1276" w:type="dxa"/>
            <w:tcBorders>
              <w:top w:val="nil"/>
              <w:left w:val="nil"/>
              <w:bottom w:val="single" w:sz="8" w:space="0" w:color="auto"/>
              <w:right w:val="single" w:sz="8" w:space="0" w:color="auto"/>
            </w:tcBorders>
            <w:vAlign w:val="center"/>
          </w:tcPr>
          <w:p w14:paraId="2DA60C6E" w14:textId="77777777" w:rsidR="00706C6F" w:rsidRDefault="00706C6F" w:rsidP="00663612">
            <w:pPr>
              <w:spacing w:after="0" w:line="240" w:lineRule="auto"/>
              <w:jc w:val="center"/>
            </w:pPr>
            <w:r>
              <w:t>Y</w:t>
            </w:r>
          </w:p>
        </w:tc>
        <w:tc>
          <w:tcPr>
            <w:tcW w:w="4205" w:type="dxa"/>
            <w:tcBorders>
              <w:top w:val="nil"/>
              <w:left w:val="nil"/>
              <w:bottom w:val="single" w:sz="8" w:space="0" w:color="auto"/>
              <w:right w:val="single" w:sz="8" w:space="0" w:color="auto"/>
            </w:tcBorders>
          </w:tcPr>
          <w:p w14:paraId="563794CD" w14:textId="77777777" w:rsidR="00706C6F" w:rsidRDefault="00706C6F" w:rsidP="00706C6F">
            <w:pPr>
              <w:spacing w:after="0" w:line="240" w:lineRule="auto"/>
              <w:rPr>
                <w:noProof/>
                <w:sz w:val="18"/>
                <w:szCs w:val="18"/>
              </w:rPr>
            </w:pPr>
          </w:p>
          <w:p w14:paraId="2D546932" w14:textId="77777777" w:rsidR="00706C6F" w:rsidRDefault="00706C6F" w:rsidP="00706C6F">
            <w:pPr>
              <w:spacing w:after="0" w:line="240" w:lineRule="auto"/>
              <w:jc w:val="both"/>
              <w:rPr>
                <w:noProof/>
                <w:sz w:val="18"/>
                <w:szCs w:val="18"/>
              </w:rPr>
            </w:pPr>
            <w:r w:rsidRPr="00706C6F">
              <w:rPr>
                <w:noProof/>
                <w:sz w:val="18"/>
                <w:szCs w:val="18"/>
              </w:rPr>
              <w:t>N/A</w:t>
            </w:r>
          </w:p>
          <w:p w14:paraId="1A546C26" w14:textId="77777777" w:rsidR="00754976" w:rsidRPr="006925BE" w:rsidRDefault="00754976" w:rsidP="00706C6F">
            <w:pPr>
              <w:spacing w:after="0" w:line="240" w:lineRule="auto"/>
              <w:jc w:val="both"/>
              <w:rPr>
                <w:i/>
                <w:iCs/>
                <w:noProof/>
                <w:color w:val="808080" w:themeColor="background1" w:themeShade="80"/>
                <w:sz w:val="18"/>
                <w:szCs w:val="18"/>
              </w:rPr>
            </w:pPr>
          </w:p>
        </w:tc>
      </w:tr>
      <w:tr w:rsidR="00706C6F" w14:paraId="74CBB9FC" w14:textId="77777777" w:rsidTr="002179ED">
        <w:trPr>
          <w:trHeight w:val="587"/>
          <w:jc w:val="center"/>
        </w:trPr>
        <w:tc>
          <w:tcPr>
            <w:tcW w:w="2684"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F505E43" w14:textId="77777777" w:rsidR="00706C6F" w:rsidRPr="00080B7B" w:rsidRDefault="00706C6F" w:rsidP="00706C6F">
            <w:pPr>
              <w:spacing w:after="0" w:line="240" w:lineRule="auto"/>
              <w:jc w:val="both"/>
              <w:rPr>
                <w:sz w:val="20"/>
                <w:szCs w:val="20"/>
              </w:rPr>
            </w:pPr>
            <w:r w:rsidRPr="00080B7B">
              <w:rPr>
                <w:sz w:val="20"/>
                <w:szCs w:val="20"/>
              </w:rPr>
              <w:t>Enhance the attractiveness of South Derbyshire</w:t>
            </w:r>
          </w:p>
        </w:tc>
        <w:tc>
          <w:tcPr>
            <w:tcW w:w="992" w:type="dxa"/>
            <w:tcBorders>
              <w:top w:val="nil"/>
              <w:left w:val="nil"/>
              <w:bottom w:val="nil"/>
              <w:right w:val="single" w:sz="8" w:space="0" w:color="auto"/>
            </w:tcBorders>
            <w:tcMar>
              <w:top w:w="0" w:type="dxa"/>
              <w:left w:w="108" w:type="dxa"/>
              <w:bottom w:w="0" w:type="dxa"/>
              <w:right w:w="108" w:type="dxa"/>
            </w:tcMar>
            <w:vAlign w:val="center"/>
          </w:tcPr>
          <w:p w14:paraId="093CF700" w14:textId="77777777" w:rsidR="00706C6F" w:rsidRDefault="00706C6F" w:rsidP="00706C6F">
            <w:pPr>
              <w:spacing w:after="0" w:line="240" w:lineRule="auto"/>
              <w:jc w:val="center"/>
            </w:pPr>
          </w:p>
        </w:tc>
        <w:tc>
          <w:tcPr>
            <w:tcW w:w="992" w:type="dxa"/>
            <w:tcBorders>
              <w:top w:val="nil"/>
              <w:left w:val="nil"/>
              <w:bottom w:val="nil"/>
              <w:right w:val="single" w:sz="8" w:space="0" w:color="auto"/>
            </w:tcBorders>
            <w:vAlign w:val="center"/>
          </w:tcPr>
          <w:p w14:paraId="02DC797F" w14:textId="77777777" w:rsidR="00706C6F" w:rsidRDefault="00706C6F" w:rsidP="00706C6F">
            <w:pPr>
              <w:spacing w:after="0" w:line="240" w:lineRule="auto"/>
              <w:jc w:val="center"/>
            </w:pPr>
          </w:p>
        </w:tc>
        <w:tc>
          <w:tcPr>
            <w:tcW w:w="1276" w:type="dxa"/>
            <w:tcBorders>
              <w:top w:val="nil"/>
              <w:left w:val="nil"/>
              <w:bottom w:val="nil"/>
              <w:right w:val="single" w:sz="8" w:space="0" w:color="auto"/>
            </w:tcBorders>
            <w:vAlign w:val="center"/>
          </w:tcPr>
          <w:p w14:paraId="5F2D9CFB" w14:textId="77777777" w:rsidR="00706C6F" w:rsidRDefault="00706C6F" w:rsidP="00706C6F">
            <w:pPr>
              <w:spacing w:after="0" w:line="240" w:lineRule="auto"/>
              <w:jc w:val="center"/>
            </w:pPr>
            <w:r>
              <w:t>Y</w:t>
            </w:r>
          </w:p>
        </w:tc>
        <w:tc>
          <w:tcPr>
            <w:tcW w:w="4205" w:type="dxa"/>
            <w:tcBorders>
              <w:top w:val="nil"/>
              <w:left w:val="nil"/>
              <w:bottom w:val="nil"/>
              <w:right w:val="single" w:sz="8" w:space="0" w:color="auto"/>
            </w:tcBorders>
          </w:tcPr>
          <w:p w14:paraId="73EC2A97" w14:textId="77777777" w:rsidR="00706C6F" w:rsidRDefault="00706C6F" w:rsidP="00706C6F">
            <w:pPr>
              <w:spacing w:after="0" w:line="240" w:lineRule="auto"/>
              <w:rPr>
                <w:noProof/>
                <w:sz w:val="18"/>
                <w:szCs w:val="18"/>
              </w:rPr>
            </w:pPr>
          </w:p>
          <w:p w14:paraId="462AD8CB" w14:textId="77777777" w:rsidR="00706C6F" w:rsidRPr="006925BE" w:rsidRDefault="00706C6F" w:rsidP="00706C6F">
            <w:pPr>
              <w:spacing w:after="0" w:line="240" w:lineRule="auto"/>
              <w:jc w:val="both"/>
              <w:rPr>
                <w:i/>
                <w:iCs/>
                <w:noProof/>
                <w:color w:val="808080" w:themeColor="background1" w:themeShade="80"/>
                <w:sz w:val="18"/>
                <w:szCs w:val="18"/>
              </w:rPr>
            </w:pPr>
            <w:r w:rsidRPr="00706C6F">
              <w:rPr>
                <w:noProof/>
                <w:sz w:val="18"/>
                <w:szCs w:val="18"/>
              </w:rPr>
              <w:t>N/A</w:t>
            </w:r>
          </w:p>
        </w:tc>
      </w:tr>
      <w:tr w:rsidR="009B56C5" w14:paraId="1E10F317" w14:textId="77777777" w:rsidTr="002179ED">
        <w:trPr>
          <w:trHeight w:val="317"/>
          <w:jc w:val="center"/>
        </w:trPr>
        <w:tc>
          <w:tcPr>
            <w:tcW w:w="2684" w:type="dxa"/>
            <w:tcBorders>
              <w:top w:val="nil"/>
              <w:left w:val="single" w:sz="8" w:space="0" w:color="auto"/>
              <w:bottom w:val="single" w:sz="4" w:space="0" w:color="auto"/>
              <w:right w:val="single" w:sz="8" w:space="0" w:color="auto"/>
            </w:tcBorders>
            <w:shd w:val="clear" w:color="auto" w:fill="2D0054" w:themeFill="accent1"/>
            <w:tcMar>
              <w:top w:w="0" w:type="dxa"/>
              <w:left w:w="108" w:type="dxa"/>
              <w:bottom w:w="0" w:type="dxa"/>
              <w:right w:w="108" w:type="dxa"/>
            </w:tcMar>
          </w:tcPr>
          <w:p w14:paraId="46AAFB5F" w14:textId="77777777" w:rsidR="009B56C5" w:rsidRPr="00C95EAD" w:rsidRDefault="009B56C5" w:rsidP="009528C9">
            <w:pPr>
              <w:spacing w:after="0" w:line="240" w:lineRule="auto"/>
              <w:jc w:val="both"/>
              <w:rPr>
                <w:b/>
                <w:bCs/>
                <w:sz w:val="20"/>
                <w:szCs w:val="20"/>
              </w:rPr>
            </w:pPr>
            <w:r w:rsidRPr="00C95EAD">
              <w:rPr>
                <w:b/>
                <w:bCs/>
                <w:color w:val="FFFFFF"/>
                <w:sz w:val="20"/>
                <w:szCs w:val="20"/>
              </w:rPr>
              <w:t>Our People</w:t>
            </w:r>
          </w:p>
        </w:tc>
        <w:tc>
          <w:tcPr>
            <w:tcW w:w="992" w:type="dxa"/>
            <w:tcBorders>
              <w:top w:val="nil"/>
              <w:left w:val="nil"/>
              <w:bottom w:val="single" w:sz="4" w:space="0" w:color="auto"/>
              <w:right w:val="single" w:sz="8" w:space="0" w:color="auto"/>
            </w:tcBorders>
            <w:shd w:val="clear" w:color="auto" w:fill="2D0054" w:themeFill="accent1"/>
            <w:tcMar>
              <w:top w:w="0" w:type="dxa"/>
              <w:left w:w="108" w:type="dxa"/>
              <w:bottom w:w="0" w:type="dxa"/>
              <w:right w:w="108" w:type="dxa"/>
            </w:tcMar>
          </w:tcPr>
          <w:p w14:paraId="287A4B0C" w14:textId="77777777" w:rsidR="009B56C5" w:rsidRDefault="009B56C5" w:rsidP="009528C9">
            <w:pPr>
              <w:spacing w:after="0" w:line="240" w:lineRule="auto"/>
              <w:jc w:val="both"/>
              <w:rPr>
                <w:noProof/>
              </w:rPr>
            </w:pPr>
          </w:p>
        </w:tc>
        <w:tc>
          <w:tcPr>
            <w:tcW w:w="992" w:type="dxa"/>
            <w:tcBorders>
              <w:top w:val="nil"/>
              <w:left w:val="nil"/>
              <w:bottom w:val="single" w:sz="4" w:space="0" w:color="auto"/>
              <w:right w:val="single" w:sz="8" w:space="0" w:color="auto"/>
            </w:tcBorders>
            <w:shd w:val="clear" w:color="auto" w:fill="2D0054" w:themeFill="accent1"/>
          </w:tcPr>
          <w:p w14:paraId="769DD589" w14:textId="77777777" w:rsidR="009B56C5" w:rsidRDefault="009B56C5" w:rsidP="009528C9">
            <w:pPr>
              <w:spacing w:after="0" w:line="240" w:lineRule="auto"/>
              <w:jc w:val="both"/>
              <w:rPr>
                <w:noProof/>
              </w:rPr>
            </w:pPr>
          </w:p>
        </w:tc>
        <w:tc>
          <w:tcPr>
            <w:tcW w:w="1276" w:type="dxa"/>
            <w:tcBorders>
              <w:top w:val="nil"/>
              <w:left w:val="nil"/>
              <w:bottom w:val="single" w:sz="4" w:space="0" w:color="auto"/>
              <w:right w:val="single" w:sz="8" w:space="0" w:color="auto"/>
            </w:tcBorders>
            <w:shd w:val="clear" w:color="auto" w:fill="2D0054" w:themeFill="accent1"/>
          </w:tcPr>
          <w:p w14:paraId="2015E23B" w14:textId="77777777" w:rsidR="009B56C5" w:rsidRDefault="009B56C5" w:rsidP="009528C9">
            <w:pPr>
              <w:spacing w:after="0" w:line="240" w:lineRule="auto"/>
              <w:jc w:val="both"/>
              <w:rPr>
                <w:noProof/>
              </w:rPr>
            </w:pPr>
          </w:p>
        </w:tc>
        <w:tc>
          <w:tcPr>
            <w:tcW w:w="4205" w:type="dxa"/>
            <w:tcBorders>
              <w:top w:val="nil"/>
              <w:left w:val="nil"/>
              <w:bottom w:val="single" w:sz="4" w:space="0" w:color="auto"/>
              <w:right w:val="single" w:sz="8" w:space="0" w:color="auto"/>
            </w:tcBorders>
            <w:shd w:val="clear" w:color="auto" w:fill="2D0054" w:themeFill="accent1"/>
          </w:tcPr>
          <w:p w14:paraId="0294B5D9" w14:textId="77777777" w:rsidR="009B56C5" w:rsidRPr="006925BE" w:rsidRDefault="009B56C5" w:rsidP="009528C9">
            <w:pPr>
              <w:spacing w:after="0" w:line="240" w:lineRule="auto"/>
              <w:jc w:val="both"/>
              <w:rPr>
                <w:noProof/>
                <w:color w:val="808080" w:themeColor="background1" w:themeShade="80"/>
                <w:sz w:val="20"/>
                <w:szCs w:val="20"/>
              </w:rPr>
            </w:pPr>
          </w:p>
        </w:tc>
      </w:tr>
      <w:tr w:rsidR="009B56C5" w14:paraId="1A4D254F" w14:textId="77777777" w:rsidTr="00754976">
        <w:trPr>
          <w:trHeight w:val="261"/>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A881C" w14:textId="77777777" w:rsidR="009B56C5" w:rsidRPr="00080B7B" w:rsidRDefault="009B56C5" w:rsidP="009528C9">
            <w:pPr>
              <w:spacing w:after="0" w:line="240" w:lineRule="auto"/>
              <w:jc w:val="both"/>
              <w:rPr>
                <w:sz w:val="20"/>
                <w:szCs w:val="20"/>
              </w:rPr>
            </w:pPr>
            <w:r w:rsidRPr="00080B7B">
              <w:rPr>
                <w:sz w:val="20"/>
                <w:szCs w:val="20"/>
              </w:rPr>
              <w:t>Engage with Communities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60FB" w14:textId="77777777" w:rsidR="00706C6F" w:rsidRDefault="00706C6F" w:rsidP="009528C9">
            <w:pPr>
              <w:spacing w:after="0" w:line="240" w:lineRule="auto"/>
              <w:jc w:val="both"/>
              <w:rPr>
                <w:noProof/>
              </w:rPr>
            </w:pPr>
          </w:p>
        </w:tc>
        <w:tc>
          <w:tcPr>
            <w:tcW w:w="992" w:type="dxa"/>
            <w:tcBorders>
              <w:top w:val="single" w:sz="4" w:space="0" w:color="auto"/>
              <w:left w:val="single" w:sz="4" w:space="0" w:color="auto"/>
              <w:bottom w:val="single" w:sz="4" w:space="0" w:color="auto"/>
              <w:right w:val="single" w:sz="4" w:space="0" w:color="auto"/>
            </w:tcBorders>
          </w:tcPr>
          <w:p w14:paraId="5119499C" w14:textId="77777777" w:rsidR="009B56C5" w:rsidRDefault="009B56C5" w:rsidP="009528C9">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5229CA00" w14:textId="77777777" w:rsidR="009B56C5" w:rsidRDefault="00663612" w:rsidP="00754976">
            <w:pPr>
              <w:spacing w:after="0" w:line="240" w:lineRule="auto"/>
              <w:jc w:val="center"/>
              <w:rPr>
                <w:noProof/>
              </w:rPr>
            </w:pPr>
            <w:r>
              <w:rPr>
                <w:noProof/>
              </w:rPr>
              <w:t>Y</w:t>
            </w:r>
          </w:p>
        </w:tc>
        <w:tc>
          <w:tcPr>
            <w:tcW w:w="4205" w:type="dxa"/>
            <w:tcBorders>
              <w:top w:val="single" w:sz="4" w:space="0" w:color="auto"/>
              <w:left w:val="single" w:sz="4" w:space="0" w:color="auto"/>
              <w:bottom w:val="single" w:sz="4" w:space="0" w:color="auto"/>
              <w:right w:val="single" w:sz="4" w:space="0" w:color="auto"/>
            </w:tcBorders>
          </w:tcPr>
          <w:p w14:paraId="28374428" w14:textId="77777777" w:rsidR="00091785" w:rsidRDefault="00091785" w:rsidP="00091785">
            <w:pPr>
              <w:spacing w:after="0" w:line="240" w:lineRule="auto"/>
              <w:rPr>
                <w:noProof/>
                <w:sz w:val="18"/>
                <w:szCs w:val="18"/>
              </w:rPr>
            </w:pPr>
          </w:p>
          <w:p w14:paraId="6B3E8A6B" w14:textId="77777777" w:rsidR="009B56C5" w:rsidRDefault="00091785" w:rsidP="00091785">
            <w:pPr>
              <w:spacing w:after="0" w:line="240" w:lineRule="auto"/>
              <w:jc w:val="both"/>
              <w:rPr>
                <w:noProof/>
                <w:sz w:val="18"/>
                <w:szCs w:val="18"/>
              </w:rPr>
            </w:pPr>
            <w:r w:rsidRPr="00706C6F">
              <w:rPr>
                <w:noProof/>
                <w:sz w:val="18"/>
                <w:szCs w:val="18"/>
              </w:rPr>
              <w:t>N/A</w:t>
            </w:r>
          </w:p>
          <w:p w14:paraId="59512D8B" w14:textId="77777777" w:rsidR="00754976" w:rsidRPr="006925BE" w:rsidRDefault="00754976" w:rsidP="00091785">
            <w:pPr>
              <w:spacing w:after="0" w:line="240" w:lineRule="auto"/>
              <w:jc w:val="both"/>
              <w:rPr>
                <w:i/>
                <w:iCs/>
                <w:noProof/>
                <w:color w:val="808080" w:themeColor="background1" w:themeShade="80"/>
                <w:sz w:val="18"/>
                <w:szCs w:val="18"/>
              </w:rPr>
            </w:pPr>
          </w:p>
        </w:tc>
      </w:tr>
      <w:tr w:rsidR="009B56C5" w14:paraId="7B68DD6C" w14:textId="77777777" w:rsidTr="00663612">
        <w:trPr>
          <w:trHeight w:val="574"/>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D0C30" w14:textId="77777777" w:rsidR="009B56C5" w:rsidRPr="00080B7B" w:rsidRDefault="009B56C5" w:rsidP="00285FAB">
            <w:pPr>
              <w:spacing w:after="0" w:line="240" w:lineRule="auto"/>
              <w:rPr>
                <w:sz w:val="20"/>
                <w:szCs w:val="20"/>
              </w:rPr>
            </w:pPr>
            <w:r w:rsidRPr="00080B7B">
              <w:rPr>
                <w:sz w:val="20"/>
                <w:szCs w:val="20"/>
              </w:rPr>
              <w:t>Supporting and Safeguarding the most vulnerable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941A9" w14:textId="77777777" w:rsidR="00706C6F" w:rsidRDefault="00663612" w:rsidP="00663612">
            <w:pPr>
              <w:spacing w:after="0" w:line="240" w:lineRule="auto"/>
              <w:jc w:val="center"/>
              <w:rPr>
                <w:noProof/>
              </w:rPr>
            </w:pPr>
            <w:r>
              <w:rPr>
                <w:noProof/>
              </w:rPr>
              <w:t>Y</w:t>
            </w:r>
          </w:p>
        </w:tc>
        <w:tc>
          <w:tcPr>
            <w:tcW w:w="992" w:type="dxa"/>
            <w:tcBorders>
              <w:top w:val="single" w:sz="4" w:space="0" w:color="auto"/>
              <w:left w:val="single" w:sz="4" w:space="0" w:color="auto"/>
              <w:bottom w:val="single" w:sz="4" w:space="0" w:color="auto"/>
              <w:right w:val="single" w:sz="4" w:space="0" w:color="auto"/>
            </w:tcBorders>
          </w:tcPr>
          <w:p w14:paraId="4288E163" w14:textId="77777777" w:rsidR="009B56C5" w:rsidRDefault="009B56C5" w:rsidP="009528C9">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tcPr>
          <w:p w14:paraId="183B6983" w14:textId="77777777" w:rsidR="009B56C5" w:rsidRDefault="009B56C5" w:rsidP="009528C9">
            <w:pPr>
              <w:spacing w:after="0" w:line="240" w:lineRule="auto"/>
              <w:jc w:val="both"/>
              <w:rPr>
                <w:noProof/>
              </w:rPr>
            </w:pPr>
          </w:p>
        </w:tc>
        <w:tc>
          <w:tcPr>
            <w:tcW w:w="4205" w:type="dxa"/>
            <w:tcBorders>
              <w:top w:val="single" w:sz="4" w:space="0" w:color="auto"/>
              <w:left w:val="single" w:sz="4" w:space="0" w:color="auto"/>
              <w:bottom w:val="single" w:sz="4" w:space="0" w:color="auto"/>
              <w:right w:val="single" w:sz="4" w:space="0" w:color="auto"/>
            </w:tcBorders>
          </w:tcPr>
          <w:p w14:paraId="3A4B7233" w14:textId="77777777" w:rsidR="009B56C5" w:rsidRPr="00754976" w:rsidRDefault="00663612" w:rsidP="009528C9">
            <w:pPr>
              <w:spacing w:after="0" w:line="240" w:lineRule="auto"/>
              <w:jc w:val="both"/>
              <w:rPr>
                <w:noProof/>
                <w:sz w:val="18"/>
                <w:szCs w:val="18"/>
              </w:rPr>
            </w:pPr>
            <w:r w:rsidRPr="00754976">
              <w:rPr>
                <w:noProof/>
                <w:sz w:val="18"/>
                <w:szCs w:val="18"/>
              </w:rPr>
              <w:t>Vulnerable demographics eg elderly/disabled will have security of tenure without fear of having to move from their home at the end of a tenancy</w:t>
            </w:r>
          </w:p>
        </w:tc>
      </w:tr>
      <w:tr w:rsidR="009B56C5" w14:paraId="3B3A360A" w14:textId="77777777" w:rsidTr="00663612">
        <w:trPr>
          <w:trHeight w:val="285"/>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382B5" w14:textId="77777777" w:rsidR="009B56C5" w:rsidRPr="00080B7B" w:rsidRDefault="009B56C5" w:rsidP="009528C9">
            <w:pPr>
              <w:spacing w:after="0" w:line="240" w:lineRule="auto"/>
              <w:jc w:val="both"/>
              <w:rPr>
                <w:sz w:val="20"/>
                <w:szCs w:val="20"/>
              </w:rPr>
            </w:pPr>
            <w:r w:rsidRPr="00080B7B">
              <w:rPr>
                <w:sz w:val="20"/>
                <w:szCs w:val="20"/>
              </w:rPr>
              <w:t>Deliver Excellent Services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A00A3" w14:textId="77777777" w:rsidR="00706C6F" w:rsidRDefault="00706C6F" w:rsidP="00663612">
            <w:pPr>
              <w:spacing w:after="0" w:line="240" w:lineRule="auto"/>
              <w:jc w:val="center"/>
              <w:rPr>
                <w:noProof/>
              </w:rPr>
            </w:pPr>
            <w:r>
              <w:rPr>
                <w:noProof/>
              </w:rPr>
              <w:t>Y</w:t>
            </w:r>
          </w:p>
        </w:tc>
        <w:tc>
          <w:tcPr>
            <w:tcW w:w="992" w:type="dxa"/>
            <w:tcBorders>
              <w:top w:val="single" w:sz="4" w:space="0" w:color="auto"/>
              <w:left w:val="single" w:sz="4" w:space="0" w:color="auto"/>
              <w:bottom w:val="single" w:sz="4" w:space="0" w:color="auto"/>
              <w:right w:val="single" w:sz="4" w:space="0" w:color="auto"/>
            </w:tcBorders>
          </w:tcPr>
          <w:p w14:paraId="40B777D5" w14:textId="77777777" w:rsidR="009B56C5" w:rsidRDefault="009B56C5" w:rsidP="009528C9">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tcPr>
          <w:p w14:paraId="597D0D1B" w14:textId="77777777" w:rsidR="009B56C5" w:rsidRDefault="009B56C5" w:rsidP="009528C9">
            <w:pPr>
              <w:spacing w:after="0" w:line="240" w:lineRule="auto"/>
              <w:jc w:val="both"/>
              <w:rPr>
                <w:noProof/>
              </w:rPr>
            </w:pPr>
          </w:p>
        </w:tc>
        <w:tc>
          <w:tcPr>
            <w:tcW w:w="4205" w:type="dxa"/>
            <w:tcBorders>
              <w:top w:val="single" w:sz="4" w:space="0" w:color="auto"/>
              <w:left w:val="single" w:sz="4" w:space="0" w:color="auto"/>
              <w:bottom w:val="single" w:sz="4" w:space="0" w:color="auto"/>
              <w:right w:val="single" w:sz="4" w:space="0" w:color="auto"/>
            </w:tcBorders>
          </w:tcPr>
          <w:p w14:paraId="2D6C9FC6" w14:textId="77777777" w:rsidR="009B56C5" w:rsidRPr="00754976" w:rsidRDefault="00EB5A04" w:rsidP="009528C9">
            <w:pPr>
              <w:spacing w:after="0" w:line="240" w:lineRule="auto"/>
              <w:jc w:val="both"/>
              <w:rPr>
                <w:noProof/>
                <w:sz w:val="18"/>
                <w:szCs w:val="18"/>
              </w:rPr>
            </w:pPr>
            <w:r w:rsidRPr="00754976">
              <w:rPr>
                <w:noProof/>
                <w:sz w:val="18"/>
                <w:szCs w:val="18"/>
              </w:rPr>
              <w:t xml:space="preserve">Provide properties </w:t>
            </w:r>
            <w:r w:rsidR="002A3055" w:rsidRPr="00754976">
              <w:rPr>
                <w:noProof/>
                <w:sz w:val="18"/>
                <w:szCs w:val="18"/>
              </w:rPr>
              <w:t xml:space="preserve">at the correct tenure for our </w:t>
            </w:r>
            <w:r w:rsidR="00964807">
              <w:rPr>
                <w:noProof/>
                <w:sz w:val="18"/>
                <w:szCs w:val="18"/>
              </w:rPr>
              <w:t>tenants</w:t>
            </w:r>
            <w:r w:rsidR="002A3055" w:rsidRPr="00754976">
              <w:rPr>
                <w:noProof/>
                <w:sz w:val="18"/>
                <w:szCs w:val="18"/>
              </w:rPr>
              <w:t xml:space="preserve"> </w:t>
            </w:r>
            <w:r w:rsidR="00912109">
              <w:rPr>
                <w:noProof/>
                <w:sz w:val="18"/>
                <w:szCs w:val="18"/>
              </w:rPr>
              <w:t>according to their circumstances to support them to maintain their tenancies and also make the best use of council stock</w:t>
            </w:r>
          </w:p>
        </w:tc>
      </w:tr>
      <w:tr w:rsidR="009B56C5" w14:paraId="67B98CDE" w14:textId="77777777" w:rsidTr="002179ED">
        <w:trPr>
          <w:trHeight w:val="362"/>
          <w:jc w:val="center"/>
        </w:trPr>
        <w:tc>
          <w:tcPr>
            <w:tcW w:w="2684" w:type="dxa"/>
            <w:tcBorders>
              <w:top w:val="single" w:sz="4" w:space="0" w:color="auto"/>
              <w:left w:val="single" w:sz="4" w:space="0" w:color="auto"/>
              <w:bottom w:val="single" w:sz="4" w:space="0" w:color="auto"/>
              <w:right w:val="single" w:sz="4" w:space="0" w:color="auto"/>
            </w:tcBorders>
            <w:shd w:val="clear" w:color="auto" w:fill="2D0054" w:themeFill="accent1"/>
            <w:tcMar>
              <w:top w:w="0" w:type="dxa"/>
              <w:left w:w="108" w:type="dxa"/>
              <w:bottom w:w="0" w:type="dxa"/>
              <w:right w:w="108" w:type="dxa"/>
            </w:tcMar>
          </w:tcPr>
          <w:p w14:paraId="4337DF92" w14:textId="77777777" w:rsidR="009B56C5" w:rsidRPr="00C95EAD" w:rsidRDefault="009B56C5" w:rsidP="009528C9">
            <w:pPr>
              <w:spacing w:after="0" w:line="240" w:lineRule="auto"/>
              <w:jc w:val="both"/>
              <w:rPr>
                <w:b/>
                <w:bCs/>
                <w:sz w:val="20"/>
                <w:szCs w:val="20"/>
              </w:rPr>
            </w:pPr>
            <w:r w:rsidRPr="00C95EAD">
              <w:rPr>
                <w:b/>
                <w:bCs/>
                <w:color w:val="FFFFFF"/>
                <w:sz w:val="20"/>
                <w:szCs w:val="20"/>
              </w:rPr>
              <w:t>Our Future</w:t>
            </w:r>
          </w:p>
        </w:tc>
        <w:tc>
          <w:tcPr>
            <w:tcW w:w="992" w:type="dxa"/>
            <w:tcBorders>
              <w:top w:val="single" w:sz="4" w:space="0" w:color="auto"/>
              <w:left w:val="single" w:sz="4" w:space="0" w:color="auto"/>
              <w:bottom w:val="single" w:sz="4" w:space="0" w:color="auto"/>
              <w:right w:val="single" w:sz="4" w:space="0" w:color="auto"/>
            </w:tcBorders>
            <w:shd w:val="clear" w:color="auto" w:fill="2D0054" w:themeFill="accent1"/>
            <w:tcMar>
              <w:top w:w="0" w:type="dxa"/>
              <w:left w:w="108" w:type="dxa"/>
              <w:bottom w:w="0" w:type="dxa"/>
              <w:right w:w="108" w:type="dxa"/>
            </w:tcMar>
          </w:tcPr>
          <w:p w14:paraId="5188B7E2" w14:textId="77777777" w:rsidR="009B56C5" w:rsidRDefault="009B56C5" w:rsidP="009528C9">
            <w:pPr>
              <w:spacing w:after="0" w:line="240" w:lineRule="auto"/>
              <w:jc w:val="both"/>
              <w:rPr>
                <w:noProof/>
              </w:rPr>
            </w:pPr>
          </w:p>
        </w:tc>
        <w:tc>
          <w:tcPr>
            <w:tcW w:w="992" w:type="dxa"/>
            <w:tcBorders>
              <w:top w:val="single" w:sz="4" w:space="0" w:color="auto"/>
              <w:left w:val="single" w:sz="4" w:space="0" w:color="auto"/>
              <w:bottom w:val="single" w:sz="4" w:space="0" w:color="auto"/>
              <w:right w:val="single" w:sz="4" w:space="0" w:color="auto"/>
            </w:tcBorders>
            <w:shd w:val="clear" w:color="auto" w:fill="2D0054" w:themeFill="accent1"/>
          </w:tcPr>
          <w:p w14:paraId="05033CC3" w14:textId="77777777" w:rsidR="009B56C5" w:rsidRDefault="009B56C5" w:rsidP="009528C9">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shd w:val="clear" w:color="auto" w:fill="2D0054" w:themeFill="accent1"/>
          </w:tcPr>
          <w:p w14:paraId="683EA847" w14:textId="77777777" w:rsidR="009B56C5" w:rsidRDefault="009B56C5" w:rsidP="009528C9">
            <w:pPr>
              <w:spacing w:after="0" w:line="240" w:lineRule="auto"/>
              <w:jc w:val="both"/>
              <w:rPr>
                <w:noProof/>
              </w:rPr>
            </w:pPr>
          </w:p>
        </w:tc>
        <w:tc>
          <w:tcPr>
            <w:tcW w:w="4205" w:type="dxa"/>
            <w:tcBorders>
              <w:top w:val="single" w:sz="4" w:space="0" w:color="auto"/>
              <w:left w:val="single" w:sz="4" w:space="0" w:color="auto"/>
              <w:bottom w:val="single" w:sz="4" w:space="0" w:color="auto"/>
              <w:right w:val="single" w:sz="4" w:space="0" w:color="auto"/>
            </w:tcBorders>
            <w:shd w:val="clear" w:color="auto" w:fill="2D0054" w:themeFill="accent1"/>
          </w:tcPr>
          <w:p w14:paraId="46CAA8C6" w14:textId="77777777" w:rsidR="009B56C5" w:rsidRPr="006925BE" w:rsidRDefault="009B56C5" w:rsidP="009528C9">
            <w:pPr>
              <w:spacing w:after="0" w:line="240" w:lineRule="auto"/>
              <w:jc w:val="both"/>
              <w:rPr>
                <w:i/>
                <w:iCs/>
                <w:noProof/>
                <w:color w:val="808080" w:themeColor="background1" w:themeShade="80"/>
                <w:sz w:val="18"/>
                <w:szCs w:val="18"/>
              </w:rPr>
            </w:pPr>
          </w:p>
        </w:tc>
      </w:tr>
      <w:tr w:rsidR="00663612" w14:paraId="09AC7E7E" w14:textId="77777777" w:rsidTr="00663612">
        <w:trPr>
          <w:trHeight w:val="385"/>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E11CA" w14:textId="77777777" w:rsidR="00663612" w:rsidRPr="00080B7B" w:rsidRDefault="00663612" w:rsidP="00663612">
            <w:pPr>
              <w:spacing w:after="0" w:line="240" w:lineRule="auto"/>
              <w:jc w:val="both"/>
              <w:rPr>
                <w:sz w:val="20"/>
                <w:szCs w:val="20"/>
              </w:rPr>
            </w:pPr>
            <w:r w:rsidRPr="00C95EAD">
              <w:rPr>
                <w:sz w:val="20"/>
                <w:szCs w:val="20"/>
              </w:rPr>
              <w:t>Develop Skills and careers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D56DD" w14:textId="77777777" w:rsidR="00663612" w:rsidRDefault="00663612" w:rsidP="00663612">
            <w:pPr>
              <w:spacing w:after="0" w:line="240" w:lineRule="auto"/>
              <w:jc w:val="both"/>
              <w:rPr>
                <w:noProof/>
              </w:rPr>
            </w:pPr>
          </w:p>
        </w:tc>
        <w:tc>
          <w:tcPr>
            <w:tcW w:w="992" w:type="dxa"/>
            <w:tcBorders>
              <w:top w:val="single" w:sz="4" w:space="0" w:color="auto"/>
              <w:left w:val="single" w:sz="4" w:space="0" w:color="auto"/>
              <w:bottom w:val="single" w:sz="4" w:space="0" w:color="auto"/>
              <w:right w:val="single" w:sz="4" w:space="0" w:color="auto"/>
            </w:tcBorders>
          </w:tcPr>
          <w:p w14:paraId="415A2604" w14:textId="77777777" w:rsidR="00663612" w:rsidRDefault="00663612" w:rsidP="00663612">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3A71371A" w14:textId="77777777" w:rsidR="00663612" w:rsidRDefault="00663612" w:rsidP="00663612">
            <w:pPr>
              <w:spacing w:after="0" w:line="240" w:lineRule="auto"/>
              <w:jc w:val="center"/>
              <w:rPr>
                <w:noProof/>
              </w:rPr>
            </w:pPr>
            <w:r>
              <w:t>Y</w:t>
            </w:r>
          </w:p>
        </w:tc>
        <w:tc>
          <w:tcPr>
            <w:tcW w:w="4205" w:type="dxa"/>
            <w:tcBorders>
              <w:top w:val="single" w:sz="4" w:space="0" w:color="auto"/>
              <w:left w:val="single" w:sz="4" w:space="0" w:color="auto"/>
              <w:bottom w:val="single" w:sz="4" w:space="0" w:color="auto"/>
              <w:right w:val="single" w:sz="4" w:space="0" w:color="auto"/>
            </w:tcBorders>
            <w:vAlign w:val="center"/>
          </w:tcPr>
          <w:p w14:paraId="245BBD82" w14:textId="77777777" w:rsidR="00663612" w:rsidRDefault="00663612" w:rsidP="00663612">
            <w:pPr>
              <w:spacing w:after="0" w:line="240" w:lineRule="auto"/>
              <w:rPr>
                <w:noProof/>
                <w:sz w:val="18"/>
                <w:szCs w:val="18"/>
              </w:rPr>
            </w:pPr>
          </w:p>
          <w:p w14:paraId="6E81EEA1" w14:textId="77777777" w:rsidR="00663612" w:rsidRPr="006925BE" w:rsidRDefault="00663612" w:rsidP="00663612">
            <w:pPr>
              <w:spacing w:after="0" w:line="240" w:lineRule="auto"/>
              <w:jc w:val="both"/>
              <w:rPr>
                <w:i/>
                <w:iCs/>
                <w:noProof/>
                <w:color w:val="808080" w:themeColor="background1" w:themeShade="80"/>
                <w:sz w:val="18"/>
                <w:szCs w:val="18"/>
              </w:rPr>
            </w:pPr>
            <w:r w:rsidRPr="00706C6F">
              <w:rPr>
                <w:noProof/>
                <w:sz w:val="18"/>
                <w:szCs w:val="18"/>
              </w:rPr>
              <w:t>N/A</w:t>
            </w:r>
          </w:p>
        </w:tc>
      </w:tr>
      <w:tr w:rsidR="00663612" w14:paraId="6451FAC3" w14:textId="77777777" w:rsidTr="00663612">
        <w:trPr>
          <w:trHeight w:val="574"/>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D5FBF" w14:textId="77777777" w:rsidR="00663612" w:rsidRPr="00080B7B" w:rsidRDefault="00663612" w:rsidP="00663612">
            <w:pPr>
              <w:spacing w:after="0" w:line="240" w:lineRule="auto"/>
              <w:jc w:val="both"/>
              <w:rPr>
                <w:sz w:val="20"/>
                <w:szCs w:val="20"/>
              </w:rPr>
            </w:pPr>
            <w:r w:rsidRPr="00C95EAD">
              <w:rPr>
                <w:sz w:val="20"/>
                <w:szCs w:val="20"/>
              </w:rPr>
              <w:t>Support economic growth and infrastructure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EF02A" w14:textId="77777777" w:rsidR="00663612" w:rsidRDefault="00663612" w:rsidP="00663612">
            <w:pPr>
              <w:spacing w:after="0" w:line="240" w:lineRule="auto"/>
              <w:jc w:val="both"/>
              <w:rPr>
                <w:noProof/>
              </w:rPr>
            </w:pPr>
          </w:p>
        </w:tc>
        <w:tc>
          <w:tcPr>
            <w:tcW w:w="992" w:type="dxa"/>
            <w:tcBorders>
              <w:top w:val="single" w:sz="4" w:space="0" w:color="auto"/>
              <w:left w:val="single" w:sz="4" w:space="0" w:color="auto"/>
              <w:bottom w:val="single" w:sz="4" w:space="0" w:color="auto"/>
              <w:right w:val="single" w:sz="4" w:space="0" w:color="auto"/>
            </w:tcBorders>
          </w:tcPr>
          <w:p w14:paraId="32E04391" w14:textId="77777777" w:rsidR="00663612" w:rsidRDefault="00663612" w:rsidP="00663612">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608CD004" w14:textId="77777777" w:rsidR="00663612" w:rsidRDefault="00663612" w:rsidP="00663612">
            <w:pPr>
              <w:spacing w:after="0" w:line="240" w:lineRule="auto"/>
              <w:jc w:val="center"/>
              <w:rPr>
                <w:noProof/>
              </w:rPr>
            </w:pPr>
            <w:r>
              <w:t>Y</w:t>
            </w:r>
          </w:p>
        </w:tc>
        <w:tc>
          <w:tcPr>
            <w:tcW w:w="4205" w:type="dxa"/>
            <w:tcBorders>
              <w:top w:val="single" w:sz="4" w:space="0" w:color="auto"/>
              <w:left w:val="single" w:sz="4" w:space="0" w:color="auto"/>
              <w:bottom w:val="single" w:sz="4" w:space="0" w:color="auto"/>
              <w:right w:val="single" w:sz="4" w:space="0" w:color="auto"/>
            </w:tcBorders>
            <w:vAlign w:val="center"/>
          </w:tcPr>
          <w:p w14:paraId="15150817" w14:textId="77777777" w:rsidR="00663612" w:rsidRDefault="00663612" w:rsidP="00663612">
            <w:pPr>
              <w:spacing w:after="0" w:line="240" w:lineRule="auto"/>
              <w:rPr>
                <w:noProof/>
                <w:sz w:val="18"/>
                <w:szCs w:val="18"/>
              </w:rPr>
            </w:pPr>
          </w:p>
          <w:p w14:paraId="62E41DA4" w14:textId="77777777" w:rsidR="00663612" w:rsidRPr="006925BE" w:rsidRDefault="00663612" w:rsidP="00663612">
            <w:pPr>
              <w:spacing w:after="0" w:line="240" w:lineRule="auto"/>
              <w:jc w:val="both"/>
              <w:rPr>
                <w:i/>
                <w:iCs/>
                <w:noProof/>
                <w:color w:val="808080" w:themeColor="background1" w:themeShade="80"/>
                <w:sz w:val="18"/>
                <w:szCs w:val="18"/>
              </w:rPr>
            </w:pPr>
            <w:r w:rsidRPr="00706C6F">
              <w:rPr>
                <w:noProof/>
                <w:sz w:val="18"/>
                <w:szCs w:val="18"/>
              </w:rPr>
              <w:t>N/A</w:t>
            </w:r>
          </w:p>
        </w:tc>
      </w:tr>
      <w:tr w:rsidR="00663612" w14:paraId="39C196CC" w14:textId="77777777" w:rsidTr="00663612">
        <w:trPr>
          <w:trHeight w:val="257"/>
          <w:jc w:val="center"/>
        </w:trPr>
        <w:tc>
          <w:tcPr>
            <w:tcW w:w="2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DF10B" w14:textId="77777777" w:rsidR="00663612" w:rsidRPr="00080B7B" w:rsidRDefault="00663612" w:rsidP="00663612">
            <w:pPr>
              <w:spacing w:after="0" w:line="240" w:lineRule="auto"/>
              <w:jc w:val="both"/>
              <w:rPr>
                <w:sz w:val="20"/>
                <w:szCs w:val="20"/>
              </w:rPr>
            </w:pPr>
            <w:r w:rsidRPr="00C95EAD">
              <w:rPr>
                <w:sz w:val="20"/>
                <w:szCs w:val="20"/>
              </w:rPr>
              <w:t>Transforming the Council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5038C" w14:textId="77777777" w:rsidR="00663612" w:rsidRDefault="00663612" w:rsidP="00663612">
            <w:pPr>
              <w:spacing w:after="0" w:line="240" w:lineRule="auto"/>
              <w:jc w:val="both"/>
              <w:rPr>
                <w:noProof/>
              </w:rPr>
            </w:pPr>
          </w:p>
        </w:tc>
        <w:tc>
          <w:tcPr>
            <w:tcW w:w="992" w:type="dxa"/>
            <w:tcBorders>
              <w:top w:val="single" w:sz="4" w:space="0" w:color="auto"/>
              <w:left w:val="single" w:sz="4" w:space="0" w:color="auto"/>
              <w:bottom w:val="single" w:sz="4" w:space="0" w:color="auto"/>
              <w:right w:val="single" w:sz="4" w:space="0" w:color="auto"/>
            </w:tcBorders>
          </w:tcPr>
          <w:p w14:paraId="31C5CF74" w14:textId="77777777" w:rsidR="00663612" w:rsidRDefault="00663612" w:rsidP="00663612">
            <w:pPr>
              <w:spacing w:after="0" w:line="240" w:lineRule="auto"/>
              <w:jc w:val="both"/>
              <w:rPr>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0CB45475" w14:textId="77777777" w:rsidR="00663612" w:rsidRDefault="00663612" w:rsidP="00663612">
            <w:pPr>
              <w:spacing w:after="0" w:line="240" w:lineRule="auto"/>
              <w:jc w:val="center"/>
              <w:rPr>
                <w:noProof/>
              </w:rPr>
            </w:pPr>
            <w:r>
              <w:t>Y</w:t>
            </w:r>
          </w:p>
        </w:tc>
        <w:tc>
          <w:tcPr>
            <w:tcW w:w="4205" w:type="dxa"/>
            <w:tcBorders>
              <w:top w:val="single" w:sz="4" w:space="0" w:color="auto"/>
              <w:left w:val="single" w:sz="4" w:space="0" w:color="auto"/>
              <w:bottom w:val="single" w:sz="4" w:space="0" w:color="auto"/>
              <w:right w:val="single" w:sz="4" w:space="0" w:color="auto"/>
            </w:tcBorders>
            <w:vAlign w:val="center"/>
          </w:tcPr>
          <w:p w14:paraId="7D18D2A2" w14:textId="77777777" w:rsidR="00663612" w:rsidRDefault="00663612" w:rsidP="00663612">
            <w:pPr>
              <w:spacing w:after="0" w:line="240" w:lineRule="auto"/>
              <w:rPr>
                <w:noProof/>
                <w:sz w:val="18"/>
                <w:szCs w:val="18"/>
              </w:rPr>
            </w:pPr>
          </w:p>
          <w:p w14:paraId="3C5591A7" w14:textId="77777777" w:rsidR="00663612" w:rsidRPr="006925BE" w:rsidRDefault="00663612" w:rsidP="00663612">
            <w:pPr>
              <w:spacing w:after="0" w:line="240" w:lineRule="auto"/>
              <w:jc w:val="both"/>
              <w:rPr>
                <w:i/>
                <w:iCs/>
                <w:noProof/>
                <w:color w:val="808080" w:themeColor="background1" w:themeShade="80"/>
                <w:sz w:val="18"/>
                <w:szCs w:val="18"/>
              </w:rPr>
            </w:pPr>
            <w:r w:rsidRPr="00706C6F">
              <w:rPr>
                <w:noProof/>
                <w:sz w:val="18"/>
                <w:szCs w:val="18"/>
              </w:rPr>
              <w:t>N/A</w:t>
            </w:r>
          </w:p>
        </w:tc>
      </w:tr>
    </w:tbl>
    <w:p w14:paraId="52C2F5DC" w14:textId="77777777" w:rsidR="00706C6F" w:rsidRDefault="00706C6F" w:rsidP="00706C6F">
      <w:pPr>
        <w:pStyle w:val="Heading1"/>
        <w:spacing w:before="0" w:line="240" w:lineRule="auto"/>
        <w:jc w:val="both"/>
      </w:pPr>
    </w:p>
    <w:p w14:paraId="009F6849" w14:textId="6304B3E6" w:rsidR="005B612E" w:rsidRDefault="00C35615" w:rsidP="005B612E">
      <w:pPr>
        <w:pStyle w:val="Heading1"/>
        <w:numPr>
          <w:ilvl w:val="0"/>
          <w:numId w:val="35"/>
        </w:numPr>
        <w:spacing w:before="0" w:line="240" w:lineRule="auto"/>
        <w:jc w:val="both"/>
      </w:pPr>
      <w:bookmarkStart w:id="118" w:name="_Toc118132911"/>
      <w:r>
        <w:t>Policy Review</w:t>
      </w:r>
      <w:bookmarkEnd w:id="118"/>
    </w:p>
    <w:p w14:paraId="46DBF8D6" w14:textId="77777777" w:rsidR="00EA209D" w:rsidRPr="00EA209D" w:rsidRDefault="00EA209D" w:rsidP="00EA209D"/>
    <w:p w14:paraId="7E707595" w14:textId="77777777" w:rsidR="00EF2FA5" w:rsidRPr="002B3048" w:rsidRDefault="005B612E" w:rsidP="00FB5560">
      <w:pPr>
        <w:pStyle w:val="Heading1"/>
        <w:spacing w:before="0" w:line="240" w:lineRule="auto"/>
        <w:jc w:val="both"/>
        <w:rPr>
          <w:rFonts w:asciiTheme="minorHAnsi" w:hAnsiTheme="minorHAnsi" w:cstheme="minorHAnsi"/>
          <w:b w:val="0"/>
          <w:bCs w:val="0"/>
          <w:color w:val="auto"/>
        </w:rPr>
      </w:pPr>
      <w:bookmarkStart w:id="119" w:name="_Toc118132912"/>
      <w:r w:rsidRPr="005B612E">
        <w:rPr>
          <w:rFonts w:asciiTheme="minorHAnsi" w:hAnsiTheme="minorHAnsi" w:cstheme="minorHAnsi"/>
          <w:b w:val="0"/>
          <w:bCs w:val="0"/>
          <w:color w:val="auto"/>
          <w:sz w:val="24"/>
        </w:rPr>
        <w:t xml:space="preserve">This Tenancy Policy will be subject to regular review and any changes will be agreed by the Housing &amp; Community Services Committee. The Tenancy </w:t>
      </w:r>
      <w:r w:rsidR="00C865D9" w:rsidRPr="005B612E">
        <w:rPr>
          <w:rFonts w:asciiTheme="minorHAnsi" w:hAnsiTheme="minorHAnsi" w:cstheme="minorHAnsi"/>
          <w:b w:val="0"/>
          <w:bCs w:val="0"/>
          <w:color w:val="auto"/>
          <w:sz w:val="24"/>
        </w:rPr>
        <w:t>Policy</w:t>
      </w:r>
      <w:r w:rsidR="00C865D9">
        <w:rPr>
          <w:rFonts w:asciiTheme="minorHAnsi" w:hAnsiTheme="minorHAnsi" w:cstheme="minorHAnsi"/>
          <w:b w:val="0"/>
          <w:bCs w:val="0"/>
          <w:color w:val="auto"/>
          <w:sz w:val="24"/>
        </w:rPr>
        <w:t xml:space="preserve"> </w:t>
      </w:r>
      <w:r w:rsidR="00C865D9" w:rsidRPr="005B612E">
        <w:rPr>
          <w:rFonts w:asciiTheme="minorHAnsi" w:hAnsiTheme="minorHAnsi" w:cstheme="minorHAnsi"/>
          <w:b w:val="0"/>
          <w:bCs w:val="0"/>
          <w:color w:val="auto"/>
          <w:sz w:val="24"/>
        </w:rPr>
        <w:t>will</w:t>
      </w:r>
      <w:r w:rsidRPr="005B612E">
        <w:rPr>
          <w:rFonts w:asciiTheme="minorHAnsi" w:hAnsiTheme="minorHAnsi" w:cstheme="minorHAnsi"/>
          <w:b w:val="0"/>
          <w:bCs w:val="0"/>
          <w:color w:val="auto"/>
          <w:sz w:val="24"/>
        </w:rPr>
        <w:t xml:space="preserve"> be reviewed every three years or sooner if the Tenancy Strategy </w:t>
      </w:r>
      <w:r w:rsidR="004241B0">
        <w:rPr>
          <w:rFonts w:asciiTheme="minorHAnsi" w:hAnsiTheme="minorHAnsi" w:cstheme="minorHAnsi"/>
          <w:b w:val="0"/>
          <w:bCs w:val="0"/>
          <w:color w:val="auto"/>
          <w:sz w:val="24"/>
        </w:rPr>
        <w:t xml:space="preserve">2023 </w:t>
      </w:r>
      <w:r w:rsidRPr="005B612E">
        <w:rPr>
          <w:rFonts w:asciiTheme="minorHAnsi" w:hAnsiTheme="minorHAnsi" w:cstheme="minorHAnsi"/>
          <w:b w:val="0"/>
          <w:bCs w:val="0"/>
          <w:color w:val="auto"/>
          <w:sz w:val="24"/>
        </w:rPr>
        <w:t>is amende</w:t>
      </w:r>
      <w:r w:rsidR="004241B0">
        <w:rPr>
          <w:rFonts w:asciiTheme="minorHAnsi" w:hAnsiTheme="minorHAnsi" w:cstheme="minorHAnsi"/>
          <w:b w:val="0"/>
          <w:bCs w:val="0"/>
          <w:color w:val="auto"/>
          <w:sz w:val="24"/>
        </w:rPr>
        <w:t xml:space="preserve">d </w:t>
      </w:r>
      <w:r w:rsidRPr="005B612E">
        <w:rPr>
          <w:rFonts w:asciiTheme="minorHAnsi" w:hAnsiTheme="minorHAnsi" w:cstheme="minorHAnsi"/>
          <w:b w:val="0"/>
          <w:bCs w:val="0"/>
          <w:color w:val="auto"/>
          <w:sz w:val="24"/>
        </w:rPr>
        <w:t>or circumstances and legislation change</w:t>
      </w:r>
      <w:r w:rsidRPr="005B612E">
        <w:rPr>
          <w:rFonts w:asciiTheme="minorHAnsi" w:hAnsiTheme="minorHAnsi" w:cstheme="minorHAnsi"/>
          <w:b w:val="0"/>
          <w:bCs w:val="0"/>
          <w:color w:val="auto"/>
          <w:spacing w:val="3"/>
          <w:sz w:val="24"/>
        </w:rPr>
        <w:t xml:space="preserve"> </w:t>
      </w:r>
      <w:r w:rsidRPr="005B612E">
        <w:rPr>
          <w:rFonts w:asciiTheme="minorHAnsi" w:hAnsiTheme="minorHAnsi" w:cstheme="minorHAnsi"/>
          <w:b w:val="0"/>
          <w:bCs w:val="0"/>
          <w:color w:val="auto"/>
          <w:sz w:val="24"/>
        </w:rPr>
        <w:t>significantly.</w:t>
      </w:r>
      <w:bookmarkEnd w:id="117"/>
      <w:bookmarkEnd w:id="119"/>
    </w:p>
    <w:p w14:paraId="3B5BD6C2" w14:textId="77777777" w:rsidR="00745EB5" w:rsidRDefault="00745EB5" w:rsidP="009528C9">
      <w:pPr>
        <w:spacing w:after="0" w:line="240" w:lineRule="auto"/>
        <w:jc w:val="both"/>
        <w:rPr>
          <w:rFonts w:cs="Arial"/>
          <w:i/>
          <w:iCs/>
          <w:color w:val="808080" w:themeColor="background1" w:themeShade="80"/>
        </w:rPr>
      </w:pPr>
    </w:p>
    <w:p w14:paraId="4D4A98A2" w14:textId="77777777" w:rsidR="00745EB5" w:rsidRPr="00C35615" w:rsidRDefault="00745EB5" w:rsidP="009528C9">
      <w:pPr>
        <w:spacing w:after="0" w:line="240" w:lineRule="auto"/>
        <w:jc w:val="both"/>
        <w:rPr>
          <w:rFonts w:cs="Arial"/>
          <w:i/>
          <w:iCs/>
          <w:color w:val="808080" w:themeColor="background1" w:themeShade="80"/>
        </w:rPr>
      </w:pPr>
    </w:p>
    <w:p w14:paraId="41CE559E" w14:textId="77777777" w:rsidR="00745EB5" w:rsidRDefault="00EF2FA5" w:rsidP="00947519">
      <w:pPr>
        <w:pStyle w:val="Heading1"/>
        <w:numPr>
          <w:ilvl w:val="0"/>
          <w:numId w:val="8"/>
        </w:numPr>
        <w:spacing w:before="0" w:line="240" w:lineRule="auto"/>
        <w:jc w:val="both"/>
      </w:pPr>
      <w:bookmarkStart w:id="120" w:name="_Toc52195335"/>
      <w:bookmarkStart w:id="121" w:name="_Toc118132913"/>
      <w:r>
        <w:t>Associated Documentation</w:t>
      </w:r>
      <w:bookmarkEnd w:id="120"/>
      <w:bookmarkEnd w:id="121"/>
    </w:p>
    <w:p w14:paraId="23B77547" w14:textId="77777777" w:rsidR="006F6F61" w:rsidRPr="006F6F61" w:rsidRDefault="006F6F61" w:rsidP="006F6F61"/>
    <w:tbl>
      <w:tblPr>
        <w:tblStyle w:val="LightList-Accent1"/>
        <w:tblW w:w="0" w:type="auto"/>
        <w:tblInd w:w="108" w:type="dxa"/>
        <w:tblLook w:val="0020" w:firstRow="1" w:lastRow="0" w:firstColumn="0" w:lastColumn="0" w:noHBand="0" w:noVBand="0"/>
      </w:tblPr>
      <w:tblGrid>
        <w:gridCol w:w="4747"/>
        <w:gridCol w:w="4871"/>
      </w:tblGrid>
      <w:tr w:rsidR="00EF2FA5" w14:paraId="56577012" w14:textId="77777777" w:rsidTr="008C3B47">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747" w:type="dxa"/>
          </w:tcPr>
          <w:p w14:paraId="501AE754" w14:textId="77777777" w:rsidR="00EF2FA5" w:rsidRDefault="00EF2FA5" w:rsidP="009528C9">
            <w:pPr>
              <w:jc w:val="both"/>
            </w:pPr>
            <w:r>
              <w:t>Description of Documentation</w:t>
            </w:r>
          </w:p>
        </w:tc>
        <w:tc>
          <w:tcPr>
            <w:tcW w:w="4871" w:type="dxa"/>
          </w:tcPr>
          <w:p w14:paraId="332966BF" w14:textId="77777777" w:rsidR="00EF2FA5" w:rsidRDefault="00EF2FA5" w:rsidP="009528C9">
            <w:pPr>
              <w:jc w:val="both"/>
              <w:cnfStyle w:val="100000000000" w:firstRow="1" w:lastRow="0" w:firstColumn="0" w:lastColumn="0" w:oddVBand="0" w:evenVBand="0" w:oddHBand="0" w:evenHBand="0" w:firstRowFirstColumn="0" w:firstRowLastColumn="0" w:lastRowFirstColumn="0" w:lastRowLastColumn="0"/>
            </w:pPr>
            <w:r>
              <w:t>Document Reference</w:t>
            </w:r>
          </w:p>
        </w:tc>
      </w:tr>
      <w:tr w:rsidR="004A5167" w14:paraId="19396115" w14:textId="77777777" w:rsidTr="008C3B4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747" w:type="dxa"/>
          </w:tcPr>
          <w:p w14:paraId="737355B3" w14:textId="77777777" w:rsidR="004A5167" w:rsidRDefault="004A5167" w:rsidP="004A5167">
            <w:pPr>
              <w:jc w:val="both"/>
            </w:pPr>
            <w:r w:rsidRPr="00647718">
              <w:t xml:space="preserve">SDDC Tenancy </w:t>
            </w:r>
            <w:r>
              <w:t>Strategy</w:t>
            </w:r>
            <w:r w:rsidRPr="00647718">
              <w:t xml:space="preserve"> 2023</w:t>
            </w:r>
          </w:p>
        </w:tc>
        <w:tc>
          <w:tcPr>
            <w:tcW w:w="4871" w:type="dxa"/>
          </w:tcPr>
          <w:p w14:paraId="2AABBB33" w14:textId="77777777" w:rsidR="004A5167" w:rsidRDefault="004A5167" w:rsidP="004A5167">
            <w:pPr>
              <w:jc w:val="both"/>
              <w:cnfStyle w:val="000000100000" w:firstRow="0" w:lastRow="0" w:firstColumn="0" w:lastColumn="0" w:oddVBand="0" w:evenVBand="0" w:oddHBand="1" w:evenHBand="0" w:firstRowFirstColumn="0" w:firstRowLastColumn="0" w:lastRowFirstColumn="0" w:lastRowLastColumn="0"/>
            </w:pPr>
          </w:p>
        </w:tc>
      </w:tr>
      <w:tr w:rsidR="004A5167" w14:paraId="21546D2F" w14:textId="77777777" w:rsidTr="008C3B47">
        <w:trPr>
          <w:trHeight w:val="275"/>
        </w:trPr>
        <w:tc>
          <w:tcPr>
            <w:cnfStyle w:val="000010000000" w:firstRow="0" w:lastRow="0" w:firstColumn="0" w:lastColumn="0" w:oddVBand="1" w:evenVBand="0" w:oddHBand="0" w:evenHBand="0" w:firstRowFirstColumn="0" w:firstRowLastColumn="0" w:lastRowFirstColumn="0" w:lastRowLastColumn="0"/>
            <w:tcW w:w="4747" w:type="dxa"/>
          </w:tcPr>
          <w:p w14:paraId="494E1608" w14:textId="77777777" w:rsidR="004A5167" w:rsidRDefault="004A5167" w:rsidP="004A5167">
            <w:pPr>
              <w:jc w:val="both"/>
            </w:pPr>
            <w:r>
              <w:t>SDDC Allocations Policy 2020</w:t>
            </w:r>
          </w:p>
        </w:tc>
        <w:tc>
          <w:tcPr>
            <w:tcW w:w="4871" w:type="dxa"/>
          </w:tcPr>
          <w:p w14:paraId="53AFFB9C" w14:textId="77777777" w:rsidR="004A5167" w:rsidRDefault="004A5167" w:rsidP="004A5167">
            <w:pPr>
              <w:jc w:val="both"/>
              <w:cnfStyle w:val="000000000000" w:firstRow="0" w:lastRow="0" w:firstColumn="0" w:lastColumn="0" w:oddVBand="0" w:evenVBand="0" w:oddHBand="0" w:evenHBand="0" w:firstRowFirstColumn="0" w:firstRowLastColumn="0" w:lastRowFirstColumn="0" w:lastRowLastColumn="0"/>
            </w:pPr>
          </w:p>
        </w:tc>
      </w:tr>
      <w:tr w:rsidR="004A5167" w14:paraId="2BD5FD19" w14:textId="77777777" w:rsidTr="008C3B4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4747" w:type="dxa"/>
          </w:tcPr>
          <w:p w14:paraId="3EED71ED" w14:textId="77777777" w:rsidR="004A5167" w:rsidRDefault="004A5167" w:rsidP="004A5167">
            <w:pPr>
              <w:jc w:val="both"/>
            </w:pPr>
            <w:r>
              <w:t>SDDC Domestic Abuse Policy 2021</w:t>
            </w:r>
          </w:p>
        </w:tc>
        <w:tc>
          <w:tcPr>
            <w:tcW w:w="4871" w:type="dxa"/>
          </w:tcPr>
          <w:p w14:paraId="3638605F" w14:textId="77777777" w:rsidR="004A5167" w:rsidRDefault="004A5167" w:rsidP="004A5167">
            <w:pPr>
              <w:jc w:val="both"/>
              <w:cnfStyle w:val="000000100000" w:firstRow="0" w:lastRow="0" w:firstColumn="0" w:lastColumn="0" w:oddVBand="0" w:evenVBand="0" w:oddHBand="1" w:evenHBand="0" w:firstRowFirstColumn="0" w:firstRowLastColumn="0" w:lastRowFirstColumn="0" w:lastRowLastColumn="0"/>
            </w:pPr>
          </w:p>
        </w:tc>
      </w:tr>
      <w:tr w:rsidR="004A5167" w14:paraId="46D38D9B" w14:textId="77777777" w:rsidTr="008C3B47">
        <w:trPr>
          <w:trHeight w:val="275"/>
        </w:trPr>
        <w:tc>
          <w:tcPr>
            <w:cnfStyle w:val="000010000000" w:firstRow="0" w:lastRow="0" w:firstColumn="0" w:lastColumn="0" w:oddVBand="1" w:evenVBand="0" w:oddHBand="0" w:evenHBand="0" w:firstRowFirstColumn="0" w:firstRowLastColumn="0" w:lastRowFirstColumn="0" w:lastRowLastColumn="0"/>
            <w:tcW w:w="4747" w:type="dxa"/>
          </w:tcPr>
          <w:p w14:paraId="4B5B60BA" w14:textId="77777777" w:rsidR="004A5167" w:rsidRDefault="004A5167" w:rsidP="004A5167">
            <w:pPr>
              <w:jc w:val="both"/>
            </w:pPr>
            <w:r w:rsidRPr="79F8C854">
              <w:rPr>
                <w:color w:val="000000" w:themeColor="text1"/>
                <w:sz w:val="24"/>
                <w:szCs w:val="24"/>
              </w:rPr>
              <w:t>Localism Act 2011</w:t>
            </w:r>
          </w:p>
        </w:tc>
        <w:tc>
          <w:tcPr>
            <w:tcW w:w="4871" w:type="dxa"/>
          </w:tcPr>
          <w:p w14:paraId="0B9AA5B3" w14:textId="77777777" w:rsidR="004A5167" w:rsidRDefault="004A5167" w:rsidP="004A5167">
            <w:pPr>
              <w:jc w:val="both"/>
              <w:cnfStyle w:val="000000000000" w:firstRow="0" w:lastRow="0" w:firstColumn="0" w:lastColumn="0" w:oddVBand="0" w:evenVBand="0" w:oddHBand="0" w:evenHBand="0" w:firstRowFirstColumn="0" w:firstRowLastColumn="0" w:lastRowFirstColumn="0" w:lastRowLastColumn="0"/>
            </w:pPr>
          </w:p>
        </w:tc>
      </w:tr>
      <w:tr w:rsidR="004A5167" w14:paraId="45EEC4F0" w14:textId="77777777" w:rsidTr="008C3B4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4747" w:type="dxa"/>
          </w:tcPr>
          <w:p w14:paraId="3CEC5B62" w14:textId="77777777" w:rsidR="004A5167" w:rsidRDefault="004A5167" w:rsidP="004A5167">
            <w:pPr>
              <w:jc w:val="both"/>
            </w:pPr>
            <w:r w:rsidRPr="00431982">
              <w:rPr>
                <w:rFonts w:cstheme="minorHAnsi"/>
                <w:color w:val="000000"/>
                <w:sz w:val="24"/>
                <w:szCs w:val="24"/>
              </w:rPr>
              <w:t>Housing and Planning Act 2016</w:t>
            </w:r>
          </w:p>
        </w:tc>
        <w:tc>
          <w:tcPr>
            <w:tcW w:w="4871" w:type="dxa"/>
          </w:tcPr>
          <w:p w14:paraId="527AA3E7" w14:textId="77777777" w:rsidR="004A5167" w:rsidRDefault="004A5167" w:rsidP="004A5167">
            <w:pPr>
              <w:jc w:val="both"/>
              <w:cnfStyle w:val="000000100000" w:firstRow="0" w:lastRow="0" w:firstColumn="0" w:lastColumn="0" w:oddVBand="0" w:evenVBand="0" w:oddHBand="1" w:evenHBand="0" w:firstRowFirstColumn="0" w:firstRowLastColumn="0" w:lastRowFirstColumn="0" w:lastRowLastColumn="0"/>
            </w:pPr>
          </w:p>
        </w:tc>
      </w:tr>
      <w:tr w:rsidR="004A5167" w14:paraId="1E80F17C" w14:textId="77777777" w:rsidTr="008C3B47">
        <w:trPr>
          <w:trHeight w:val="275"/>
        </w:trPr>
        <w:tc>
          <w:tcPr>
            <w:cnfStyle w:val="000010000000" w:firstRow="0" w:lastRow="0" w:firstColumn="0" w:lastColumn="0" w:oddVBand="1" w:evenVBand="0" w:oddHBand="0" w:evenHBand="0" w:firstRowFirstColumn="0" w:firstRowLastColumn="0" w:lastRowFirstColumn="0" w:lastRowLastColumn="0"/>
            <w:tcW w:w="4747" w:type="dxa"/>
          </w:tcPr>
          <w:p w14:paraId="7405F3DD" w14:textId="77777777" w:rsidR="004A5167" w:rsidRDefault="004A5167" w:rsidP="004A5167">
            <w:pPr>
              <w:jc w:val="both"/>
            </w:pPr>
            <w:r w:rsidRPr="00431982">
              <w:rPr>
                <w:rFonts w:cstheme="minorHAnsi"/>
                <w:color w:val="000000"/>
                <w:sz w:val="24"/>
                <w:szCs w:val="24"/>
              </w:rPr>
              <w:t>Homelessness Reduction Act 2017</w:t>
            </w:r>
          </w:p>
        </w:tc>
        <w:tc>
          <w:tcPr>
            <w:tcW w:w="4871" w:type="dxa"/>
          </w:tcPr>
          <w:p w14:paraId="23696CD5" w14:textId="77777777" w:rsidR="004A5167" w:rsidRDefault="004A5167" w:rsidP="004A5167">
            <w:pPr>
              <w:jc w:val="both"/>
              <w:cnfStyle w:val="000000000000" w:firstRow="0" w:lastRow="0" w:firstColumn="0" w:lastColumn="0" w:oddVBand="0" w:evenVBand="0" w:oddHBand="0" w:evenHBand="0" w:firstRowFirstColumn="0" w:firstRowLastColumn="0" w:lastRowFirstColumn="0" w:lastRowLastColumn="0"/>
            </w:pPr>
          </w:p>
        </w:tc>
      </w:tr>
      <w:tr w:rsidR="004A5167" w14:paraId="2434371D" w14:textId="77777777" w:rsidTr="008C3B47">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4747" w:type="dxa"/>
          </w:tcPr>
          <w:p w14:paraId="53BCEE2C" w14:textId="77777777" w:rsidR="004A5167" w:rsidRDefault="004A5167" w:rsidP="004A5167">
            <w:pPr>
              <w:jc w:val="both"/>
            </w:pPr>
            <w:r w:rsidRPr="00431982">
              <w:rPr>
                <w:rFonts w:cstheme="minorHAnsi"/>
                <w:color w:val="000000"/>
                <w:sz w:val="24"/>
                <w:szCs w:val="24"/>
              </w:rPr>
              <w:t>Secure Tenancies (Victims of Domestic Abuse) Act 2018</w:t>
            </w:r>
          </w:p>
        </w:tc>
        <w:tc>
          <w:tcPr>
            <w:tcW w:w="4871" w:type="dxa"/>
          </w:tcPr>
          <w:p w14:paraId="1209FCCE" w14:textId="77777777" w:rsidR="004A5167" w:rsidRDefault="004A5167" w:rsidP="004A5167">
            <w:pPr>
              <w:jc w:val="both"/>
              <w:cnfStyle w:val="000000100000" w:firstRow="0" w:lastRow="0" w:firstColumn="0" w:lastColumn="0" w:oddVBand="0" w:evenVBand="0" w:oddHBand="1" w:evenHBand="0" w:firstRowFirstColumn="0" w:firstRowLastColumn="0" w:lastRowFirstColumn="0" w:lastRowLastColumn="0"/>
            </w:pPr>
          </w:p>
        </w:tc>
      </w:tr>
    </w:tbl>
    <w:p w14:paraId="023329EE" w14:textId="77777777" w:rsidR="00745EB5" w:rsidRDefault="00745EB5" w:rsidP="00745EB5">
      <w:pPr>
        <w:pStyle w:val="Heading1"/>
        <w:spacing w:before="0" w:line="240" w:lineRule="auto"/>
        <w:jc w:val="both"/>
      </w:pPr>
      <w:bookmarkStart w:id="122" w:name="_Toc52195336"/>
    </w:p>
    <w:p w14:paraId="7FDC537E" w14:textId="77777777" w:rsidR="00745EB5" w:rsidRPr="00745EB5" w:rsidRDefault="00745EB5" w:rsidP="00745EB5">
      <w:pPr>
        <w:spacing w:after="0"/>
      </w:pPr>
    </w:p>
    <w:bookmarkEnd w:id="122"/>
    <w:p w14:paraId="427C0648" w14:textId="77777777" w:rsidR="00413949" w:rsidRDefault="00D15B39" w:rsidP="009528C9">
      <w:pPr>
        <w:spacing w:after="0" w:line="240" w:lineRule="auto"/>
        <w:jc w:val="both"/>
      </w:pPr>
      <w:r>
        <w:tab/>
      </w:r>
      <w:r>
        <w:tab/>
      </w:r>
    </w:p>
    <w:sectPr w:rsidR="00413949" w:rsidSect="000A72E1">
      <w:headerReference w:type="default" r:id="rId11"/>
      <w:footerReference w:type="default" r:id="rId12"/>
      <w:headerReference w:type="first" r:id="rId13"/>
      <w:footerReference w:type="first" r:id="rId14"/>
      <w:pgSz w:w="11906" w:h="16838"/>
      <w:pgMar w:top="1276" w:right="1077" w:bottom="56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DA33" w14:textId="77777777" w:rsidR="001D0379" w:rsidRDefault="001D0379" w:rsidP="001030EA">
      <w:pPr>
        <w:spacing w:after="0" w:line="240" w:lineRule="auto"/>
      </w:pPr>
      <w:r>
        <w:separator/>
      </w:r>
    </w:p>
  </w:endnote>
  <w:endnote w:type="continuationSeparator" w:id="0">
    <w:p w14:paraId="09B01910" w14:textId="77777777" w:rsidR="001D0379" w:rsidRDefault="001D0379"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1939" w14:textId="77777777" w:rsidR="00DC76D2" w:rsidRPr="00E45FAA" w:rsidRDefault="00DC76D2" w:rsidP="00DC76D2">
    <w:pPr>
      <w:pStyle w:val="Footer"/>
      <w:jc w:val="right"/>
      <w:rPr>
        <w:rFonts w:ascii="Trebuchet MS" w:hAnsi="Trebuchet MS"/>
        <w:sz w:val="20"/>
        <w:szCs w:val="20"/>
      </w:rPr>
    </w:pPr>
  </w:p>
  <w:p w14:paraId="756F7978" w14:textId="77777777" w:rsidR="00DC76D2" w:rsidRPr="004F6963" w:rsidRDefault="00DC76D2" w:rsidP="00DC76D2">
    <w:pPr>
      <w:pStyle w:val="Footer"/>
      <w:rPr>
        <w:i/>
        <w:iCs/>
        <w:color w:val="808080" w:themeColor="background1" w:themeShade="80"/>
        <w:sz w:val="20"/>
        <w:szCs w:val="20"/>
      </w:rPr>
    </w:pPr>
    <w:r>
      <w:rPr>
        <w:i/>
        <w:iCs/>
        <w:color w:val="808080" w:themeColor="background1" w:themeShade="80"/>
        <w:sz w:val="20"/>
        <w:szCs w:val="20"/>
      </w:rPr>
      <w:t xml:space="preserve">Rev: </w:t>
    </w:r>
    <w:r w:rsidR="00BF4053">
      <w:rPr>
        <w:i/>
        <w:iCs/>
        <w:color w:val="808080" w:themeColor="background1" w:themeShade="80"/>
        <w:sz w:val="20"/>
        <w:szCs w:val="20"/>
      </w:rPr>
      <w:t>2025</w:t>
    </w:r>
    <w:r w:rsidRPr="004F6963">
      <w:rPr>
        <w:i/>
        <w:iCs/>
        <w:color w:val="808080" w:themeColor="background1" w:themeShade="80"/>
        <w:sz w:val="20"/>
        <w:szCs w:val="20"/>
      </w:rPr>
      <w:tab/>
      <w:t>Document Ref:</w:t>
    </w:r>
    <w:r>
      <w:rPr>
        <w:i/>
        <w:iCs/>
        <w:color w:val="808080" w:themeColor="background1" w:themeShade="80"/>
        <w:sz w:val="20"/>
        <w:szCs w:val="20"/>
      </w:rPr>
      <w:t xml:space="preserve"> SDDC-POL-</w:t>
    </w:r>
    <w:r w:rsidR="00BF4053">
      <w:rPr>
        <w:i/>
        <w:iCs/>
        <w:color w:val="808080" w:themeColor="background1" w:themeShade="80"/>
        <w:sz w:val="20"/>
        <w:szCs w:val="20"/>
      </w:rPr>
      <w:t>TP</w:t>
    </w:r>
    <w:r w:rsidRPr="004F6963">
      <w:rPr>
        <w:i/>
        <w:iCs/>
        <w:color w:val="808080" w:themeColor="background1" w:themeShade="80"/>
        <w:sz w:val="20"/>
        <w:szCs w:val="20"/>
      </w:rPr>
      <w:tab/>
    </w:r>
    <w:r w:rsidR="00792A37" w:rsidRPr="004F6963">
      <w:rPr>
        <w:i/>
        <w:iCs/>
        <w:color w:val="808080" w:themeColor="background1" w:themeShade="80"/>
        <w:sz w:val="20"/>
        <w:szCs w:val="20"/>
      </w:rPr>
      <w:t>Page |</w:t>
    </w:r>
    <w:r w:rsidRPr="004F6963">
      <w:rPr>
        <w:rFonts w:ascii="Trebuchet MS" w:hAnsi="Trebuchet MS"/>
        <w:i/>
        <w:iCs/>
        <w:sz w:val="18"/>
        <w:szCs w:val="18"/>
      </w:rPr>
      <w:t xml:space="preserve"> </w:t>
    </w:r>
    <w:r w:rsidRPr="004F6963">
      <w:rPr>
        <w:i/>
        <w:iCs/>
        <w:color w:val="808080" w:themeColor="background1" w:themeShade="80"/>
        <w:sz w:val="20"/>
        <w:szCs w:val="20"/>
      </w:rPr>
      <w:fldChar w:fldCharType="begin"/>
    </w:r>
    <w:r w:rsidRPr="004F6963">
      <w:rPr>
        <w:i/>
        <w:iCs/>
        <w:color w:val="808080" w:themeColor="background1" w:themeShade="80"/>
        <w:sz w:val="20"/>
        <w:szCs w:val="20"/>
      </w:rPr>
      <w:instrText xml:space="preserve"> PAGE   \* MERGEFORMAT </w:instrText>
    </w:r>
    <w:r w:rsidRPr="004F6963">
      <w:rPr>
        <w:i/>
        <w:iCs/>
        <w:color w:val="808080" w:themeColor="background1" w:themeShade="80"/>
        <w:sz w:val="20"/>
        <w:szCs w:val="20"/>
      </w:rPr>
      <w:fldChar w:fldCharType="separate"/>
    </w:r>
    <w:r>
      <w:rPr>
        <w:i/>
        <w:iCs/>
        <w:color w:val="808080" w:themeColor="background1" w:themeShade="80"/>
        <w:sz w:val="20"/>
        <w:szCs w:val="20"/>
      </w:rPr>
      <w:t>4</w:t>
    </w:r>
    <w:r w:rsidRPr="004F6963">
      <w:rPr>
        <w:i/>
        <w:iCs/>
        <w:noProof/>
        <w:color w:val="808080" w:themeColor="background1" w:themeShade="80"/>
        <w:sz w:val="20"/>
        <w:szCs w:val="20"/>
      </w:rPr>
      <w:fldChar w:fldCharType="end"/>
    </w:r>
    <w:r w:rsidRPr="004F6963">
      <w:rPr>
        <w:rFonts w:ascii="Trebuchet MS" w:hAnsi="Trebuchet MS"/>
        <w:i/>
        <w:iCs/>
        <w:sz w:val="18"/>
        <w:szCs w:val="18"/>
      </w:rPr>
      <w:t>|</w:t>
    </w:r>
  </w:p>
  <w:p w14:paraId="5093E1A9" w14:textId="77777777" w:rsidR="00DC76D2" w:rsidRDefault="00DC76D2">
    <w:pPr>
      <w:pStyle w:val="Footer"/>
      <w:rPr>
        <w:i/>
        <w:iCs/>
        <w:color w:val="808080" w:themeColor="background1"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58FC" w14:textId="77777777" w:rsidR="00DC76D2" w:rsidRPr="00E45FAA" w:rsidRDefault="00DC76D2" w:rsidP="00DC76D2">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69504" behindDoc="1" locked="0" layoutInCell="1" allowOverlap="1" wp14:anchorId="61B23566" wp14:editId="0CB7694B">
          <wp:simplePos x="0" y="0"/>
          <wp:positionH relativeFrom="column">
            <wp:posOffset>-80158</wp:posOffset>
          </wp:positionH>
          <wp:positionV relativeFrom="paragraph">
            <wp:posOffset>-139510</wp:posOffset>
          </wp:positionV>
          <wp:extent cx="4096987" cy="582203"/>
          <wp:effectExtent l="0" t="0" r="0" b="889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132261" cy="587216"/>
                  </a:xfrm>
                  <a:prstGeom prst="rect">
                    <a:avLst/>
                  </a:prstGeom>
                </pic:spPr>
              </pic:pic>
            </a:graphicData>
          </a:graphic>
          <wp14:sizeRelH relativeFrom="page">
            <wp14:pctWidth>0</wp14:pctWidth>
          </wp14:sizeRelH>
          <wp14:sizeRelV relativeFrom="page">
            <wp14:pctHeight>0</wp14:pctHeight>
          </wp14:sizeRelV>
        </wp:anchor>
      </w:drawing>
    </w:r>
  </w:p>
  <w:p w14:paraId="77C29E00" w14:textId="77777777" w:rsidR="00DC76D2" w:rsidRDefault="00DC76D2" w:rsidP="00DC76D2">
    <w:pPr>
      <w:pStyle w:val="Footer"/>
    </w:pPr>
  </w:p>
  <w:p w14:paraId="003459C5" w14:textId="77777777" w:rsidR="00DC76D2" w:rsidRDefault="00DC76D2" w:rsidP="00DC76D2">
    <w:pPr>
      <w:pStyle w:val="Footer"/>
    </w:pPr>
  </w:p>
  <w:p w14:paraId="7364801A" w14:textId="77777777" w:rsidR="00DC76D2" w:rsidRPr="004F6963" w:rsidRDefault="00DC76D2" w:rsidP="00DC76D2">
    <w:pPr>
      <w:pStyle w:val="Footer"/>
      <w:rPr>
        <w:i/>
        <w:iCs/>
        <w:color w:val="808080" w:themeColor="background1" w:themeShade="80"/>
        <w:sz w:val="20"/>
        <w:szCs w:val="20"/>
      </w:rPr>
    </w:pPr>
    <w:r>
      <w:rPr>
        <w:i/>
        <w:iCs/>
        <w:color w:val="808080" w:themeColor="background1" w:themeShade="80"/>
        <w:sz w:val="20"/>
        <w:szCs w:val="20"/>
      </w:rPr>
      <w:t xml:space="preserve">Rev: </w:t>
    </w:r>
    <w:r w:rsidR="000E092D">
      <w:rPr>
        <w:i/>
        <w:iCs/>
        <w:color w:val="808080" w:themeColor="background1" w:themeShade="80"/>
        <w:sz w:val="20"/>
        <w:szCs w:val="20"/>
      </w:rPr>
      <w:t>2023</w:t>
    </w:r>
    <w:r w:rsidRPr="004F6963">
      <w:rPr>
        <w:i/>
        <w:iCs/>
        <w:color w:val="808080" w:themeColor="background1" w:themeShade="80"/>
        <w:sz w:val="20"/>
        <w:szCs w:val="20"/>
      </w:rPr>
      <w:tab/>
      <w:t>Document Ref:</w:t>
    </w:r>
    <w:r>
      <w:rPr>
        <w:i/>
        <w:iCs/>
        <w:color w:val="808080" w:themeColor="background1" w:themeShade="80"/>
        <w:sz w:val="20"/>
        <w:szCs w:val="20"/>
      </w:rPr>
      <w:t xml:space="preserve"> SDDC-POL-</w:t>
    </w:r>
    <w:r w:rsidR="00285FAB">
      <w:rPr>
        <w:i/>
        <w:iCs/>
        <w:color w:val="808080" w:themeColor="background1" w:themeShade="80"/>
        <w:sz w:val="20"/>
        <w:szCs w:val="20"/>
      </w:rPr>
      <w:t>TP</w:t>
    </w:r>
    <w:r w:rsidRPr="004F6963">
      <w:rPr>
        <w:i/>
        <w:iCs/>
        <w:color w:val="808080" w:themeColor="background1" w:themeShade="80"/>
        <w:sz w:val="20"/>
        <w:szCs w:val="20"/>
      </w:rPr>
      <w:tab/>
    </w:r>
    <w:r w:rsidR="00792A37" w:rsidRPr="004F6963">
      <w:rPr>
        <w:i/>
        <w:iCs/>
        <w:color w:val="808080" w:themeColor="background1" w:themeShade="80"/>
        <w:sz w:val="20"/>
        <w:szCs w:val="20"/>
      </w:rPr>
      <w:t>Page |</w:t>
    </w:r>
    <w:r w:rsidRPr="004F6963">
      <w:rPr>
        <w:rFonts w:ascii="Trebuchet MS" w:hAnsi="Trebuchet MS"/>
        <w:i/>
        <w:iCs/>
        <w:sz w:val="18"/>
        <w:szCs w:val="18"/>
      </w:rPr>
      <w:t xml:space="preserve"> </w:t>
    </w:r>
    <w:r w:rsidRPr="004F6963">
      <w:rPr>
        <w:i/>
        <w:iCs/>
        <w:color w:val="808080" w:themeColor="background1" w:themeShade="80"/>
        <w:sz w:val="20"/>
        <w:szCs w:val="20"/>
      </w:rPr>
      <w:fldChar w:fldCharType="begin"/>
    </w:r>
    <w:r w:rsidRPr="004F6963">
      <w:rPr>
        <w:i/>
        <w:iCs/>
        <w:color w:val="808080" w:themeColor="background1" w:themeShade="80"/>
        <w:sz w:val="20"/>
        <w:szCs w:val="20"/>
      </w:rPr>
      <w:instrText xml:space="preserve"> PAGE   \* MERGEFORMAT </w:instrText>
    </w:r>
    <w:r w:rsidRPr="004F6963">
      <w:rPr>
        <w:i/>
        <w:iCs/>
        <w:color w:val="808080" w:themeColor="background1" w:themeShade="80"/>
        <w:sz w:val="20"/>
        <w:szCs w:val="20"/>
      </w:rPr>
      <w:fldChar w:fldCharType="separate"/>
    </w:r>
    <w:r>
      <w:rPr>
        <w:i/>
        <w:iCs/>
        <w:color w:val="808080" w:themeColor="background1" w:themeShade="80"/>
        <w:sz w:val="20"/>
        <w:szCs w:val="20"/>
      </w:rPr>
      <w:t>4</w:t>
    </w:r>
    <w:r w:rsidRPr="004F6963">
      <w:rPr>
        <w:i/>
        <w:iCs/>
        <w:noProof/>
        <w:color w:val="808080" w:themeColor="background1" w:themeShade="80"/>
        <w:sz w:val="20"/>
        <w:szCs w:val="20"/>
      </w:rPr>
      <w:fldChar w:fldCharType="end"/>
    </w:r>
    <w:r w:rsidRPr="004F6963">
      <w:rPr>
        <w:rFonts w:ascii="Trebuchet MS" w:hAnsi="Trebuchet MS"/>
        <w:i/>
        <w:iCs/>
        <w:sz w:val="18"/>
        <w:szCs w:val="18"/>
      </w:rPr>
      <w:t>|</w:t>
    </w:r>
  </w:p>
  <w:p w14:paraId="719365B9" w14:textId="77777777" w:rsidR="00DC76D2" w:rsidRDefault="00DC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9B33" w14:textId="77777777" w:rsidR="001D0379" w:rsidRDefault="001D0379" w:rsidP="001030EA">
      <w:pPr>
        <w:spacing w:after="0" w:line="240" w:lineRule="auto"/>
      </w:pPr>
      <w:r>
        <w:separator/>
      </w:r>
    </w:p>
  </w:footnote>
  <w:footnote w:type="continuationSeparator" w:id="0">
    <w:p w14:paraId="7A77C22F" w14:textId="77777777" w:rsidR="001D0379" w:rsidRDefault="001D0379"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9953" w14:textId="77777777" w:rsidR="002400C9" w:rsidRPr="00F23A0B" w:rsidRDefault="00BF4053" w:rsidP="00F23A0B">
    <w:pPr>
      <w:pStyle w:val="Header"/>
      <w:rPr>
        <w:rFonts w:ascii="Trebuchet MS" w:hAnsi="Trebuchet MS"/>
        <w:b/>
        <w:sz w:val="16"/>
        <w:szCs w:val="16"/>
      </w:rPr>
    </w:pPr>
    <w:r>
      <w:rPr>
        <w:rFonts w:ascii="Trebuchet MS" w:hAnsi="Trebuchet MS"/>
        <w:b/>
        <w:sz w:val="16"/>
        <w:szCs w:val="16"/>
      </w:rPr>
      <w:t>Tenancy Policy</w:t>
    </w:r>
    <w:r w:rsidR="00876DB0" w:rsidRPr="00876DB0">
      <w:rPr>
        <w:rFonts w:ascii="Trebuchet MS" w:hAnsi="Trebuchet MS"/>
        <w:b/>
        <w:sz w:val="16"/>
        <w:szCs w:val="16"/>
      </w:rPr>
      <w:tab/>
    </w:r>
    <w:r w:rsidR="00876DB0" w:rsidRPr="00876DB0">
      <w:rPr>
        <w:rFonts w:ascii="Trebuchet MS" w:hAnsi="Trebuchet MS"/>
        <w:b/>
        <w:sz w:val="16"/>
        <w:szCs w:val="16"/>
      </w:rPr>
      <w:tab/>
      <w:t xml:space="preserve">Version </w:t>
    </w:r>
    <w:r w:rsidR="00105953">
      <w:rPr>
        <w:rFonts w:ascii="Trebuchet MS" w:hAnsi="Trebuchet MS"/>
        <w:b/>
        <w:sz w:val="16"/>
        <w:szCs w:val="1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8B00" w14:textId="77777777" w:rsidR="00E45FAA" w:rsidRDefault="006951A4">
    <w:pPr>
      <w:pStyle w:val="Header"/>
    </w:pPr>
    <w:r>
      <w:rPr>
        <w:noProof/>
        <w:lang w:eastAsia="en-GB"/>
      </w:rPr>
      <w:drawing>
        <wp:anchor distT="0" distB="0" distL="114300" distR="114300" simplePos="0" relativeHeight="251665408" behindDoc="1" locked="0" layoutInCell="1" allowOverlap="1" wp14:anchorId="7D6882EB" wp14:editId="2D737D6A">
          <wp:simplePos x="0" y="0"/>
          <wp:positionH relativeFrom="page">
            <wp:posOffset>2819400</wp:posOffset>
          </wp:positionH>
          <wp:positionV relativeFrom="page">
            <wp:posOffset>2933700</wp:posOffset>
          </wp:positionV>
          <wp:extent cx="4863600" cy="717840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3600" cy="717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FAA" w:rsidRPr="00E45FAA">
      <w:rPr>
        <w:noProof/>
        <w:lang w:eastAsia="en-GB"/>
      </w:rPr>
      <w:drawing>
        <wp:anchor distT="0" distB="0" distL="114300" distR="114300" simplePos="0" relativeHeight="251663360" behindDoc="0" locked="0" layoutInCell="1" allowOverlap="1" wp14:anchorId="429F11B7" wp14:editId="6B777AE3">
          <wp:simplePos x="0" y="0"/>
          <wp:positionH relativeFrom="column">
            <wp:posOffset>5753100</wp:posOffset>
          </wp:positionH>
          <wp:positionV relativeFrom="paragraph">
            <wp:posOffset>-287655</wp:posOffset>
          </wp:positionV>
          <wp:extent cx="978535" cy="1384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9E4"/>
    <w:multiLevelType w:val="hybridMultilevel"/>
    <w:tmpl w:val="074C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4980"/>
    <w:multiLevelType w:val="multilevel"/>
    <w:tmpl w:val="F6D84794"/>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EE4594"/>
    <w:multiLevelType w:val="multilevel"/>
    <w:tmpl w:val="278EE588"/>
    <w:lvl w:ilvl="0">
      <w:start w:val="6"/>
      <w:numFmt w:val="decimal"/>
      <w:lvlText w:val="%1"/>
      <w:lvlJc w:val="left"/>
      <w:pPr>
        <w:ind w:left="525" w:hanging="525"/>
      </w:pPr>
      <w:rPr>
        <w:rFonts w:hint="default"/>
        <w:i w:val="0"/>
      </w:rPr>
    </w:lvl>
    <w:lvl w:ilvl="1">
      <w:start w:val="2"/>
      <w:numFmt w:val="decimal"/>
      <w:lvlText w:val="%1.%2"/>
      <w:lvlJc w:val="left"/>
      <w:pPr>
        <w:ind w:left="705" w:hanging="525"/>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2340" w:hanging="144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3060" w:hanging="1800"/>
      </w:pPr>
      <w:rPr>
        <w:rFonts w:hint="default"/>
        <w:i w:val="0"/>
      </w:rPr>
    </w:lvl>
    <w:lvl w:ilvl="8">
      <w:start w:val="1"/>
      <w:numFmt w:val="decimal"/>
      <w:lvlText w:val="%1.%2.%3.%4.%5.%6.%7.%8.%9"/>
      <w:lvlJc w:val="left"/>
      <w:pPr>
        <w:ind w:left="3240" w:hanging="1800"/>
      </w:pPr>
      <w:rPr>
        <w:rFonts w:hint="default"/>
        <w:i w:val="0"/>
      </w:rPr>
    </w:lvl>
  </w:abstractNum>
  <w:abstractNum w:abstractNumId="3" w15:restartNumberingAfterBreak="0">
    <w:nsid w:val="14DF6587"/>
    <w:multiLevelType w:val="hybridMultilevel"/>
    <w:tmpl w:val="8BE2F7DC"/>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634" w:hanging="360"/>
      </w:pPr>
      <w:rPr>
        <w:rFonts w:ascii="Courier New" w:hAnsi="Courier New" w:cs="Courier New" w:hint="default"/>
      </w:rPr>
    </w:lvl>
    <w:lvl w:ilvl="2" w:tplc="08090005">
      <w:start w:val="1"/>
      <w:numFmt w:val="bullet"/>
      <w:lvlText w:val=""/>
      <w:lvlJc w:val="left"/>
      <w:pPr>
        <w:ind w:left="1354" w:hanging="360"/>
      </w:pPr>
      <w:rPr>
        <w:rFonts w:ascii="Wingdings" w:hAnsi="Wingdings" w:hint="default"/>
      </w:rPr>
    </w:lvl>
    <w:lvl w:ilvl="3" w:tplc="08090001" w:tentative="1">
      <w:start w:val="1"/>
      <w:numFmt w:val="bullet"/>
      <w:lvlText w:val=""/>
      <w:lvlJc w:val="left"/>
      <w:pPr>
        <w:ind w:left="2074" w:hanging="360"/>
      </w:pPr>
      <w:rPr>
        <w:rFonts w:ascii="Symbol" w:hAnsi="Symbol" w:hint="default"/>
      </w:rPr>
    </w:lvl>
    <w:lvl w:ilvl="4" w:tplc="08090003" w:tentative="1">
      <w:start w:val="1"/>
      <w:numFmt w:val="bullet"/>
      <w:lvlText w:val="o"/>
      <w:lvlJc w:val="left"/>
      <w:pPr>
        <w:ind w:left="2794" w:hanging="360"/>
      </w:pPr>
      <w:rPr>
        <w:rFonts w:ascii="Courier New" w:hAnsi="Courier New" w:cs="Courier New" w:hint="default"/>
      </w:rPr>
    </w:lvl>
    <w:lvl w:ilvl="5" w:tplc="08090005" w:tentative="1">
      <w:start w:val="1"/>
      <w:numFmt w:val="bullet"/>
      <w:lvlText w:val=""/>
      <w:lvlJc w:val="left"/>
      <w:pPr>
        <w:ind w:left="3514" w:hanging="360"/>
      </w:pPr>
      <w:rPr>
        <w:rFonts w:ascii="Wingdings" w:hAnsi="Wingdings" w:hint="default"/>
      </w:rPr>
    </w:lvl>
    <w:lvl w:ilvl="6" w:tplc="08090001" w:tentative="1">
      <w:start w:val="1"/>
      <w:numFmt w:val="bullet"/>
      <w:lvlText w:val=""/>
      <w:lvlJc w:val="left"/>
      <w:pPr>
        <w:ind w:left="4234" w:hanging="360"/>
      </w:pPr>
      <w:rPr>
        <w:rFonts w:ascii="Symbol" w:hAnsi="Symbol" w:hint="default"/>
      </w:rPr>
    </w:lvl>
    <w:lvl w:ilvl="7" w:tplc="08090003" w:tentative="1">
      <w:start w:val="1"/>
      <w:numFmt w:val="bullet"/>
      <w:lvlText w:val="o"/>
      <w:lvlJc w:val="left"/>
      <w:pPr>
        <w:ind w:left="4954" w:hanging="360"/>
      </w:pPr>
      <w:rPr>
        <w:rFonts w:ascii="Courier New" w:hAnsi="Courier New" w:cs="Courier New" w:hint="default"/>
      </w:rPr>
    </w:lvl>
    <w:lvl w:ilvl="8" w:tplc="08090005" w:tentative="1">
      <w:start w:val="1"/>
      <w:numFmt w:val="bullet"/>
      <w:lvlText w:val=""/>
      <w:lvlJc w:val="left"/>
      <w:pPr>
        <w:ind w:left="5674" w:hanging="360"/>
      </w:pPr>
      <w:rPr>
        <w:rFonts w:ascii="Wingdings" w:hAnsi="Wingdings" w:hint="default"/>
      </w:rPr>
    </w:lvl>
  </w:abstractNum>
  <w:abstractNum w:abstractNumId="4" w15:restartNumberingAfterBreak="0">
    <w:nsid w:val="169E5616"/>
    <w:multiLevelType w:val="multilevel"/>
    <w:tmpl w:val="78D619D4"/>
    <w:lvl w:ilvl="0">
      <w:start w:val="1"/>
      <w:numFmt w:val="decimal"/>
      <w:lvlText w:val="%1.0"/>
      <w:lvlJc w:val="left"/>
      <w:pPr>
        <w:ind w:left="495" w:hanging="495"/>
      </w:pPr>
      <w:rPr>
        <w:rFonts w:hint="default"/>
        <w:sz w:val="28"/>
        <w:szCs w:val="28"/>
      </w:rPr>
    </w:lvl>
    <w:lvl w:ilvl="1">
      <w:start w:val="1"/>
      <w:numFmt w:val="decimal"/>
      <w:lvlText w:val="%1.%2"/>
      <w:lvlJc w:val="left"/>
      <w:pPr>
        <w:ind w:left="779" w:hanging="495"/>
      </w:pPr>
      <w:rPr>
        <w:rFonts w:ascii="Arial" w:hAnsi="Arial" w:hint="default"/>
        <w:b w:val="0"/>
        <w:i w:val="0"/>
        <w:iCs/>
        <w:color w:val="auto"/>
        <w:sz w:val="24"/>
      </w:rPr>
    </w:lvl>
    <w:lvl w:ilvl="2">
      <w:start w:val="1"/>
      <w:numFmt w:val="bullet"/>
      <w:lvlText w:val=""/>
      <w:lvlJc w:val="left"/>
      <w:pPr>
        <w:ind w:left="1800" w:hanging="360"/>
      </w:pPr>
      <w:rPr>
        <w:rFonts w:ascii="Symbol" w:hAnsi="Symbol" w:hint="default"/>
      </w:rPr>
    </w:lvl>
    <w:lvl w:ilvl="3">
      <w:start w:val="1"/>
      <w:numFmt w:val="decimal"/>
      <w:lvlText w:val="%1.%2.%3.%4"/>
      <w:lvlJc w:val="left"/>
      <w:pPr>
        <w:ind w:left="3131"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6F56312"/>
    <w:multiLevelType w:val="multilevel"/>
    <w:tmpl w:val="AAA28952"/>
    <w:lvl w:ilvl="0">
      <w:start w:val="1"/>
      <w:numFmt w:val="decimal"/>
      <w:lvlText w:val="%1.0"/>
      <w:lvlJc w:val="left"/>
      <w:pPr>
        <w:ind w:left="495" w:hanging="495"/>
      </w:pPr>
      <w:rPr>
        <w:rFonts w:hint="default"/>
        <w:sz w:val="28"/>
        <w:szCs w:val="28"/>
      </w:rPr>
    </w:lvl>
    <w:lvl w:ilvl="1">
      <w:start w:val="1"/>
      <w:numFmt w:val="decimal"/>
      <w:lvlText w:val="%1.%2"/>
      <w:lvlJc w:val="left"/>
      <w:pPr>
        <w:ind w:left="1346" w:hanging="495"/>
      </w:pPr>
      <w:rPr>
        <w:rFonts w:hint="default"/>
      </w:rPr>
    </w:lvl>
    <w:lvl w:ilvl="2">
      <w:start w:val="1"/>
      <w:numFmt w:val="bullet"/>
      <w:lvlText w:val=""/>
      <w:lvlJc w:val="left"/>
      <w:pPr>
        <w:ind w:left="1800" w:hanging="360"/>
      </w:pPr>
      <w:rPr>
        <w:rFonts w:ascii="Symbol" w:hAnsi="Symbol"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515DE1"/>
    <w:multiLevelType w:val="multilevel"/>
    <w:tmpl w:val="77D479E0"/>
    <w:lvl w:ilvl="0">
      <w:start w:val="6"/>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A0C6D6F"/>
    <w:multiLevelType w:val="hybridMultilevel"/>
    <w:tmpl w:val="1A90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519BF"/>
    <w:multiLevelType w:val="multilevel"/>
    <w:tmpl w:val="7194D860"/>
    <w:lvl w:ilvl="0">
      <w:start w:val="1"/>
      <w:numFmt w:val="decimal"/>
      <w:lvlText w:val="%1.0"/>
      <w:lvlJc w:val="left"/>
      <w:pPr>
        <w:ind w:left="495" w:hanging="495"/>
      </w:pPr>
      <w:rPr>
        <w:rFonts w:hint="default"/>
        <w:sz w:val="28"/>
        <w:szCs w:val="28"/>
      </w:rPr>
    </w:lvl>
    <w:lvl w:ilvl="1">
      <w:start w:val="1"/>
      <w:numFmt w:val="decimal"/>
      <w:lvlText w:val="%1.%2"/>
      <w:lvlJc w:val="left"/>
      <w:pPr>
        <w:ind w:left="1346" w:hanging="495"/>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25566F"/>
    <w:multiLevelType w:val="hybridMultilevel"/>
    <w:tmpl w:val="B50875E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DA0474"/>
    <w:multiLevelType w:val="multilevel"/>
    <w:tmpl w:val="C6F06844"/>
    <w:lvl w:ilvl="0">
      <w:start w:val="12"/>
      <w:numFmt w:val="decimal"/>
      <w:lvlText w:val="%1.0"/>
      <w:lvlJc w:val="left"/>
      <w:pPr>
        <w:ind w:left="495" w:hanging="495"/>
      </w:pPr>
      <w:rPr>
        <w:rFonts w:hint="default"/>
        <w:sz w:val="28"/>
        <w:szCs w:val="28"/>
      </w:rPr>
    </w:lvl>
    <w:lvl w:ilvl="1">
      <w:start w:val="1"/>
      <w:numFmt w:val="decimal"/>
      <w:lvlText w:val="%1.%2"/>
      <w:lvlJc w:val="left"/>
      <w:pPr>
        <w:ind w:left="1346" w:hanging="495"/>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3F449E"/>
    <w:multiLevelType w:val="multilevel"/>
    <w:tmpl w:val="6E808C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42AF5"/>
    <w:multiLevelType w:val="hybridMultilevel"/>
    <w:tmpl w:val="4AB805F0"/>
    <w:lvl w:ilvl="0" w:tplc="37A046F4">
      <w:start w:val="6"/>
      <w:numFmt w:val="decimal"/>
      <w:lvlText w:val="%1."/>
      <w:lvlJc w:val="left"/>
      <w:pPr>
        <w:ind w:left="720" w:hanging="360"/>
      </w:pPr>
      <w:rPr>
        <w:rFonts w:asciiTheme="minorHAnsi" w:hAnsi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46FDC"/>
    <w:multiLevelType w:val="multilevel"/>
    <w:tmpl w:val="35D0E340"/>
    <w:lvl w:ilvl="0">
      <w:start w:val="6"/>
      <w:numFmt w:val="decimal"/>
      <w:lvlText w:val="%1"/>
      <w:lvlJc w:val="left"/>
      <w:pPr>
        <w:ind w:left="525" w:hanging="525"/>
      </w:pPr>
      <w:rPr>
        <w:rFonts w:hint="default"/>
      </w:rPr>
    </w:lvl>
    <w:lvl w:ilvl="1">
      <w:start w:val="4"/>
      <w:numFmt w:val="decimal"/>
      <w:lvlText w:val="%1.%2"/>
      <w:lvlJc w:val="left"/>
      <w:pPr>
        <w:ind w:left="808" w:hanging="52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D3635E6"/>
    <w:multiLevelType w:val="multilevel"/>
    <w:tmpl w:val="D70A4EA6"/>
    <w:lvl w:ilvl="0">
      <w:start w:val="6"/>
      <w:numFmt w:val="decimal"/>
      <w:lvlText w:val="%1"/>
      <w:lvlJc w:val="left"/>
      <w:pPr>
        <w:ind w:left="720" w:hanging="720"/>
      </w:pPr>
      <w:rPr>
        <w:rFonts w:hint="default"/>
      </w:rPr>
    </w:lvl>
    <w:lvl w:ilvl="1">
      <w:start w:val="4"/>
      <w:numFmt w:val="decimal"/>
      <w:lvlText w:val="%1.%2"/>
      <w:lvlJc w:val="left"/>
      <w:pPr>
        <w:ind w:left="1050" w:hanging="720"/>
      </w:pPr>
      <w:rPr>
        <w:rFonts w:hint="default"/>
      </w:rPr>
    </w:lvl>
    <w:lvl w:ilvl="2">
      <w:start w:val="8"/>
      <w:numFmt w:val="decimal"/>
      <w:lvlText w:val="%1.%2.%3"/>
      <w:lvlJc w:val="left"/>
      <w:pPr>
        <w:ind w:left="1380" w:hanging="720"/>
      </w:pPr>
      <w:rPr>
        <w:rFonts w:hint="default"/>
      </w:rPr>
    </w:lvl>
    <w:lvl w:ilvl="3">
      <w:start w:val="2"/>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5" w15:restartNumberingAfterBreak="0">
    <w:nsid w:val="2D4A3A6A"/>
    <w:multiLevelType w:val="hybridMultilevel"/>
    <w:tmpl w:val="7CD0A010"/>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6" w15:restartNumberingAfterBreak="0">
    <w:nsid w:val="2F307AD2"/>
    <w:multiLevelType w:val="hybridMultilevel"/>
    <w:tmpl w:val="C0D8C5C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356C9"/>
    <w:multiLevelType w:val="hybridMultilevel"/>
    <w:tmpl w:val="594892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6231B34"/>
    <w:multiLevelType w:val="multilevel"/>
    <w:tmpl w:val="0F101A0E"/>
    <w:lvl w:ilvl="0">
      <w:start w:val="8"/>
      <w:numFmt w:val="decimal"/>
      <w:lvlText w:val="%1"/>
      <w:lvlJc w:val="left"/>
      <w:pPr>
        <w:ind w:left="525" w:hanging="525"/>
      </w:pPr>
      <w:rPr>
        <w:rFonts w:hint="default"/>
      </w:rPr>
    </w:lvl>
    <w:lvl w:ilvl="1">
      <w:start w:val="3"/>
      <w:numFmt w:val="decimal"/>
      <w:lvlText w:val="%1.%2"/>
      <w:lvlJc w:val="left"/>
      <w:pPr>
        <w:ind w:left="995" w:hanging="525"/>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19" w15:restartNumberingAfterBreak="0">
    <w:nsid w:val="3A755787"/>
    <w:multiLevelType w:val="multilevel"/>
    <w:tmpl w:val="62B66232"/>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3B3E78B3"/>
    <w:multiLevelType w:val="multilevel"/>
    <w:tmpl w:val="5EE6F9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0055AD"/>
    <w:multiLevelType w:val="multilevel"/>
    <w:tmpl w:val="C6F65F06"/>
    <w:lvl w:ilvl="0">
      <w:start w:val="11"/>
      <w:numFmt w:val="decimal"/>
      <w:lvlText w:val="%1.0"/>
      <w:lvlJc w:val="left"/>
      <w:pPr>
        <w:ind w:left="495" w:hanging="495"/>
      </w:pPr>
      <w:rPr>
        <w:rFonts w:hint="default"/>
        <w:sz w:val="28"/>
        <w:szCs w:val="28"/>
      </w:rPr>
    </w:lvl>
    <w:lvl w:ilvl="1">
      <w:start w:val="1"/>
      <w:numFmt w:val="decimal"/>
      <w:lvlText w:val="%1.%2"/>
      <w:lvlJc w:val="left"/>
      <w:pPr>
        <w:ind w:left="1346" w:hanging="495"/>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F317EF5"/>
    <w:multiLevelType w:val="hybridMultilevel"/>
    <w:tmpl w:val="0534F594"/>
    <w:lvl w:ilvl="0" w:tplc="B810EFEC">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D2F67"/>
    <w:multiLevelType w:val="multilevel"/>
    <w:tmpl w:val="85DCD5AE"/>
    <w:lvl w:ilvl="0">
      <w:start w:val="6"/>
      <w:numFmt w:val="decimal"/>
      <w:lvlText w:val="%1"/>
      <w:lvlJc w:val="left"/>
      <w:pPr>
        <w:ind w:left="525" w:hanging="525"/>
      </w:pPr>
      <w:rPr>
        <w:rFonts w:hint="default"/>
      </w:rPr>
    </w:lvl>
    <w:lvl w:ilvl="1">
      <w:start w:val="4"/>
      <w:numFmt w:val="decimal"/>
      <w:lvlText w:val="%1.%2"/>
      <w:lvlJc w:val="left"/>
      <w:pPr>
        <w:ind w:left="808" w:hanging="52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97A1123"/>
    <w:multiLevelType w:val="hybridMultilevel"/>
    <w:tmpl w:val="5FB4014C"/>
    <w:lvl w:ilvl="0" w:tplc="B810EFEC">
      <w:start w:val="4"/>
      <w:numFmt w:val="bullet"/>
      <w:lvlText w:val=""/>
      <w:lvlJc w:val="left"/>
      <w:pPr>
        <w:ind w:left="4330" w:hanging="360"/>
      </w:pPr>
      <w:rPr>
        <w:rFonts w:ascii="Symbol" w:eastAsiaTheme="minorHAnsi" w:hAnsi="Symbol" w:cstheme="minorBidi" w:hint="default"/>
      </w:rPr>
    </w:lvl>
    <w:lvl w:ilvl="1" w:tplc="08090003">
      <w:start w:val="1"/>
      <w:numFmt w:val="bullet"/>
      <w:lvlText w:val="o"/>
      <w:lvlJc w:val="left"/>
      <w:pPr>
        <w:ind w:left="6119" w:hanging="360"/>
      </w:pPr>
      <w:rPr>
        <w:rFonts w:ascii="Courier New" w:hAnsi="Courier New" w:cs="Courier New" w:hint="default"/>
      </w:rPr>
    </w:lvl>
    <w:lvl w:ilvl="2" w:tplc="08090005" w:tentative="1">
      <w:start w:val="1"/>
      <w:numFmt w:val="bullet"/>
      <w:lvlText w:val=""/>
      <w:lvlJc w:val="left"/>
      <w:pPr>
        <w:ind w:left="6839" w:hanging="360"/>
      </w:pPr>
      <w:rPr>
        <w:rFonts w:ascii="Wingdings" w:hAnsi="Wingdings" w:hint="default"/>
      </w:rPr>
    </w:lvl>
    <w:lvl w:ilvl="3" w:tplc="08090001" w:tentative="1">
      <w:start w:val="1"/>
      <w:numFmt w:val="bullet"/>
      <w:lvlText w:val=""/>
      <w:lvlJc w:val="left"/>
      <w:pPr>
        <w:ind w:left="7559" w:hanging="360"/>
      </w:pPr>
      <w:rPr>
        <w:rFonts w:ascii="Symbol" w:hAnsi="Symbol" w:hint="default"/>
      </w:rPr>
    </w:lvl>
    <w:lvl w:ilvl="4" w:tplc="08090003" w:tentative="1">
      <w:start w:val="1"/>
      <w:numFmt w:val="bullet"/>
      <w:lvlText w:val="o"/>
      <w:lvlJc w:val="left"/>
      <w:pPr>
        <w:ind w:left="8279" w:hanging="360"/>
      </w:pPr>
      <w:rPr>
        <w:rFonts w:ascii="Courier New" w:hAnsi="Courier New" w:cs="Courier New" w:hint="default"/>
      </w:rPr>
    </w:lvl>
    <w:lvl w:ilvl="5" w:tplc="08090005" w:tentative="1">
      <w:start w:val="1"/>
      <w:numFmt w:val="bullet"/>
      <w:lvlText w:val=""/>
      <w:lvlJc w:val="left"/>
      <w:pPr>
        <w:ind w:left="8999" w:hanging="360"/>
      </w:pPr>
      <w:rPr>
        <w:rFonts w:ascii="Wingdings" w:hAnsi="Wingdings" w:hint="default"/>
      </w:rPr>
    </w:lvl>
    <w:lvl w:ilvl="6" w:tplc="08090001" w:tentative="1">
      <w:start w:val="1"/>
      <w:numFmt w:val="bullet"/>
      <w:lvlText w:val=""/>
      <w:lvlJc w:val="left"/>
      <w:pPr>
        <w:ind w:left="9719" w:hanging="360"/>
      </w:pPr>
      <w:rPr>
        <w:rFonts w:ascii="Symbol" w:hAnsi="Symbol" w:hint="default"/>
      </w:rPr>
    </w:lvl>
    <w:lvl w:ilvl="7" w:tplc="08090003" w:tentative="1">
      <w:start w:val="1"/>
      <w:numFmt w:val="bullet"/>
      <w:lvlText w:val="o"/>
      <w:lvlJc w:val="left"/>
      <w:pPr>
        <w:ind w:left="10439" w:hanging="360"/>
      </w:pPr>
      <w:rPr>
        <w:rFonts w:ascii="Courier New" w:hAnsi="Courier New" w:cs="Courier New" w:hint="default"/>
      </w:rPr>
    </w:lvl>
    <w:lvl w:ilvl="8" w:tplc="08090005" w:tentative="1">
      <w:start w:val="1"/>
      <w:numFmt w:val="bullet"/>
      <w:lvlText w:val=""/>
      <w:lvlJc w:val="left"/>
      <w:pPr>
        <w:ind w:left="11159" w:hanging="360"/>
      </w:pPr>
      <w:rPr>
        <w:rFonts w:ascii="Wingdings" w:hAnsi="Wingdings" w:hint="default"/>
      </w:rPr>
    </w:lvl>
  </w:abstractNum>
  <w:abstractNum w:abstractNumId="25" w15:restartNumberingAfterBreak="0">
    <w:nsid w:val="4D527FC8"/>
    <w:multiLevelType w:val="multilevel"/>
    <w:tmpl w:val="FA4E19E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967FD0"/>
    <w:multiLevelType w:val="multilevel"/>
    <w:tmpl w:val="634A8834"/>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5091CD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17D4FD0"/>
    <w:multiLevelType w:val="multilevel"/>
    <w:tmpl w:val="3C5CE148"/>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A13CF5"/>
    <w:multiLevelType w:val="multilevel"/>
    <w:tmpl w:val="F908755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4D1AA2"/>
    <w:multiLevelType w:val="hybridMultilevel"/>
    <w:tmpl w:val="A392C472"/>
    <w:lvl w:ilvl="0" w:tplc="08090001">
      <w:start w:val="1"/>
      <w:numFmt w:val="bullet"/>
      <w:lvlText w:val=""/>
      <w:lvlJc w:val="left"/>
      <w:pPr>
        <w:ind w:left="360" w:hanging="360"/>
      </w:pPr>
      <w:rPr>
        <w:rFonts w:ascii="Symbol" w:hAnsi="Symbol" w:hint="default"/>
      </w:rPr>
    </w:lvl>
    <w:lvl w:ilvl="1" w:tplc="DAD49B52">
      <w:start w:val="1"/>
      <w:numFmt w:val="bullet"/>
      <w:lvlText w:val="o"/>
      <w:lvlJc w:val="left"/>
      <w:pPr>
        <w:ind w:left="1080" w:hanging="360"/>
      </w:pPr>
      <w:rPr>
        <w:rFonts w:ascii="Courier New" w:hAnsi="Courier New" w:cs="Courier New" w:hint="default"/>
        <w:color w:val="808080" w:themeColor="background1" w:themeShade="8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F50A3"/>
    <w:multiLevelType w:val="multilevel"/>
    <w:tmpl w:val="74CAE5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407C26"/>
    <w:multiLevelType w:val="hybridMultilevel"/>
    <w:tmpl w:val="2224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F3698"/>
    <w:multiLevelType w:val="hybridMultilevel"/>
    <w:tmpl w:val="5F5E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D2CDA"/>
    <w:multiLevelType w:val="multilevel"/>
    <w:tmpl w:val="B79437CA"/>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08541349">
    <w:abstractNumId w:val="4"/>
  </w:num>
  <w:num w:numId="2" w16cid:durableId="1029179621">
    <w:abstractNumId w:val="24"/>
  </w:num>
  <w:num w:numId="3" w16cid:durableId="1404720489">
    <w:abstractNumId w:val="22"/>
  </w:num>
  <w:num w:numId="4" w16cid:durableId="1008376">
    <w:abstractNumId w:val="30"/>
  </w:num>
  <w:num w:numId="5" w16cid:durableId="272905078">
    <w:abstractNumId w:val="15"/>
  </w:num>
  <w:num w:numId="6" w16cid:durableId="1879196537">
    <w:abstractNumId w:val="5"/>
  </w:num>
  <w:num w:numId="7" w16cid:durableId="681592500">
    <w:abstractNumId w:val="8"/>
  </w:num>
  <w:num w:numId="8" w16cid:durableId="2111394939">
    <w:abstractNumId w:val="10"/>
  </w:num>
  <w:num w:numId="9" w16cid:durableId="2100440674">
    <w:abstractNumId w:val="27"/>
  </w:num>
  <w:num w:numId="10" w16cid:durableId="723211506">
    <w:abstractNumId w:val="3"/>
  </w:num>
  <w:num w:numId="11" w16cid:durableId="512495192">
    <w:abstractNumId w:val="33"/>
  </w:num>
  <w:num w:numId="12" w16cid:durableId="91248863">
    <w:abstractNumId w:val="7"/>
  </w:num>
  <w:num w:numId="13" w16cid:durableId="269901146">
    <w:abstractNumId w:val="0"/>
  </w:num>
  <w:num w:numId="14" w16cid:durableId="578372351">
    <w:abstractNumId w:val="32"/>
  </w:num>
  <w:num w:numId="15" w16cid:durableId="2081973753">
    <w:abstractNumId w:val="21"/>
  </w:num>
  <w:num w:numId="16" w16cid:durableId="359549052">
    <w:abstractNumId w:val="29"/>
  </w:num>
  <w:num w:numId="17" w16cid:durableId="503009599">
    <w:abstractNumId w:val="28"/>
  </w:num>
  <w:num w:numId="18" w16cid:durableId="1705401296">
    <w:abstractNumId w:val="14"/>
  </w:num>
  <w:num w:numId="19" w16cid:durableId="597371271">
    <w:abstractNumId w:val="1"/>
  </w:num>
  <w:num w:numId="20" w16cid:durableId="803426464">
    <w:abstractNumId w:val="20"/>
  </w:num>
  <w:num w:numId="21" w16cid:durableId="48497839">
    <w:abstractNumId w:val="18"/>
  </w:num>
  <w:num w:numId="22" w16cid:durableId="1117138857">
    <w:abstractNumId w:val="31"/>
  </w:num>
  <w:num w:numId="23" w16cid:durableId="1538811224">
    <w:abstractNumId w:val="17"/>
  </w:num>
  <w:num w:numId="24" w16cid:durableId="1896744400">
    <w:abstractNumId w:val="9"/>
  </w:num>
  <w:num w:numId="25" w16cid:durableId="322666013">
    <w:abstractNumId w:val="23"/>
  </w:num>
  <w:num w:numId="26" w16cid:durableId="1263490440">
    <w:abstractNumId w:val="13"/>
  </w:num>
  <w:num w:numId="27" w16cid:durableId="1267081234">
    <w:abstractNumId w:val="12"/>
  </w:num>
  <w:num w:numId="28" w16cid:durableId="1034119397">
    <w:abstractNumId w:val="16"/>
  </w:num>
  <w:num w:numId="29" w16cid:durableId="1141194291">
    <w:abstractNumId w:val="11"/>
  </w:num>
  <w:num w:numId="30" w16cid:durableId="210583184">
    <w:abstractNumId w:val="2"/>
  </w:num>
  <w:num w:numId="31" w16cid:durableId="2137065877">
    <w:abstractNumId w:val="25"/>
  </w:num>
  <w:num w:numId="32" w16cid:durableId="364408893">
    <w:abstractNumId w:val="6"/>
  </w:num>
  <w:num w:numId="33" w16cid:durableId="1886409398">
    <w:abstractNumId w:val="34"/>
  </w:num>
  <w:num w:numId="34" w16cid:durableId="1829856196">
    <w:abstractNumId w:val="26"/>
  </w:num>
  <w:num w:numId="35" w16cid:durableId="93312439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00536"/>
    <w:rsid w:val="00003FFB"/>
    <w:rsid w:val="000166B0"/>
    <w:rsid w:val="00016DC8"/>
    <w:rsid w:val="00060F1C"/>
    <w:rsid w:val="000671E3"/>
    <w:rsid w:val="00080223"/>
    <w:rsid w:val="00091785"/>
    <w:rsid w:val="000A424C"/>
    <w:rsid w:val="000A5EA6"/>
    <w:rsid w:val="000A72E1"/>
    <w:rsid w:val="000B078B"/>
    <w:rsid w:val="000B7838"/>
    <w:rsid w:val="000C4F9A"/>
    <w:rsid w:val="000D19B1"/>
    <w:rsid w:val="000D5F0C"/>
    <w:rsid w:val="000E092D"/>
    <w:rsid w:val="000E0C3B"/>
    <w:rsid w:val="000F1523"/>
    <w:rsid w:val="00102825"/>
    <w:rsid w:val="001030EA"/>
    <w:rsid w:val="0010403A"/>
    <w:rsid w:val="00105953"/>
    <w:rsid w:val="00124D87"/>
    <w:rsid w:val="00131DA1"/>
    <w:rsid w:val="0015380B"/>
    <w:rsid w:val="00155D46"/>
    <w:rsid w:val="00157841"/>
    <w:rsid w:val="0016637C"/>
    <w:rsid w:val="001801BB"/>
    <w:rsid w:val="00182BD8"/>
    <w:rsid w:val="00193C48"/>
    <w:rsid w:val="001B0B76"/>
    <w:rsid w:val="001C352B"/>
    <w:rsid w:val="001C37E3"/>
    <w:rsid w:val="001D0379"/>
    <w:rsid w:val="001D288A"/>
    <w:rsid w:val="001D764F"/>
    <w:rsid w:val="001F04BD"/>
    <w:rsid w:val="002179ED"/>
    <w:rsid w:val="002400C9"/>
    <w:rsid w:val="0024114D"/>
    <w:rsid w:val="002450A4"/>
    <w:rsid w:val="00254473"/>
    <w:rsid w:val="00257D16"/>
    <w:rsid w:val="00264803"/>
    <w:rsid w:val="00264AAD"/>
    <w:rsid w:val="00266E52"/>
    <w:rsid w:val="002675DD"/>
    <w:rsid w:val="00275994"/>
    <w:rsid w:val="00276B75"/>
    <w:rsid w:val="00285FAB"/>
    <w:rsid w:val="002950C6"/>
    <w:rsid w:val="002A3055"/>
    <w:rsid w:val="002A7543"/>
    <w:rsid w:val="002B3048"/>
    <w:rsid w:val="002B786C"/>
    <w:rsid w:val="002D5507"/>
    <w:rsid w:val="002D5521"/>
    <w:rsid w:val="002E7975"/>
    <w:rsid w:val="002F2D19"/>
    <w:rsid w:val="002F4D83"/>
    <w:rsid w:val="003023E1"/>
    <w:rsid w:val="00303D4B"/>
    <w:rsid w:val="00310018"/>
    <w:rsid w:val="00324399"/>
    <w:rsid w:val="00324436"/>
    <w:rsid w:val="00325C0A"/>
    <w:rsid w:val="00355BDD"/>
    <w:rsid w:val="0036129D"/>
    <w:rsid w:val="003727B6"/>
    <w:rsid w:val="00373ED2"/>
    <w:rsid w:val="0038672C"/>
    <w:rsid w:val="00394E80"/>
    <w:rsid w:val="003A5E34"/>
    <w:rsid w:val="003A62A1"/>
    <w:rsid w:val="003B020B"/>
    <w:rsid w:val="003B3DCB"/>
    <w:rsid w:val="003D4B78"/>
    <w:rsid w:val="003F4579"/>
    <w:rsid w:val="003F6C08"/>
    <w:rsid w:val="00400863"/>
    <w:rsid w:val="004065BF"/>
    <w:rsid w:val="00407E88"/>
    <w:rsid w:val="004100B3"/>
    <w:rsid w:val="00410CA3"/>
    <w:rsid w:val="00413949"/>
    <w:rsid w:val="0041491F"/>
    <w:rsid w:val="00415C42"/>
    <w:rsid w:val="004162B3"/>
    <w:rsid w:val="004222DD"/>
    <w:rsid w:val="004241B0"/>
    <w:rsid w:val="00433BB3"/>
    <w:rsid w:val="00453D56"/>
    <w:rsid w:val="00462F39"/>
    <w:rsid w:val="00470187"/>
    <w:rsid w:val="0048704D"/>
    <w:rsid w:val="004937E0"/>
    <w:rsid w:val="004943E7"/>
    <w:rsid w:val="00494F68"/>
    <w:rsid w:val="00497996"/>
    <w:rsid w:val="004A5167"/>
    <w:rsid w:val="004C32A9"/>
    <w:rsid w:val="004C571E"/>
    <w:rsid w:val="004E5EF4"/>
    <w:rsid w:val="004F4E72"/>
    <w:rsid w:val="00500864"/>
    <w:rsid w:val="00503A0E"/>
    <w:rsid w:val="00511025"/>
    <w:rsid w:val="005203C0"/>
    <w:rsid w:val="00523E86"/>
    <w:rsid w:val="00541FD4"/>
    <w:rsid w:val="005440EA"/>
    <w:rsid w:val="00545E89"/>
    <w:rsid w:val="00547824"/>
    <w:rsid w:val="00556751"/>
    <w:rsid w:val="00570AF8"/>
    <w:rsid w:val="00574BBE"/>
    <w:rsid w:val="005867E5"/>
    <w:rsid w:val="005923D2"/>
    <w:rsid w:val="005A2F0A"/>
    <w:rsid w:val="005A4AA7"/>
    <w:rsid w:val="005A7E90"/>
    <w:rsid w:val="005B612E"/>
    <w:rsid w:val="005D240A"/>
    <w:rsid w:val="005D687A"/>
    <w:rsid w:val="005E231A"/>
    <w:rsid w:val="005F1541"/>
    <w:rsid w:val="005F794B"/>
    <w:rsid w:val="005F7BFA"/>
    <w:rsid w:val="00600AC2"/>
    <w:rsid w:val="00602EA2"/>
    <w:rsid w:val="0060783A"/>
    <w:rsid w:val="00615EAA"/>
    <w:rsid w:val="0062124D"/>
    <w:rsid w:val="00622D45"/>
    <w:rsid w:val="0063417E"/>
    <w:rsid w:val="00635628"/>
    <w:rsid w:val="006525B0"/>
    <w:rsid w:val="00654636"/>
    <w:rsid w:val="006557B2"/>
    <w:rsid w:val="00661AA3"/>
    <w:rsid w:val="00663550"/>
    <w:rsid w:val="00663612"/>
    <w:rsid w:val="0066773D"/>
    <w:rsid w:val="006726D5"/>
    <w:rsid w:val="00673000"/>
    <w:rsid w:val="00685773"/>
    <w:rsid w:val="00685B8A"/>
    <w:rsid w:val="006925BE"/>
    <w:rsid w:val="006951A4"/>
    <w:rsid w:val="006964A2"/>
    <w:rsid w:val="00697D9E"/>
    <w:rsid w:val="006A1967"/>
    <w:rsid w:val="006B02F6"/>
    <w:rsid w:val="006B1A56"/>
    <w:rsid w:val="006B6941"/>
    <w:rsid w:val="006B6F39"/>
    <w:rsid w:val="006C2215"/>
    <w:rsid w:val="006C414B"/>
    <w:rsid w:val="006C6442"/>
    <w:rsid w:val="006D479D"/>
    <w:rsid w:val="006E1506"/>
    <w:rsid w:val="006E503D"/>
    <w:rsid w:val="006E6D14"/>
    <w:rsid w:val="006F6F61"/>
    <w:rsid w:val="006F7B63"/>
    <w:rsid w:val="00706C6F"/>
    <w:rsid w:val="00720355"/>
    <w:rsid w:val="00726C24"/>
    <w:rsid w:val="00731BA0"/>
    <w:rsid w:val="00733CBD"/>
    <w:rsid w:val="007357FE"/>
    <w:rsid w:val="0074043B"/>
    <w:rsid w:val="00745EB5"/>
    <w:rsid w:val="007474C5"/>
    <w:rsid w:val="00751AAE"/>
    <w:rsid w:val="00752363"/>
    <w:rsid w:val="00752E1B"/>
    <w:rsid w:val="007546FB"/>
    <w:rsid w:val="00754976"/>
    <w:rsid w:val="007806E2"/>
    <w:rsid w:val="0078571A"/>
    <w:rsid w:val="007927A8"/>
    <w:rsid w:val="00792A37"/>
    <w:rsid w:val="007975CE"/>
    <w:rsid w:val="007B3632"/>
    <w:rsid w:val="007B3DCD"/>
    <w:rsid w:val="007C7AFF"/>
    <w:rsid w:val="007D4F38"/>
    <w:rsid w:val="007E5DED"/>
    <w:rsid w:val="00817D1A"/>
    <w:rsid w:val="00822EE3"/>
    <w:rsid w:val="00824408"/>
    <w:rsid w:val="008250DE"/>
    <w:rsid w:val="00845D06"/>
    <w:rsid w:val="00852932"/>
    <w:rsid w:val="00876DB0"/>
    <w:rsid w:val="0088238B"/>
    <w:rsid w:val="00884AD9"/>
    <w:rsid w:val="008A169D"/>
    <w:rsid w:val="008B71F2"/>
    <w:rsid w:val="008C3B47"/>
    <w:rsid w:val="008D1F46"/>
    <w:rsid w:val="008E3CC5"/>
    <w:rsid w:val="008E5AC3"/>
    <w:rsid w:val="00900267"/>
    <w:rsid w:val="00912109"/>
    <w:rsid w:val="0093279D"/>
    <w:rsid w:val="009337DF"/>
    <w:rsid w:val="00940647"/>
    <w:rsid w:val="00945D9A"/>
    <w:rsid w:val="00947519"/>
    <w:rsid w:val="009528C9"/>
    <w:rsid w:val="00953E72"/>
    <w:rsid w:val="0096127F"/>
    <w:rsid w:val="00962480"/>
    <w:rsid w:val="00963D3D"/>
    <w:rsid w:val="00964807"/>
    <w:rsid w:val="00970578"/>
    <w:rsid w:val="00972847"/>
    <w:rsid w:val="00980F23"/>
    <w:rsid w:val="009838E2"/>
    <w:rsid w:val="00995E7B"/>
    <w:rsid w:val="009A24E4"/>
    <w:rsid w:val="009B529C"/>
    <w:rsid w:val="009B56C5"/>
    <w:rsid w:val="009B67E9"/>
    <w:rsid w:val="009C7EA7"/>
    <w:rsid w:val="009E1D51"/>
    <w:rsid w:val="009E7C9F"/>
    <w:rsid w:val="00A05C12"/>
    <w:rsid w:val="00A10146"/>
    <w:rsid w:val="00A1126E"/>
    <w:rsid w:val="00A317E3"/>
    <w:rsid w:val="00A42267"/>
    <w:rsid w:val="00A46995"/>
    <w:rsid w:val="00A46A3A"/>
    <w:rsid w:val="00A50212"/>
    <w:rsid w:val="00A51607"/>
    <w:rsid w:val="00A63A10"/>
    <w:rsid w:val="00A660C0"/>
    <w:rsid w:val="00A66528"/>
    <w:rsid w:val="00A66F52"/>
    <w:rsid w:val="00A731DB"/>
    <w:rsid w:val="00A84437"/>
    <w:rsid w:val="00A910EB"/>
    <w:rsid w:val="00A918CE"/>
    <w:rsid w:val="00AA2B58"/>
    <w:rsid w:val="00AB45B2"/>
    <w:rsid w:val="00AC0E94"/>
    <w:rsid w:val="00AC1DCD"/>
    <w:rsid w:val="00AC4740"/>
    <w:rsid w:val="00AC732C"/>
    <w:rsid w:val="00AD7F21"/>
    <w:rsid w:val="00AE01D3"/>
    <w:rsid w:val="00AE0A1E"/>
    <w:rsid w:val="00AE5C38"/>
    <w:rsid w:val="00B00C43"/>
    <w:rsid w:val="00B05F29"/>
    <w:rsid w:val="00B1266F"/>
    <w:rsid w:val="00B14EBC"/>
    <w:rsid w:val="00B226EF"/>
    <w:rsid w:val="00B24D73"/>
    <w:rsid w:val="00B346A5"/>
    <w:rsid w:val="00B41C6C"/>
    <w:rsid w:val="00B5117F"/>
    <w:rsid w:val="00B51D69"/>
    <w:rsid w:val="00B55A50"/>
    <w:rsid w:val="00B66283"/>
    <w:rsid w:val="00B66CC8"/>
    <w:rsid w:val="00B809E7"/>
    <w:rsid w:val="00B81B04"/>
    <w:rsid w:val="00B82560"/>
    <w:rsid w:val="00B907D7"/>
    <w:rsid w:val="00B9221E"/>
    <w:rsid w:val="00B93CD2"/>
    <w:rsid w:val="00BA01F7"/>
    <w:rsid w:val="00BA5A32"/>
    <w:rsid w:val="00BA6D08"/>
    <w:rsid w:val="00BC67DE"/>
    <w:rsid w:val="00BE039A"/>
    <w:rsid w:val="00BF05E4"/>
    <w:rsid w:val="00BF1856"/>
    <w:rsid w:val="00BF4053"/>
    <w:rsid w:val="00BF6D9C"/>
    <w:rsid w:val="00C05A6E"/>
    <w:rsid w:val="00C15762"/>
    <w:rsid w:val="00C25DC1"/>
    <w:rsid w:val="00C30518"/>
    <w:rsid w:val="00C305B6"/>
    <w:rsid w:val="00C35615"/>
    <w:rsid w:val="00C4022F"/>
    <w:rsid w:val="00C47893"/>
    <w:rsid w:val="00C56CA9"/>
    <w:rsid w:val="00C603F8"/>
    <w:rsid w:val="00C62557"/>
    <w:rsid w:val="00C62BC4"/>
    <w:rsid w:val="00C65EE3"/>
    <w:rsid w:val="00C7335E"/>
    <w:rsid w:val="00C8030E"/>
    <w:rsid w:val="00C86120"/>
    <w:rsid w:val="00C865D9"/>
    <w:rsid w:val="00C964B7"/>
    <w:rsid w:val="00CA4C2F"/>
    <w:rsid w:val="00CA6924"/>
    <w:rsid w:val="00CC11B2"/>
    <w:rsid w:val="00CC4C94"/>
    <w:rsid w:val="00CC5AE8"/>
    <w:rsid w:val="00CE0D27"/>
    <w:rsid w:val="00CE5193"/>
    <w:rsid w:val="00CF760A"/>
    <w:rsid w:val="00D01AA2"/>
    <w:rsid w:val="00D06D13"/>
    <w:rsid w:val="00D15B39"/>
    <w:rsid w:val="00D17138"/>
    <w:rsid w:val="00D175CA"/>
    <w:rsid w:val="00D22829"/>
    <w:rsid w:val="00D31A4E"/>
    <w:rsid w:val="00D348D9"/>
    <w:rsid w:val="00D352EF"/>
    <w:rsid w:val="00D46394"/>
    <w:rsid w:val="00D60EB7"/>
    <w:rsid w:val="00D61ABC"/>
    <w:rsid w:val="00D826B5"/>
    <w:rsid w:val="00D833C5"/>
    <w:rsid w:val="00D91145"/>
    <w:rsid w:val="00DA1DD6"/>
    <w:rsid w:val="00DA790A"/>
    <w:rsid w:val="00DB1E6A"/>
    <w:rsid w:val="00DB33CB"/>
    <w:rsid w:val="00DB50A4"/>
    <w:rsid w:val="00DC76D2"/>
    <w:rsid w:val="00DD2A88"/>
    <w:rsid w:val="00DE41CB"/>
    <w:rsid w:val="00DE7560"/>
    <w:rsid w:val="00DE7AC4"/>
    <w:rsid w:val="00E07168"/>
    <w:rsid w:val="00E10A05"/>
    <w:rsid w:val="00E143DD"/>
    <w:rsid w:val="00E20D1C"/>
    <w:rsid w:val="00E45FAA"/>
    <w:rsid w:val="00E56242"/>
    <w:rsid w:val="00E5721F"/>
    <w:rsid w:val="00E60CBD"/>
    <w:rsid w:val="00E61713"/>
    <w:rsid w:val="00E63284"/>
    <w:rsid w:val="00E73A3D"/>
    <w:rsid w:val="00E81CA9"/>
    <w:rsid w:val="00E9013E"/>
    <w:rsid w:val="00E91DB2"/>
    <w:rsid w:val="00EA209D"/>
    <w:rsid w:val="00EA3538"/>
    <w:rsid w:val="00EA482F"/>
    <w:rsid w:val="00EB5A04"/>
    <w:rsid w:val="00EB79BC"/>
    <w:rsid w:val="00EC0242"/>
    <w:rsid w:val="00EE20BB"/>
    <w:rsid w:val="00EF2FA5"/>
    <w:rsid w:val="00F032D5"/>
    <w:rsid w:val="00F15265"/>
    <w:rsid w:val="00F23A0B"/>
    <w:rsid w:val="00F32EA1"/>
    <w:rsid w:val="00F3682E"/>
    <w:rsid w:val="00F4471B"/>
    <w:rsid w:val="00F56DF6"/>
    <w:rsid w:val="00F62E26"/>
    <w:rsid w:val="00F66AAD"/>
    <w:rsid w:val="00F66DDA"/>
    <w:rsid w:val="00F6742C"/>
    <w:rsid w:val="00F732AF"/>
    <w:rsid w:val="00F83A48"/>
    <w:rsid w:val="00F85CB4"/>
    <w:rsid w:val="00F871E8"/>
    <w:rsid w:val="00F93047"/>
    <w:rsid w:val="00FA4313"/>
    <w:rsid w:val="00FA590C"/>
    <w:rsid w:val="00FB06AD"/>
    <w:rsid w:val="00FB09C7"/>
    <w:rsid w:val="00FB2707"/>
    <w:rsid w:val="00FB5560"/>
    <w:rsid w:val="00FC13D9"/>
    <w:rsid w:val="00FC6B6C"/>
    <w:rsid w:val="00FD0C24"/>
    <w:rsid w:val="00FD419F"/>
    <w:rsid w:val="00FF24C8"/>
    <w:rsid w:val="00FF4837"/>
    <w:rsid w:val="11E7DDBC"/>
    <w:rsid w:val="4FD3B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35C0"/>
  <w15:docId w15:val="{5647D342-FC58-7046-B2D2-217F37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6C2215"/>
    <w:pPr>
      <w:keepNext/>
      <w:keepLines/>
      <w:spacing w:before="40" w:after="0"/>
      <w:outlineLvl w:val="1"/>
    </w:pPr>
    <w:rPr>
      <w:rFonts w:asciiTheme="majorHAnsi" w:eastAsiaTheme="majorEastAsia" w:hAnsiTheme="majorHAnsi" w:cstheme="majorBidi"/>
      <w:color w:val="21003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4E80"/>
    <w:pPr>
      <w:ind w:left="720"/>
      <w:contextualSpacing/>
    </w:pPr>
  </w:style>
  <w:style w:type="character" w:styleId="CommentReference">
    <w:name w:val="annotation reference"/>
    <w:basedOn w:val="DefaultParagraphFont"/>
    <w:uiPriority w:val="99"/>
    <w:semiHidden/>
    <w:unhideWhenUsed/>
    <w:rsid w:val="00470187"/>
    <w:rPr>
      <w:sz w:val="16"/>
      <w:szCs w:val="16"/>
    </w:rPr>
  </w:style>
  <w:style w:type="paragraph" w:styleId="CommentText">
    <w:name w:val="annotation text"/>
    <w:basedOn w:val="Normal"/>
    <w:link w:val="CommentTextChar"/>
    <w:uiPriority w:val="99"/>
    <w:semiHidden/>
    <w:unhideWhenUsed/>
    <w:rsid w:val="00470187"/>
    <w:pPr>
      <w:spacing w:line="240" w:lineRule="auto"/>
    </w:pPr>
    <w:rPr>
      <w:sz w:val="20"/>
      <w:szCs w:val="20"/>
    </w:rPr>
  </w:style>
  <w:style w:type="character" w:customStyle="1" w:styleId="CommentTextChar">
    <w:name w:val="Comment Text Char"/>
    <w:basedOn w:val="DefaultParagraphFont"/>
    <w:link w:val="CommentText"/>
    <w:uiPriority w:val="99"/>
    <w:semiHidden/>
    <w:rsid w:val="00470187"/>
    <w:rPr>
      <w:sz w:val="20"/>
      <w:szCs w:val="20"/>
    </w:rPr>
  </w:style>
  <w:style w:type="paragraph" w:styleId="CommentSubject">
    <w:name w:val="annotation subject"/>
    <w:basedOn w:val="CommentText"/>
    <w:next w:val="CommentText"/>
    <w:link w:val="CommentSubjectChar"/>
    <w:uiPriority w:val="99"/>
    <w:semiHidden/>
    <w:unhideWhenUsed/>
    <w:rsid w:val="00470187"/>
    <w:rPr>
      <w:b/>
      <w:bCs/>
    </w:rPr>
  </w:style>
  <w:style w:type="character" w:customStyle="1" w:styleId="CommentSubjectChar">
    <w:name w:val="Comment Subject Char"/>
    <w:basedOn w:val="CommentTextChar"/>
    <w:link w:val="CommentSubject"/>
    <w:uiPriority w:val="99"/>
    <w:semiHidden/>
    <w:rsid w:val="00470187"/>
    <w:rPr>
      <w:b/>
      <w:bCs/>
      <w:sz w:val="20"/>
      <w:szCs w:val="20"/>
    </w:rPr>
  </w:style>
  <w:style w:type="character" w:styleId="UnresolvedMention">
    <w:name w:val="Unresolved Mention"/>
    <w:basedOn w:val="DefaultParagraphFont"/>
    <w:uiPriority w:val="99"/>
    <w:semiHidden/>
    <w:unhideWhenUsed/>
    <w:rsid w:val="008C3B47"/>
    <w:rPr>
      <w:color w:val="605E5C"/>
      <w:shd w:val="clear" w:color="auto" w:fill="E1DFDD"/>
    </w:rPr>
  </w:style>
  <w:style w:type="paragraph" w:styleId="BodyText">
    <w:name w:val="Body Text"/>
    <w:basedOn w:val="Normal"/>
    <w:link w:val="BodyTextChar"/>
    <w:uiPriority w:val="1"/>
    <w:qFormat/>
    <w:rsid w:val="00953E7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53E72"/>
    <w:rPr>
      <w:rFonts w:ascii="Arial" w:eastAsia="Arial" w:hAnsi="Arial" w:cs="Arial"/>
      <w:sz w:val="24"/>
      <w:szCs w:val="24"/>
      <w:lang w:val="en-US"/>
    </w:rPr>
  </w:style>
  <w:style w:type="character" w:customStyle="1" w:styleId="Heading2Char">
    <w:name w:val="Heading 2 Char"/>
    <w:basedOn w:val="DefaultParagraphFont"/>
    <w:link w:val="Heading2"/>
    <w:uiPriority w:val="9"/>
    <w:rsid w:val="006C2215"/>
    <w:rPr>
      <w:rFonts w:asciiTheme="majorHAnsi" w:eastAsiaTheme="majorEastAsia" w:hAnsiTheme="majorHAnsi" w:cstheme="majorBidi"/>
      <w:color w:val="21003E" w:themeColor="accent1" w:themeShade="BF"/>
      <w:sz w:val="26"/>
      <w:szCs w:val="26"/>
    </w:rPr>
  </w:style>
  <w:style w:type="paragraph" w:customStyle="1" w:styleId="Default">
    <w:name w:val="Default"/>
    <w:rsid w:val="00F66AAD"/>
    <w:pPr>
      <w:autoSpaceDE w:val="0"/>
      <w:autoSpaceDN w:val="0"/>
      <w:adjustRightInd w:val="0"/>
      <w:spacing w:after="0" w:line="240" w:lineRule="auto"/>
    </w:pPr>
    <w:rPr>
      <w:rFonts w:ascii="Open Sans" w:hAnsi="Open Sans" w:cs="Open Sans"/>
      <w:color w:val="000000"/>
      <w:sz w:val="24"/>
      <w:szCs w:val="24"/>
    </w:rPr>
  </w:style>
  <w:style w:type="paragraph" w:styleId="Revision">
    <w:name w:val="Revision"/>
    <w:hidden/>
    <w:uiPriority w:val="99"/>
    <w:semiHidden/>
    <w:rsid w:val="00C25DC1"/>
    <w:pPr>
      <w:spacing w:after="0" w:line="240" w:lineRule="auto"/>
    </w:pPr>
  </w:style>
  <w:style w:type="paragraph" w:styleId="TOC2">
    <w:name w:val="toc 2"/>
    <w:basedOn w:val="Normal"/>
    <w:next w:val="Normal"/>
    <w:autoRedefine/>
    <w:uiPriority w:val="39"/>
    <w:unhideWhenUsed/>
    <w:rsid w:val="002950C6"/>
    <w:pPr>
      <w:spacing w:after="100" w:line="259" w:lineRule="auto"/>
      <w:ind w:left="220"/>
    </w:pPr>
    <w:rPr>
      <w:rFonts w:eastAsiaTheme="minorEastAsia"/>
      <w:lang w:eastAsia="en-GB"/>
    </w:rPr>
  </w:style>
  <w:style w:type="paragraph" w:styleId="TOC3">
    <w:name w:val="toc 3"/>
    <w:basedOn w:val="Normal"/>
    <w:next w:val="Normal"/>
    <w:autoRedefine/>
    <w:uiPriority w:val="39"/>
    <w:unhideWhenUsed/>
    <w:rsid w:val="002950C6"/>
    <w:pPr>
      <w:spacing w:after="100" w:line="259" w:lineRule="auto"/>
      <w:ind w:left="440"/>
    </w:pPr>
    <w:rPr>
      <w:rFonts w:eastAsiaTheme="minorEastAsia"/>
      <w:lang w:eastAsia="en-GB"/>
    </w:rPr>
  </w:style>
  <w:style w:type="paragraph" w:styleId="TOC4">
    <w:name w:val="toc 4"/>
    <w:basedOn w:val="Normal"/>
    <w:next w:val="Normal"/>
    <w:autoRedefine/>
    <w:uiPriority w:val="39"/>
    <w:unhideWhenUsed/>
    <w:rsid w:val="002950C6"/>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2950C6"/>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2950C6"/>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2950C6"/>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2950C6"/>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2950C6"/>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4895">
      <w:bodyDiv w:val="1"/>
      <w:marLeft w:val="0"/>
      <w:marRight w:val="0"/>
      <w:marTop w:val="0"/>
      <w:marBottom w:val="0"/>
      <w:divBdr>
        <w:top w:val="none" w:sz="0" w:space="0" w:color="auto"/>
        <w:left w:val="none" w:sz="0" w:space="0" w:color="auto"/>
        <w:bottom w:val="none" w:sz="0" w:space="0" w:color="auto"/>
        <w:right w:val="none" w:sz="0" w:space="0" w:color="auto"/>
      </w:divBdr>
    </w:div>
    <w:div w:id="655840757">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649746734">
      <w:bodyDiv w:val="1"/>
      <w:marLeft w:val="0"/>
      <w:marRight w:val="0"/>
      <w:marTop w:val="0"/>
      <w:marBottom w:val="0"/>
      <w:divBdr>
        <w:top w:val="none" w:sz="0" w:space="0" w:color="auto"/>
        <w:left w:val="none" w:sz="0" w:space="0" w:color="auto"/>
        <w:bottom w:val="none" w:sz="0" w:space="0" w:color="auto"/>
        <w:right w:val="none" w:sz="0" w:space="0" w:color="auto"/>
      </w:divBdr>
    </w:div>
    <w:div w:id="2009167566">
      <w:bodyDiv w:val="1"/>
      <w:marLeft w:val="0"/>
      <w:marRight w:val="0"/>
      <w:marTop w:val="0"/>
      <w:marBottom w:val="0"/>
      <w:divBdr>
        <w:top w:val="none" w:sz="0" w:space="0" w:color="auto"/>
        <w:left w:val="none" w:sz="0" w:space="0" w:color="auto"/>
        <w:bottom w:val="none" w:sz="0" w:space="0" w:color="auto"/>
        <w:right w:val="none" w:sz="0" w:space="0" w:color="auto"/>
      </w:divBdr>
    </w:div>
    <w:div w:id="20326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Link xmlns="e4cfee60-5462-45cd-bc06-931735eef5e0">
      <Url xsi:nil="true"/>
      <Description xsi:nil="true"/>
    </Document_x0020_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E7CE6401FD76459CC47968F89B9EE4" ma:contentTypeVersion="7" ma:contentTypeDescription="Create a new document." ma:contentTypeScope="" ma:versionID="0869d5da39fb35c581bd706ad137aa58">
  <xsd:schema xmlns:xsd="http://www.w3.org/2001/XMLSchema" xmlns:xs="http://www.w3.org/2001/XMLSchema" xmlns:p="http://schemas.microsoft.com/office/2006/metadata/properties" xmlns:ns2="e4cfee60-5462-45cd-bc06-931735eef5e0" xmlns:ns3="5ffdbd1f-2937-4bf7-b5a9-6ff4a4c4d8d5" targetNamespace="http://schemas.microsoft.com/office/2006/metadata/properties" ma:root="true" ma:fieldsID="76c9db0cc7153772dbb3fd830112f431" ns2:_="" ns3:_="">
    <xsd:import namespace="e4cfee60-5462-45cd-bc06-931735eef5e0"/>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ee60-5462-45cd-bc06-931735eef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Link" ma:index="14" nillable="true" ma:displayName="Document Link" ma:description="A URL/link to the Word/PDF counterpart of this document (for use with Policy Management)" ma:format="Hyperlink" ma:internalName="Documen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E13C5-1A42-44EC-879A-7C6AB9135105}">
  <ds:schemaRefs>
    <ds:schemaRef ds:uri="http://schemas.microsoft.com/sharepoint/v3/contenttype/forms"/>
  </ds:schemaRefs>
</ds:datastoreItem>
</file>

<file path=customXml/itemProps2.xml><?xml version="1.0" encoding="utf-8"?>
<ds:datastoreItem xmlns:ds="http://schemas.openxmlformats.org/officeDocument/2006/customXml" ds:itemID="{26313812-5D21-4BF7-8A81-5605A32DE56A}">
  <ds:schemaRefs>
    <ds:schemaRef ds:uri="http://schemas.openxmlformats.org/officeDocument/2006/bibliography"/>
  </ds:schemaRefs>
</ds:datastoreItem>
</file>

<file path=customXml/itemProps3.xml><?xml version="1.0" encoding="utf-8"?>
<ds:datastoreItem xmlns:ds="http://schemas.openxmlformats.org/officeDocument/2006/customXml" ds:itemID="{6F5D3DBF-C48E-47A2-933E-E4F0A49666EE}">
  <ds:schemaRefs>
    <ds:schemaRef ds:uri="http://schemas.microsoft.com/office/2006/metadata/properties"/>
    <ds:schemaRef ds:uri="http://schemas.microsoft.com/office/infopath/2007/PartnerControls"/>
    <ds:schemaRef ds:uri="e4cfee60-5462-45cd-bc06-931735eef5e0"/>
  </ds:schemaRefs>
</ds:datastoreItem>
</file>

<file path=customXml/itemProps4.xml><?xml version="1.0" encoding="utf-8"?>
<ds:datastoreItem xmlns:ds="http://schemas.openxmlformats.org/officeDocument/2006/customXml" ds:itemID="{05AE95FC-6E36-4675-9DD0-22C3837FE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fee60-5462-45cd-bc06-931735eef5e0"/>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Rawlins</dc:creator>
  <cp:lastModifiedBy>Sally Damms</cp:lastModifiedBy>
  <cp:revision>3</cp:revision>
  <cp:lastPrinted>2022-09-23T15:59:00Z</cp:lastPrinted>
  <dcterms:created xsi:type="dcterms:W3CDTF">2023-09-20T08:03:00Z</dcterms:created>
  <dcterms:modified xsi:type="dcterms:W3CDTF">2023-11-17T22:11:00Z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0x0101002CE7CE6401FD76459CC47968F89B9EE4</vt:lpwstr>
  </property>
</Properties>
</file>